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817" w:rsidRDefault="0090070E" w:rsidP="0090070E">
      <w:pPr>
        <w:spacing w:line="360" w:lineRule="auto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A54685">
        <w:rPr>
          <w:rFonts w:asciiTheme="majorBidi" w:hAnsiTheme="majorBidi" w:cstheme="majorBidi"/>
          <w:b/>
          <w:bCs/>
          <w:sz w:val="26"/>
          <w:szCs w:val="26"/>
        </w:rPr>
        <w:t>Fast biodegradable bone cement microspheres based on α-</w:t>
      </w:r>
      <w:proofErr w:type="spellStart"/>
      <w:r w:rsidRPr="00A54685">
        <w:rPr>
          <w:rFonts w:asciiTheme="majorBidi" w:hAnsiTheme="majorBidi" w:cstheme="majorBidi"/>
          <w:b/>
          <w:bCs/>
          <w:sz w:val="26"/>
          <w:szCs w:val="26"/>
        </w:rPr>
        <w:t>tricalcium</w:t>
      </w:r>
      <w:proofErr w:type="spellEnd"/>
      <w:r w:rsidRPr="00A54685">
        <w:rPr>
          <w:rFonts w:asciiTheme="majorBidi" w:hAnsiTheme="majorBidi" w:cstheme="majorBidi"/>
          <w:b/>
          <w:bCs/>
          <w:sz w:val="26"/>
          <w:szCs w:val="26"/>
        </w:rPr>
        <w:t xml:space="preserve"> phosphate/</w:t>
      </w:r>
      <w:proofErr w:type="spellStart"/>
      <w:r w:rsidRPr="00A54685">
        <w:rPr>
          <w:rFonts w:asciiTheme="majorBidi" w:hAnsiTheme="majorBidi" w:cstheme="majorBidi"/>
          <w:b/>
          <w:bCs/>
          <w:sz w:val="26"/>
          <w:szCs w:val="26"/>
        </w:rPr>
        <w:t>mesoporous</w:t>
      </w:r>
      <w:proofErr w:type="spellEnd"/>
      <w:r w:rsidRPr="00A54685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bookmarkStart w:id="0" w:name="_GoBack"/>
      <w:proofErr w:type="spellStart"/>
      <w:r w:rsidRPr="00A54685">
        <w:rPr>
          <w:rFonts w:asciiTheme="majorBidi" w:hAnsiTheme="majorBidi" w:cstheme="majorBidi"/>
          <w:b/>
          <w:bCs/>
          <w:sz w:val="26"/>
          <w:szCs w:val="26"/>
        </w:rPr>
        <w:t>nanobioglass</w:t>
      </w:r>
      <w:proofErr w:type="spellEnd"/>
      <w:r w:rsidRPr="00A54685">
        <w:rPr>
          <w:rFonts w:asciiTheme="majorBidi" w:hAnsiTheme="majorBidi" w:cstheme="majorBidi"/>
          <w:b/>
          <w:bCs/>
          <w:sz w:val="26"/>
          <w:szCs w:val="26"/>
        </w:rPr>
        <w:t xml:space="preserve"> formulation</w:t>
      </w:r>
      <w:r w:rsidR="004916DB">
        <w:rPr>
          <w:rFonts w:asciiTheme="majorBidi" w:hAnsiTheme="majorBidi" w:cstheme="majorBidi"/>
          <w:b/>
          <w:bCs/>
          <w:sz w:val="26"/>
          <w:szCs w:val="26"/>
        </w:rPr>
        <w:t>s</w:t>
      </w:r>
    </w:p>
    <w:bookmarkEnd w:id="0"/>
    <w:p w:rsidR="0090070E" w:rsidRPr="00A54685" w:rsidRDefault="0090070E" w:rsidP="0090070E">
      <w:pPr>
        <w:spacing w:line="360" w:lineRule="auto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A54685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</w:p>
    <w:p w:rsidR="0090070E" w:rsidRPr="00A54685" w:rsidRDefault="0090070E" w:rsidP="0090070E">
      <w:pPr>
        <w:rPr>
          <w:rFonts w:asciiTheme="majorBidi" w:eastAsia="Arial" w:hAnsiTheme="majorBidi" w:cstheme="majorBidi"/>
          <w:b/>
          <w:bCs/>
        </w:rPr>
      </w:pPr>
      <w:r w:rsidRPr="00A54685">
        <w:rPr>
          <w:rFonts w:asciiTheme="majorBidi" w:hAnsiTheme="majorBidi" w:cstheme="majorBidi"/>
          <w:b/>
          <w:bCs/>
        </w:rPr>
        <w:t>Ahmed El-</w:t>
      </w:r>
      <w:proofErr w:type="spellStart"/>
      <w:r w:rsidRPr="00A54685">
        <w:rPr>
          <w:rFonts w:asciiTheme="majorBidi" w:hAnsiTheme="majorBidi" w:cstheme="majorBidi"/>
          <w:b/>
          <w:bCs/>
        </w:rPr>
        <w:t>Fiqi</w:t>
      </w:r>
      <w:r w:rsidRPr="00A54685">
        <w:rPr>
          <w:rFonts w:asciiTheme="majorBidi" w:hAnsiTheme="majorBidi" w:cstheme="majorBidi"/>
          <w:b/>
          <w:bCs/>
          <w:vertAlign w:val="superscript"/>
        </w:rPr>
        <w:t>a</w:t>
      </w:r>
      <w:proofErr w:type="gramStart"/>
      <w:r w:rsidRPr="00A54685">
        <w:rPr>
          <w:rFonts w:asciiTheme="majorBidi" w:hAnsiTheme="majorBidi" w:cstheme="majorBidi"/>
          <w:b/>
          <w:bCs/>
          <w:vertAlign w:val="superscript"/>
        </w:rPr>
        <w:t>,b,c</w:t>
      </w:r>
      <w:proofErr w:type="spellEnd"/>
      <w:proofErr w:type="gramEnd"/>
      <w:r w:rsidRPr="00A54685">
        <w:rPr>
          <w:rFonts w:asciiTheme="majorBidi" w:hAnsiTheme="majorBidi" w:cstheme="majorBidi"/>
          <w:b/>
          <w:bCs/>
          <w:vertAlign w:val="superscript"/>
        </w:rPr>
        <w:t>*</w:t>
      </w:r>
      <w:r w:rsidRPr="00A54685">
        <w:rPr>
          <w:rFonts w:asciiTheme="majorBidi" w:hAnsiTheme="majorBidi" w:cstheme="majorBidi"/>
          <w:b/>
          <w:bCs/>
        </w:rPr>
        <w:t xml:space="preserve"> , </w:t>
      </w:r>
      <w:proofErr w:type="spellStart"/>
      <w:r w:rsidRPr="00A54685">
        <w:rPr>
          <w:rFonts w:asciiTheme="majorBidi" w:hAnsiTheme="majorBidi" w:cstheme="majorBidi"/>
          <w:b/>
          <w:bCs/>
        </w:rPr>
        <w:t>Joong</w:t>
      </w:r>
      <w:proofErr w:type="spellEnd"/>
      <w:r w:rsidRPr="00A54685">
        <w:rPr>
          <w:rFonts w:asciiTheme="majorBidi" w:hAnsiTheme="majorBidi" w:cstheme="majorBidi"/>
          <w:b/>
          <w:bCs/>
        </w:rPr>
        <w:t xml:space="preserve">-Hyun </w:t>
      </w:r>
      <w:proofErr w:type="spellStart"/>
      <w:r w:rsidRPr="00A54685">
        <w:rPr>
          <w:rFonts w:asciiTheme="majorBidi" w:hAnsiTheme="majorBidi" w:cstheme="majorBidi"/>
          <w:b/>
          <w:bCs/>
        </w:rPr>
        <w:t>Kim</w:t>
      </w:r>
      <w:r w:rsidRPr="00A54685">
        <w:rPr>
          <w:rFonts w:asciiTheme="majorBidi" w:hAnsiTheme="majorBidi" w:cstheme="majorBidi"/>
          <w:b/>
          <w:bCs/>
          <w:vertAlign w:val="superscript"/>
        </w:rPr>
        <w:t>a,b</w:t>
      </w:r>
      <w:proofErr w:type="spellEnd"/>
      <w:r w:rsidRPr="00A54685">
        <w:rPr>
          <w:rFonts w:asciiTheme="majorBidi" w:hAnsiTheme="majorBidi" w:cstheme="majorBidi"/>
          <w:b/>
          <w:bCs/>
        </w:rPr>
        <w:t xml:space="preserve"> and </w:t>
      </w:r>
      <w:proofErr w:type="spellStart"/>
      <w:r w:rsidRPr="00A54685">
        <w:rPr>
          <w:rFonts w:asciiTheme="majorBidi" w:hAnsiTheme="majorBidi" w:cstheme="majorBidi"/>
          <w:b/>
          <w:bCs/>
        </w:rPr>
        <w:t>Hae</w:t>
      </w:r>
      <w:proofErr w:type="spellEnd"/>
      <w:r w:rsidRPr="00A54685">
        <w:rPr>
          <w:rFonts w:asciiTheme="majorBidi" w:hAnsiTheme="majorBidi" w:cstheme="majorBidi"/>
          <w:b/>
          <w:bCs/>
        </w:rPr>
        <w:t>-Won Kim</w:t>
      </w:r>
      <w:r w:rsidRPr="00A54685">
        <w:rPr>
          <w:rFonts w:asciiTheme="majorBidi" w:eastAsia="Arial" w:hAnsiTheme="majorBidi" w:cstheme="majorBidi"/>
          <w:b/>
          <w:bCs/>
          <w:vertAlign w:val="superscript"/>
        </w:rPr>
        <w:t xml:space="preserve"> </w:t>
      </w:r>
      <w:proofErr w:type="spellStart"/>
      <w:r w:rsidRPr="00A54685">
        <w:rPr>
          <w:rFonts w:asciiTheme="majorBidi" w:eastAsia="Arial" w:hAnsiTheme="majorBidi" w:cstheme="majorBidi"/>
          <w:b/>
          <w:bCs/>
          <w:vertAlign w:val="superscript"/>
        </w:rPr>
        <w:t>a,b,d</w:t>
      </w:r>
      <w:proofErr w:type="spellEnd"/>
      <w:r w:rsidRPr="00A54685">
        <w:rPr>
          <w:rFonts w:asciiTheme="majorBidi" w:eastAsia="Arial" w:hAnsiTheme="majorBidi" w:cstheme="majorBidi"/>
          <w:b/>
          <w:bCs/>
          <w:vertAlign w:val="superscript"/>
        </w:rPr>
        <w:t>,</w:t>
      </w:r>
      <w:r w:rsidRPr="00A54685">
        <w:rPr>
          <w:rFonts w:asciiTheme="majorBidi" w:eastAsia="Arial" w:hAnsiTheme="majorBidi" w:cstheme="majorBidi"/>
          <w:b/>
          <w:bCs/>
        </w:rPr>
        <w:t xml:space="preserve"> </w:t>
      </w:r>
    </w:p>
    <w:p w:rsidR="0090070E" w:rsidRPr="00A54685" w:rsidRDefault="0090070E" w:rsidP="0090070E">
      <w:pPr>
        <w:rPr>
          <w:rFonts w:asciiTheme="majorBidi" w:eastAsia="Arial" w:hAnsiTheme="majorBidi" w:cstheme="majorBidi"/>
          <w:b/>
          <w:bCs/>
        </w:rPr>
      </w:pPr>
    </w:p>
    <w:p w:rsidR="0090070E" w:rsidRPr="001F7B99" w:rsidRDefault="0090070E" w:rsidP="0090070E">
      <w:pPr>
        <w:rPr>
          <w:rFonts w:asciiTheme="minorBidi" w:hAnsiTheme="minorBidi"/>
          <w:b/>
          <w:bCs/>
        </w:rPr>
      </w:pPr>
    </w:p>
    <w:p w:rsidR="0090070E" w:rsidRPr="006802CC" w:rsidRDefault="0090070E" w:rsidP="0090070E">
      <w:pPr>
        <w:spacing w:afterLines="50" w:after="120" w:line="36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proofErr w:type="gramStart"/>
      <w:r>
        <w:rPr>
          <w:rFonts w:ascii="Arial" w:eastAsia="Arial" w:hAnsi="Arial" w:cs="Arial"/>
          <w:sz w:val="18"/>
          <w:szCs w:val="18"/>
          <w:vertAlign w:val="superscript"/>
        </w:rPr>
        <w:t>a</w:t>
      </w:r>
      <w:proofErr w:type="spellEnd"/>
      <w:proofErr w:type="gramEnd"/>
      <w:r w:rsidRPr="006802CC">
        <w:rPr>
          <w:rFonts w:ascii="Arial" w:eastAsia="Arial" w:hAnsi="Arial" w:cs="Arial"/>
          <w:sz w:val="18"/>
          <w:szCs w:val="18"/>
          <w:vertAlign w:val="superscript"/>
        </w:rPr>
        <w:t xml:space="preserve"> </w:t>
      </w:r>
      <w:r w:rsidRPr="006802CC"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s</w:t>
      </w:r>
      <w:r w:rsidRPr="006802CC">
        <w:rPr>
          <w:rFonts w:ascii="Arial" w:eastAsia="Arial" w:hAnsi="Arial" w:cs="Arial"/>
          <w:sz w:val="18"/>
          <w:szCs w:val="18"/>
        </w:rPr>
        <w:t xml:space="preserve">titute of Tissue Regeneration Engineering (ITREN),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Dankook</w:t>
      </w:r>
      <w:proofErr w:type="spellEnd"/>
      <w:r w:rsidRPr="006802CC">
        <w:rPr>
          <w:rFonts w:ascii="Arial" w:eastAsia="Arial" w:hAnsi="Arial" w:cs="Arial"/>
          <w:sz w:val="18"/>
          <w:szCs w:val="18"/>
        </w:rPr>
        <w:t xml:space="preserve"> University,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Cheonan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31116</w:t>
      </w:r>
      <w:r w:rsidRPr="006802CC">
        <w:rPr>
          <w:rFonts w:ascii="Arial" w:eastAsia="Arial" w:hAnsi="Arial" w:cs="Arial"/>
          <w:sz w:val="18"/>
          <w:szCs w:val="18"/>
        </w:rPr>
        <w:t xml:space="preserve">, </w:t>
      </w:r>
      <w:r>
        <w:rPr>
          <w:rFonts w:ascii="Arial" w:eastAsia="Arial" w:hAnsi="Arial" w:cs="Arial"/>
          <w:sz w:val="18"/>
          <w:szCs w:val="18"/>
        </w:rPr>
        <w:t xml:space="preserve">South </w:t>
      </w:r>
      <w:r w:rsidRPr="006802CC">
        <w:rPr>
          <w:rFonts w:ascii="Arial" w:eastAsia="Arial" w:hAnsi="Arial" w:cs="Arial"/>
          <w:sz w:val="18"/>
          <w:szCs w:val="18"/>
        </w:rPr>
        <w:t>Korea</w:t>
      </w:r>
    </w:p>
    <w:p w:rsidR="0090070E" w:rsidRDefault="0090070E" w:rsidP="0090070E">
      <w:pPr>
        <w:spacing w:afterLines="50" w:after="120" w:line="360" w:lineRule="auto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  <w:vertAlign w:val="superscript"/>
        </w:rPr>
        <w:t>b</w:t>
      </w:r>
      <w:proofErr w:type="gramEnd"/>
      <w:r>
        <w:rPr>
          <w:rFonts w:ascii="Arial" w:eastAsia="Arial" w:hAnsi="Arial" w:cs="Arial"/>
          <w:sz w:val="18"/>
          <w:szCs w:val="18"/>
          <w:vertAlign w:val="superscript"/>
        </w:rPr>
        <w:t xml:space="preserve"> </w:t>
      </w:r>
      <w:r w:rsidRPr="006802CC">
        <w:rPr>
          <w:rFonts w:ascii="Arial" w:eastAsia="Arial" w:hAnsi="Arial" w:cs="Arial"/>
          <w:sz w:val="18"/>
          <w:szCs w:val="18"/>
        </w:rPr>
        <w:t xml:space="preserve">Department of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Nanobimedical</w:t>
      </w:r>
      <w:proofErr w:type="spellEnd"/>
      <w:r w:rsidRPr="006802CC">
        <w:rPr>
          <w:rFonts w:ascii="Arial" w:eastAsia="Arial" w:hAnsi="Arial" w:cs="Arial"/>
          <w:sz w:val="18"/>
          <w:szCs w:val="18"/>
        </w:rPr>
        <w:t xml:space="preserve"> Science and BK21 PLUS NBM Global Research Ce</w:t>
      </w:r>
      <w:r>
        <w:rPr>
          <w:rFonts w:ascii="Arial" w:eastAsia="Arial" w:hAnsi="Arial" w:cs="Arial"/>
          <w:sz w:val="18"/>
          <w:szCs w:val="18"/>
        </w:rPr>
        <w:t xml:space="preserve">nter for Regenerative  </w:t>
      </w:r>
    </w:p>
    <w:p w:rsidR="0090070E" w:rsidRDefault="0090070E" w:rsidP="0090070E">
      <w:pPr>
        <w:spacing w:afterLines="50" w:after="120"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 Medicine,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Dankook</w:t>
      </w:r>
      <w:proofErr w:type="spellEnd"/>
      <w:r w:rsidRPr="006802CC">
        <w:rPr>
          <w:rFonts w:ascii="Arial" w:eastAsia="Arial" w:hAnsi="Arial" w:cs="Arial"/>
          <w:sz w:val="18"/>
          <w:szCs w:val="18"/>
        </w:rPr>
        <w:t xml:space="preserve"> University,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Cheonan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31116</w:t>
      </w:r>
      <w:r w:rsidRPr="006802CC">
        <w:rPr>
          <w:rFonts w:ascii="Arial" w:eastAsia="Arial" w:hAnsi="Arial" w:cs="Arial"/>
          <w:sz w:val="18"/>
          <w:szCs w:val="18"/>
        </w:rPr>
        <w:t xml:space="preserve">, </w:t>
      </w:r>
      <w:r>
        <w:rPr>
          <w:rFonts w:ascii="Arial" w:eastAsia="Arial" w:hAnsi="Arial" w:cs="Arial"/>
          <w:sz w:val="18"/>
          <w:szCs w:val="18"/>
        </w:rPr>
        <w:t>South</w:t>
      </w:r>
      <w:r w:rsidRPr="006802CC">
        <w:rPr>
          <w:rFonts w:ascii="Arial" w:eastAsia="Arial" w:hAnsi="Arial" w:cs="Arial"/>
          <w:sz w:val="18"/>
          <w:szCs w:val="18"/>
        </w:rPr>
        <w:t xml:space="preserve"> Korea</w:t>
      </w:r>
    </w:p>
    <w:p w:rsidR="0090070E" w:rsidRDefault="0090070E" w:rsidP="0090070E">
      <w:p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  <w:vertAlign w:val="superscript"/>
        </w:rPr>
        <w:t>c</w:t>
      </w:r>
      <w:proofErr w:type="gramEnd"/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6802CC">
        <w:rPr>
          <w:rFonts w:ascii="Arial" w:eastAsia="Arial" w:hAnsi="Arial" w:cs="Arial"/>
          <w:sz w:val="18"/>
          <w:szCs w:val="18"/>
        </w:rPr>
        <w:t>Glass Research Depa</w:t>
      </w:r>
      <w:r>
        <w:rPr>
          <w:rFonts w:ascii="Arial" w:eastAsia="Arial" w:hAnsi="Arial" w:cs="Arial"/>
          <w:sz w:val="18"/>
          <w:szCs w:val="18"/>
        </w:rPr>
        <w:t>rtment, National Research Centre</w:t>
      </w:r>
      <w:r w:rsidRPr="006802CC">
        <w:rPr>
          <w:rFonts w:ascii="Arial" w:eastAsia="Arial" w:hAnsi="Arial" w:cs="Arial"/>
          <w:sz w:val="18"/>
          <w:szCs w:val="18"/>
        </w:rPr>
        <w:t>, Cairo 12622, Egypt</w:t>
      </w:r>
    </w:p>
    <w:p w:rsidR="00B80467" w:rsidRPr="00B307B1" w:rsidRDefault="00B80467" w:rsidP="0090070E">
      <w:pPr>
        <w:jc w:val="both"/>
        <w:rPr>
          <w:rFonts w:ascii="Arial" w:hAnsi="Arial" w:cs="Arial"/>
          <w:sz w:val="18"/>
          <w:szCs w:val="18"/>
        </w:rPr>
      </w:pPr>
    </w:p>
    <w:p w:rsidR="0090070E" w:rsidRPr="00F11C1B" w:rsidRDefault="0090070E" w:rsidP="0090070E">
      <w:pPr>
        <w:spacing w:afterLines="50" w:after="120" w:line="360" w:lineRule="auto"/>
        <w:jc w:val="both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  <w:vertAlign w:val="superscript"/>
        </w:rPr>
        <w:t>d</w:t>
      </w:r>
      <w:proofErr w:type="gramEnd"/>
      <w:r>
        <w:rPr>
          <w:rFonts w:ascii="Arial" w:eastAsia="Arial" w:hAnsi="Arial" w:cs="Arial"/>
          <w:sz w:val="18"/>
          <w:szCs w:val="18"/>
          <w:vertAlign w:val="superscript"/>
        </w:rPr>
        <w:t xml:space="preserve"> </w:t>
      </w:r>
      <w:r w:rsidRPr="006802CC">
        <w:rPr>
          <w:rFonts w:ascii="Arial" w:eastAsia="Arial" w:hAnsi="Arial" w:cs="Arial"/>
          <w:sz w:val="18"/>
          <w:szCs w:val="18"/>
        </w:rPr>
        <w:t xml:space="preserve">Department of Biomaterials Science, School of Dentistry,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Dankook</w:t>
      </w:r>
      <w:proofErr w:type="spellEnd"/>
      <w:r w:rsidRPr="006802CC">
        <w:rPr>
          <w:rFonts w:ascii="Arial" w:eastAsia="Arial" w:hAnsi="Arial" w:cs="Arial"/>
          <w:sz w:val="18"/>
          <w:szCs w:val="18"/>
        </w:rPr>
        <w:t xml:space="preserve"> University, </w:t>
      </w:r>
      <w:proofErr w:type="spellStart"/>
      <w:r w:rsidRPr="006802CC">
        <w:rPr>
          <w:rFonts w:ascii="Arial" w:eastAsia="Arial" w:hAnsi="Arial" w:cs="Arial"/>
          <w:sz w:val="18"/>
          <w:szCs w:val="18"/>
        </w:rPr>
        <w:t>Cheonan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31116</w:t>
      </w:r>
      <w:r w:rsidRPr="006802CC">
        <w:rPr>
          <w:rFonts w:ascii="Arial" w:eastAsia="Arial" w:hAnsi="Arial" w:cs="Arial"/>
          <w:sz w:val="18"/>
          <w:szCs w:val="18"/>
        </w:rPr>
        <w:t xml:space="preserve">, </w:t>
      </w:r>
      <w:r>
        <w:rPr>
          <w:rFonts w:ascii="Arial" w:eastAsia="Arial" w:hAnsi="Arial" w:cs="Arial"/>
          <w:sz w:val="18"/>
          <w:szCs w:val="18"/>
        </w:rPr>
        <w:t xml:space="preserve">South </w:t>
      </w:r>
      <w:r w:rsidRPr="006802CC">
        <w:rPr>
          <w:rFonts w:ascii="Arial" w:eastAsia="Arial" w:hAnsi="Arial" w:cs="Arial"/>
          <w:sz w:val="18"/>
          <w:szCs w:val="18"/>
        </w:rPr>
        <w:t>Korea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23DD6" w:rsidRDefault="00A9710C">
      <w:pPr>
        <w:pStyle w:val="Heading3"/>
        <w:spacing w:before="147"/>
        <w:jc w:val="both"/>
      </w:pPr>
      <w:r w:rsidRPr="00223DD6">
        <w:lastRenderedPageBreak/>
        <w:t>Abstract</w:t>
      </w:r>
    </w:p>
    <w:p w:rsidR="0090070E" w:rsidRPr="00223DD6" w:rsidRDefault="0090070E">
      <w:pPr>
        <w:pStyle w:val="Heading3"/>
        <w:spacing w:before="147"/>
        <w:jc w:val="both"/>
      </w:pPr>
    </w:p>
    <w:p w:rsidR="0090070E" w:rsidRPr="00D55F82" w:rsidRDefault="0090070E" w:rsidP="0090070E">
      <w:pPr>
        <w:spacing w:line="480" w:lineRule="auto"/>
        <w:jc w:val="both"/>
        <w:rPr>
          <w:rFonts w:asciiTheme="minorBidi" w:hAnsiTheme="minorBidi"/>
          <w:sz w:val="20"/>
          <w:szCs w:val="20"/>
        </w:rPr>
      </w:pPr>
      <w:r w:rsidRPr="00F70886">
        <w:rPr>
          <w:rFonts w:ascii="Arial" w:eastAsia="Arial" w:hAnsi="Arial" w:cs="Arial"/>
          <w:sz w:val="20"/>
          <w:szCs w:val="20"/>
        </w:rPr>
        <w:t xml:space="preserve">Bone </w:t>
      </w:r>
      <w:r>
        <w:rPr>
          <w:rFonts w:ascii="Arial" w:eastAsia="Arial" w:hAnsi="Arial" w:cs="Arial"/>
          <w:sz w:val="20"/>
          <w:szCs w:val="20"/>
        </w:rPr>
        <w:t xml:space="preserve">regenerative </w:t>
      </w:r>
      <w:r w:rsidRPr="00F70886">
        <w:rPr>
          <w:rFonts w:ascii="Arial" w:eastAsia="Arial" w:hAnsi="Arial" w:cs="Arial"/>
          <w:sz w:val="20"/>
          <w:szCs w:val="20"/>
        </w:rPr>
        <w:t xml:space="preserve">cements are attractive class of biomaterials that have unique properties for bone augmentation e.g. </w:t>
      </w:r>
      <w:proofErr w:type="spellStart"/>
      <w:r w:rsidRPr="00F70886">
        <w:rPr>
          <w:rFonts w:ascii="Arial" w:eastAsia="Arial" w:hAnsi="Arial" w:cs="Arial"/>
          <w:sz w:val="20"/>
          <w:szCs w:val="20"/>
        </w:rPr>
        <w:t>injectability</w:t>
      </w:r>
      <w:proofErr w:type="spellEnd"/>
      <w:r w:rsidRPr="00F70886">
        <w:rPr>
          <w:rFonts w:ascii="Arial" w:eastAsia="Arial" w:hAnsi="Arial" w:cs="Arial"/>
          <w:sz w:val="20"/>
          <w:szCs w:val="20"/>
        </w:rPr>
        <w:t xml:space="preserve"> and self-hardening. Calcium phosphate cement (CPC) based on </w:t>
      </w:r>
      <w:r w:rsidRPr="00F70886">
        <w:rPr>
          <w:rFonts w:asciiTheme="minorBidi" w:hAnsiTheme="minorBidi"/>
          <w:sz w:val="20"/>
          <w:szCs w:val="20"/>
        </w:rPr>
        <w:t>α-TCP</w:t>
      </w:r>
      <w:r w:rsidRPr="00F70886">
        <w:rPr>
          <w:rFonts w:ascii="Arial" w:eastAsia="Arial" w:hAnsi="Arial" w:cs="Arial"/>
          <w:sz w:val="20"/>
          <w:szCs w:val="20"/>
        </w:rPr>
        <w:t xml:space="preserve"> powder is one popular type of </w:t>
      </w:r>
      <w:r>
        <w:rPr>
          <w:rFonts w:ascii="Arial" w:eastAsia="Arial" w:hAnsi="Arial" w:cs="Arial"/>
          <w:sz w:val="20"/>
          <w:szCs w:val="20"/>
        </w:rPr>
        <w:t xml:space="preserve">such bone cements which finally </w:t>
      </w:r>
      <w:r w:rsidRPr="00F70886">
        <w:rPr>
          <w:rFonts w:ascii="Arial" w:eastAsia="Arial" w:hAnsi="Arial" w:cs="Arial"/>
          <w:sz w:val="20"/>
          <w:szCs w:val="20"/>
        </w:rPr>
        <w:t>harden as hydroxyapatite, the inorganic phase of bone extracellular matrix. In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F70886">
        <w:rPr>
          <w:rFonts w:ascii="Arial" w:eastAsia="Arial" w:hAnsi="Arial" w:cs="Arial"/>
          <w:sz w:val="20"/>
          <w:szCs w:val="20"/>
        </w:rPr>
        <w:t xml:space="preserve">spite of such good aspects </w:t>
      </w:r>
      <w:r>
        <w:rPr>
          <w:rFonts w:ascii="Arial" w:eastAsia="Arial" w:hAnsi="Arial" w:cs="Arial"/>
          <w:sz w:val="20"/>
          <w:szCs w:val="20"/>
        </w:rPr>
        <w:t>of CPC, some shortcomings</w:t>
      </w:r>
      <w:r w:rsidRPr="00F70886">
        <w:rPr>
          <w:rFonts w:ascii="Arial" w:eastAsia="Arial" w:hAnsi="Arial" w:cs="Arial"/>
          <w:sz w:val="20"/>
          <w:szCs w:val="20"/>
        </w:rPr>
        <w:t xml:space="preserve"> such</w:t>
      </w:r>
      <w:r>
        <w:rPr>
          <w:rFonts w:ascii="Arial" w:eastAsia="Arial" w:hAnsi="Arial" w:cs="Arial"/>
          <w:sz w:val="20"/>
          <w:szCs w:val="20"/>
        </w:rPr>
        <w:t xml:space="preserve"> as slow in vivo </w:t>
      </w:r>
      <w:proofErr w:type="spellStart"/>
      <w:r>
        <w:rPr>
          <w:rFonts w:ascii="Arial" w:eastAsia="Arial" w:hAnsi="Arial" w:cs="Arial"/>
          <w:sz w:val="20"/>
          <w:szCs w:val="20"/>
        </w:rPr>
        <w:t>bioresorption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and new bone formation</w:t>
      </w:r>
      <w:r w:rsidRPr="00F70886">
        <w:rPr>
          <w:rFonts w:ascii="Arial" w:eastAsia="Arial" w:hAnsi="Arial" w:cs="Arial"/>
          <w:sz w:val="20"/>
          <w:szCs w:val="20"/>
        </w:rPr>
        <w:t xml:space="preserve"> limit their effective use in bone regeneration.</w:t>
      </w:r>
      <w:r w:rsidRPr="0090070E">
        <w:rPr>
          <w:rFonts w:asciiTheme="minorBidi" w:hAnsiTheme="minorBidi"/>
          <w:sz w:val="20"/>
          <w:szCs w:val="20"/>
        </w:rPr>
        <w:t xml:space="preserve"> </w:t>
      </w:r>
      <w:r w:rsidRPr="00D55F82">
        <w:rPr>
          <w:rFonts w:asciiTheme="minorBidi" w:hAnsiTheme="minorBidi"/>
          <w:sz w:val="20"/>
          <w:szCs w:val="20"/>
        </w:rPr>
        <w:t>Herein</w:t>
      </w:r>
      <w:r>
        <w:rPr>
          <w:rFonts w:asciiTheme="minorBidi" w:hAnsiTheme="minorBidi"/>
          <w:sz w:val="20"/>
          <w:szCs w:val="20"/>
        </w:rPr>
        <w:t>,</w:t>
      </w:r>
      <w:r w:rsidRPr="00D55F82">
        <w:rPr>
          <w:rFonts w:asciiTheme="minorBidi" w:hAnsiTheme="minorBidi"/>
          <w:sz w:val="20"/>
          <w:szCs w:val="20"/>
        </w:rPr>
        <w:t xml:space="preserve"> we report fast </w:t>
      </w:r>
      <w:r>
        <w:rPr>
          <w:rFonts w:asciiTheme="minorBidi" w:hAnsiTheme="minorBidi"/>
          <w:sz w:val="20"/>
          <w:szCs w:val="20"/>
        </w:rPr>
        <w:t>bio</w:t>
      </w:r>
      <w:r w:rsidRPr="00D55F82">
        <w:rPr>
          <w:rFonts w:asciiTheme="minorBidi" w:hAnsiTheme="minorBidi"/>
          <w:sz w:val="20"/>
          <w:szCs w:val="20"/>
        </w:rPr>
        <w:t>degradable bone cement microspheres prepared from α-</w:t>
      </w:r>
      <w:proofErr w:type="spellStart"/>
      <w:r w:rsidRPr="00D55F82">
        <w:rPr>
          <w:rFonts w:asciiTheme="minorBidi" w:hAnsiTheme="minorBidi"/>
          <w:sz w:val="20"/>
          <w:szCs w:val="20"/>
        </w:rPr>
        <w:t>tricalcium</w:t>
      </w:r>
      <w:proofErr w:type="spellEnd"/>
      <w:r w:rsidRPr="00D55F82">
        <w:rPr>
          <w:rFonts w:asciiTheme="minorBidi" w:hAnsiTheme="minorBidi"/>
          <w:sz w:val="20"/>
          <w:szCs w:val="20"/>
        </w:rPr>
        <w:t xml:space="preserve"> </w:t>
      </w:r>
      <w:r>
        <w:rPr>
          <w:rFonts w:asciiTheme="minorBidi" w:hAnsiTheme="minorBidi"/>
          <w:sz w:val="20"/>
          <w:szCs w:val="20"/>
        </w:rPr>
        <w:t xml:space="preserve">phosphate (α-TCP) and </w:t>
      </w:r>
      <w:proofErr w:type="spellStart"/>
      <w:r>
        <w:rPr>
          <w:rFonts w:asciiTheme="minorBidi" w:hAnsiTheme="minorBidi"/>
          <w:sz w:val="20"/>
          <w:szCs w:val="20"/>
        </w:rPr>
        <w:t>mesoporous</w:t>
      </w:r>
      <w:proofErr w:type="spellEnd"/>
      <w:r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D55F82">
        <w:rPr>
          <w:rFonts w:asciiTheme="minorBidi" w:hAnsiTheme="minorBidi"/>
          <w:sz w:val="20"/>
          <w:szCs w:val="20"/>
        </w:rPr>
        <w:t>nanobioglass</w:t>
      </w:r>
      <w:proofErr w:type="spellEnd"/>
      <w:r>
        <w:rPr>
          <w:rFonts w:asciiTheme="minorBidi" w:hAnsiTheme="minorBidi"/>
          <w:sz w:val="20"/>
          <w:szCs w:val="20"/>
        </w:rPr>
        <w:t xml:space="preserve"> (</w:t>
      </w:r>
      <w:proofErr w:type="spellStart"/>
      <w:r>
        <w:rPr>
          <w:rFonts w:asciiTheme="minorBidi" w:hAnsiTheme="minorBidi"/>
          <w:sz w:val="20"/>
          <w:szCs w:val="20"/>
        </w:rPr>
        <w:t>nBG</w:t>
      </w:r>
      <w:proofErr w:type="spellEnd"/>
      <w:r>
        <w:rPr>
          <w:rFonts w:asciiTheme="minorBidi" w:hAnsiTheme="minorBidi"/>
          <w:sz w:val="20"/>
          <w:szCs w:val="20"/>
        </w:rPr>
        <w:t>) powders using oil emulsion method. The produced cement microspheres were about 250 – 350 µm in size. The surface of pure α-TCP microspheres is composed of smooth α-TCP particles while that of α-TCP/</w:t>
      </w:r>
      <w:proofErr w:type="spellStart"/>
      <w:r>
        <w:rPr>
          <w:rFonts w:asciiTheme="minorBidi" w:hAnsiTheme="minorBidi"/>
          <w:sz w:val="20"/>
          <w:szCs w:val="20"/>
        </w:rPr>
        <w:t>nBG</w:t>
      </w:r>
      <w:proofErr w:type="spellEnd"/>
      <w:r>
        <w:rPr>
          <w:rFonts w:asciiTheme="minorBidi" w:hAnsiTheme="minorBidi"/>
          <w:sz w:val="20"/>
          <w:szCs w:val="20"/>
        </w:rPr>
        <w:t xml:space="preserve"> revealed </w:t>
      </w:r>
      <w:proofErr w:type="spellStart"/>
      <w:r>
        <w:rPr>
          <w:rFonts w:asciiTheme="minorBidi" w:hAnsiTheme="minorBidi"/>
          <w:sz w:val="20"/>
          <w:szCs w:val="20"/>
        </w:rPr>
        <w:t>nano</w:t>
      </w:r>
      <w:proofErr w:type="spellEnd"/>
      <w:r>
        <w:rPr>
          <w:rFonts w:asciiTheme="minorBidi" w:hAnsiTheme="minorBidi"/>
          <w:sz w:val="20"/>
          <w:szCs w:val="20"/>
        </w:rPr>
        <w:t>-roughened TCP particles. The immersion of α-TCP/</w:t>
      </w:r>
      <w:proofErr w:type="spellStart"/>
      <w:r>
        <w:rPr>
          <w:rFonts w:asciiTheme="minorBidi" w:hAnsiTheme="minorBidi"/>
          <w:sz w:val="20"/>
          <w:szCs w:val="20"/>
        </w:rPr>
        <w:t>nBG</w:t>
      </w:r>
      <w:proofErr w:type="spellEnd"/>
      <w:r>
        <w:rPr>
          <w:rFonts w:asciiTheme="minorBidi" w:hAnsiTheme="minorBidi"/>
          <w:sz w:val="20"/>
          <w:szCs w:val="20"/>
        </w:rPr>
        <w:t xml:space="preserve"> microspheres in simulated body fluids showed the formation of apatite </w:t>
      </w:r>
      <w:r w:rsidRPr="00C00103">
        <w:rPr>
          <w:rFonts w:asciiTheme="minorBidi" w:hAnsiTheme="minorBidi"/>
          <w:sz w:val="20"/>
          <w:szCs w:val="20"/>
        </w:rPr>
        <w:t>spherules</w:t>
      </w:r>
      <w:r>
        <w:rPr>
          <w:rFonts w:asciiTheme="minorBidi" w:hAnsiTheme="minorBidi"/>
          <w:sz w:val="20"/>
          <w:szCs w:val="20"/>
        </w:rPr>
        <w:t xml:space="preserve"> covering the whole surface of the microspheres. The in vivo augmentation of α-TCP/</w:t>
      </w:r>
      <w:proofErr w:type="spellStart"/>
      <w:r>
        <w:rPr>
          <w:rFonts w:asciiTheme="minorBidi" w:hAnsiTheme="minorBidi"/>
          <w:sz w:val="20"/>
          <w:szCs w:val="20"/>
        </w:rPr>
        <w:t>nBG</w:t>
      </w:r>
      <w:proofErr w:type="spellEnd"/>
      <w:r>
        <w:rPr>
          <w:rFonts w:asciiTheme="minorBidi" w:hAnsiTheme="minorBidi"/>
          <w:sz w:val="20"/>
          <w:szCs w:val="20"/>
        </w:rPr>
        <w:t xml:space="preserve"> microspheres in</w:t>
      </w:r>
      <w:r w:rsidRPr="00A33277">
        <w:rPr>
          <w:rFonts w:asciiTheme="minorBidi" w:hAnsiTheme="minorBidi"/>
          <w:color w:val="2E2E2E"/>
          <w:sz w:val="20"/>
          <w:szCs w:val="20"/>
        </w:rPr>
        <w:t xml:space="preserve"> rat </w:t>
      </w:r>
      <w:proofErr w:type="spellStart"/>
      <w:r w:rsidRPr="00A33277">
        <w:rPr>
          <w:rFonts w:asciiTheme="minorBidi" w:hAnsiTheme="minorBidi"/>
          <w:color w:val="2E2E2E"/>
          <w:sz w:val="20"/>
          <w:szCs w:val="20"/>
        </w:rPr>
        <w:t>calvarial</w:t>
      </w:r>
      <w:proofErr w:type="spellEnd"/>
      <w:r w:rsidRPr="00A33277">
        <w:rPr>
          <w:rFonts w:asciiTheme="minorBidi" w:hAnsiTheme="minorBidi"/>
          <w:sz w:val="20"/>
          <w:szCs w:val="20"/>
        </w:rPr>
        <w:t xml:space="preserve"> critical</w:t>
      </w:r>
      <w:r>
        <w:rPr>
          <w:rFonts w:asciiTheme="minorBidi" w:hAnsiTheme="minorBidi"/>
          <w:sz w:val="20"/>
          <w:szCs w:val="20"/>
        </w:rPr>
        <w:t xml:space="preserve"> sized bone defect revealed significant biodegradation, bone ingrowth and bone formation within 6 weeks compared to pure α-TCP microspheres. </w:t>
      </w:r>
    </w:p>
    <w:p w:rsidR="00AE3E37" w:rsidRDefault="00AE3E37" w:rsidP="00223DD6">
      <w:pPr>
        <w:pStyle w:val="BodyText"/>
        <w:spacing w:before="2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606029" w:rsidRDefault="00606029" w:rsidP="005973B9">
      <w:pPr>
        <w:spacing w:line="204" w:lineRule="exact"/>
        <w:rPr>
          <w:rFonts w:ascii="Arial"/>
          <w:b/>
          <w:sz w:val="20"/>
        </w:rPr>
      </w:pPr>
    </w:p>
    <w:p w:rsidR="001C0487" w:rsidRPr="00205F00" w:rsidRDefault="001C0487" w:rsidP="0090070E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ind w:left="357" w:hanging="357"/>
        <w:contextualSpacing/>
        <w:outlineLvl w:val="3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205F00">
        <w:rPr>
          <w:rFonts w:asciiTheme="majorBidi" w:hAnsiTheme="majorBidi" w:cstheme="majorBidi"/>
          <w:sz w:val="24"/>
          <w:szCs w:val="24"/>
        </w:rPr>
        <w:t>Soo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>-Kyung Jun, Sun-A Yang, You-Jin Kim, Ahmed El-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Fiqi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Nandin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Mandakhbayar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, Duck-Su Kim,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Jiyeon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Roh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, Salvatore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Sauro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Hae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-Won Kim, Jung-Hwan Lee, </w:t>
      </w:r>
      <w:proofErr w:type="spellStart"/>
      <w:r w:rsidRPr="00205F00">
        <w:rPr>
          <w:rFonts w:asciiTheme="majorBidi" w:hAnsiTheme="majorBidi" w:cstheme="majorBidi"/>
          <w:sz w:val="24"/>
          <w:szCs w:val="24"/>
        </w:rPr>
        <w:t>Hae-Hyoung</w:t>
      </w:r>
      <w:proofErr w:type="spellEnd"/>
      <w:r w:rsidRPr="00205F00">
        <w:rPr>
          <w:rFonts w:asciiTheme="majorBidi" w:hAnsiTheme="majorBidi" w:cstheme="majorBidi"/>
          <w:sz w:val="24"/>
          <w:szCs w:val="24"/>
        </w:rPr>
        <w:t xml:space="preserve"> Lee</w:t>
      </w:r>
      <w:r w:rsidRPr="00205F00">
        <w:rPr>
          <w:rFonts w:asciiTheme="majorBidi" w:eastAsia="Tw Cen MT" w:hAnsiTheme="majorBidi" w:cstheme="majorBidi"/>
          <w:sz w:val="24"/>
          <w:szCs w:val="24"/>
        </w:rPr>
        <w:t xml:space="preserve">, </w:t>
      </w:r>
      <w:hyperlink r:id="rId10" w:history="1">
        <w:r w:rsidRPr="00205F00">
          <w:rPr>
            <w:rFonts w:asciiTheme="majorBidi" w:eastAsia="Tw Cen MT" w:hAnsiTheme="majorBidi" w:cstheme="majorBidi"/>
            <w:sz w:val="24"/>
            <w:szCs w:val="24"/>
          </w:rPr>
          <w:t xml:space="preserve">Multi-functional </w:t>
        </w:r>
        <w:proofErr w:type="spellStart"/>
        <w:r w:rsidRPr="00205F00">
          <w:rPr>
            <w:rFonts w:asciiTheme="majorBidi" w:eastAsia="Tw Cen MT" w:hAnsiTheme="majorBidi" w:cstheme="majorBidi"/>
            <w:sz w:val="24"/>
            <w:szCs w:val="24"/>
          </w:rPr>
          <w:t>nano</w:t>
        </w:r>
        <w:proofErr w:type="spellEnd"/>
        <w:r w:rsidRPr="00205F00">
          <w:rPr>
            <w:rFonts w:asciiTheme="majorBidi" w:eastAsia="Tw Cen MT" w:hAnsiTheme="majorBidi" w:cstheme="majorBidi"/>
            <w:sz w:val="24"/>
            <w:szCs w:val="24"/>
          </w:rPr>
          <w:t xml:space="preserve">-adhesive releasing therapeutic ions for MMP-deactivation and </w:t>
        </w:r>
        <w:proofErr w:type="spellStart"/>
        <w:r w:rsidRPr="00205F00">
          <w:rPr>
            <w:rFonts w:asciiTheme="majorBidi" w:eastAsia="Tw Cen MT" w:hAnsiTheme="majorBidi" w:cstheme="majorBidi"/>
            <w:sz w:val="24"/>
            <w:szCs w:val="24"/>
          </w:rPr>
          <w:t>remineralization</w:t>
        </w:r>
        <w:proofErr w:type="spellEnd"/>
      </w:hyperlink>
      <w:r w:rsidRPr="00205F00">
        <w:rPr>
          <w:rFonts w:asciiTheme="majorBidi" w:eastAsia="Tw Cen MT" w:hAnsiTheme="majorBidi" w:cstheme="majorBidi"/>
          <w:sz w:val="24"/>
          <w:szCs w:val="24"/>
        </w:rPr>
        <w:t xml:space="preserve">. </w:t>
      </w:r>
      <w:r w:rsidRPr="00205F00">
        <w:rPr>
          <w:rFonts w:asciiTheme="majorBidi" w:hAnsiTheme="majorBidi" w:cstheme="majorBidi"/>
          <w:sz w:val="24"/>
          <w:szCs w:val="24"/>
        </w:rPr>
        <w:t>Scientific reports</w:t>
      </w:r>
      <w:r w:rsidRPr="00205F00">
        <w:rPr>
          <w:rFonts w:asciiTheme="majorBidi" w:hAnsiTheme="majorBidi" w:cstheme="majorBidi"/>
          <w:sz w:val="24"/>
          <w:szCs w:val="24"/>
        </w:rPr>
        <w:t>. 2018,</w:t>
      </w:r>
      <w:r w:rsidRPr="00205F00">
        <w:rPr>
          <w:rFonts w:asciiTheme="majorBidi" w:hAnsiTheme="majorBidi" w:cstheme="majorBidi"/>
          <w:sz w:val="24"/>
          <w:szCs w:val="24"/>
        </w:rPr>
        <w:t xml:space="preserve"> 8 (1), 5663</w:t>
      </w:r>
      <w:r w:rsidRPr="00205F00">
        <w:rPr>
          <w:rFonts w:asciiTheme="majorBidi" w:hAnsiTheme="majorBidi" w:cstheme="majorBidi"/>
          <w:sz w:val="24"/>
          <w:szCs w:val="24"/>
        </w:rPr>
        <w:t>.</w:t>
      </w:r>
    </w:p>
    <w:p w:rsidR="00073655" w:rsidRPr="00205F00" w:rsidRDefault="00073655" w:rsidP="00073655">
      <w:pPr>
        <w:pStyle w:val="ListParagraph"/>
        <w:widowControl/>
        <w:shd w:val="clear" w:color="auto" w:fill="FFFFFF"/>
        <w:spacing w:before="0" w:line="360" w:lineRule="auto"/>
        <w:ind w:left="357" w:firstLine="0"/>
        <w:contextualSpacing/>
        <w:outlineLvl w:val="3"/>
        <w:rPr>
          <w:rFonts w:asciiTheme="majorBidi" w:eastAsia="Times New Roman" w:hAnsiTheme="majorBidi" w:cstheme="majorBidi"/>
          <w:sz w:val="24"/>
          <w:szCs w:val="24"/>
        </w:rPr>
      </w:pPr>
    </w:p>
    <w:p w:rsidR="001C0487" w:rsidRPr="00205F00" w:rsidRDefault="0090070E" w:rsidP="001C04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ind w:left="357" w:hanging="357"/>
        <w:contextualSpacing/>
        <w:outlineLvl w:val="3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Nandin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Mandakhbayar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>, Ahmed El-</w:t>
      </w: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Fiqi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Khandmaa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Dashnyam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, and </w:t>
      </w: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Hae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-Won Kim, Feasibility of Defect Tunable Bone Engineering Using </w:t>
      </w:r>
      <w:proofErr w:type="spellStart"/>
      <w:r w:rsidRPr="00205F00">
        <w:rPr>
          <w:rFonts w:asciiTheme="majorBidi" w:eastAsia="Times New Roman" w:hAnsiTheme="majorBidi" w:cstheme="majorBidi"/>
          <w:sz w:val="24"/>
          <w:szCs w:val="24"/>
        </w:rPr>
        <w:t>Electroblown</w:t>
      </w:r>
      <w:proofErr w:type="spellEnd"/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 Bioactive Fibrous Scaffolds with Dental Stem Cells</w:t>
      </w:r>
      <w:r w:rsidR="001C0487" w:rsidRPr="00205F00">
        <w:rPr>
          <w:rFonts w:asciiTheme="majorBidi" w:eastAsia="Times New Roman" w:hAnsiTheme="majorBidi" w:cstheme="majorBidi"/>
          <w:sz w:val="24"/>
          <w:szCs w:val="24"/>
        </w:rPr>
        <w:t>.</w:t>
      </w:r>
      <w:r w:rsidRPr="00205F00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1C0487" w:rsidRPr="00205F00">
        <w:rPr>
          <w:rFonts w:asciiTheme="majorBidi" w:hAnsiTheme="majorBidi" w:cstheme="majorBidi"/>
          <w:sz w:val="24"/>
          <w:szCs w:val="24"/>
        </w:rPr>
        <w:t xml:space="preserve">ACS Biomaterials Science &amp; Engineering </w:t>
      </w:r>
      <w:r w:rsidR="001C0487" w:rsidRPr="00205F00">
        <w:rPr>
          <w:rFonts w:asciiTheme="majorBidi" w:hAnsiTheme="majorBidi" w:cstheme="majorBidi"/>
          <w:sz w:val="24"/>
          <w:szCs w:val="24"/>
        </w:rPr>
        <w:t xml:space="preserve">2018, </w:t>
      </w:r>
      <w:r w:rsidR="001C0487" w:rsidRPr="00205F00">
        <w:rPr>
          <w:rFonts w:asciiTheme="majorBidi" w:hAnsiTheme="majorBidi" w:cstheme="majorBidi"/>
          <w:sz w:val="24"/>
          <w:szCs w:val="24"/>
        </w:rPr>
        <w:t>4 (3), 1019-1028</w:t>
      </w:r>
      <w:r w:rsidR="001C0487" w:rsidRPr="00205F00">
        <w:rPr>
          <w:rFonts w:asciiTheme="majorBidi" w:hAnsiTheme="majorBidi" w:cstheme="majorBidi"/>
          <w:sz w:val="24"/>
          <w:szCs w:val="24"/>
        </w:rPr>
        <w:t>.</w:t>
      </w:r>
    </w:p>
    <w:p w:rsidR="00073655" w:rsidRPr="00205F00" w:rsidRDefault="00073655" w:rsidP="00073655">
      <w:pPr>
        <w:pStyle w:val="ListParagraph"/>
        <w:rPr>
          <w:rFonts w:asciiTheme="majorBidi" w:eastAsia="Times New Roman" w:hAnsiTheme="majorBidi" w:cstheme="majorBidi"/>
          <w:sz w:val="24"/>
          <w:szCs w:val="24"/>
        </w:rPr>
      </w:pPr>
    </w:p>
    <w:p w:rsidR="00073655" w:rsidRPr="00205F00" w:rsidRDefault="00073655" w:rsidP="00073655">
      <w:pPr>
        <w:widowControl/>
        <w:shd w:val="clear" w:color="auto" w:fill="FFFFFF"/>
        <w:spacing w:line="360" w:lineRule="auto"/>
        <w:contextualSpacing/>
        <w:outlineLvl w:val="3"/>
        <w:rPr>
          <w:rFonts w:asciiTheme="majorBidi" w:eastAsia="Times New Roman" w:hAnsiTheme="majorBidi" w:cstheme="majorBidi"/>
          <w:sz w:val="24"/>
          <w:szCs w:val="24"/>
        </w:rPr>
      </w:pPr>
    </w:p>
    <w:p w:rsidR="0090070E" w:rsidRDefault="0090070E" w:rsidP="00A01B00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Jung-Hwan Lee, Ahmed El-</w:t>
      </w:r>
      <w:proofErr w:type="spellStart"/>
      <w:r>
        <w:rPr>
          <w:rFonts w:asciiTheme="majorBidi" w:hAnsiTheme="majorBidi" w:cstheme="majorBidi"/>
          <w:sz w:val="24"/>
          <w:szCs w:val="24"/>
        </w:rPr>
        <w:t>Fiqi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Nandin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Mandakhbayar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Hae-Hyoung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Lee, </w:t>
      </w:r>
      <w:proofErr w:type="spellStart"/>
      <w:r>
        <w:rPr>
          <w:rFonts w:asciiTheme="majorBidi" w:hAnsiTheme="majorBidi" w:cstheme="majorBidi"/>
          <w:sz w:val="24"/>
          <w:szCs w:val="24"/>
        </w:rPr>
        <w:t>Hae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-Won Kim, Drug/ion co-delivery multi-functional </w:t>
      </w:r>
      <w:proofErr w:type="spellStart"/>
      <w:r>
        <w:rPr>
          <w:rFonts w:asciiTheme="majorBidi" w:hAnsiTheme="majorBidi" w:cstheme="majorBidi"/>
          <w:sz w:val="24"/>
          <w:szCs w:val="24"/>
        </w:rPr>
        <w:t>nanocarrier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 regenerate infected tissue defect, Biomaterials,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142 (2017) 62-76</w:t>
      </w:r>
      <w:r w:rsidR="00A01B00">
        <w:rPr>
          <w:rFonts w:asciiTheme="majorBidi" w:hAnsiTheme="majorBidi" w:cstheme="majorBidi"/>
          <w:sz w:val="24"/>
          <w:szCs w:val="24"/>
        </w:rPr>
        <w:t>.</w:t>
      </w:r>
    </w:p>
    <w:p w:rsidR="00073655" w:rsidRDefault="00073655" w:rsidP="00073655">
      <w:pPr>
        <w:pStyle w:val="ListParagraph"/>
        <w:widowControl/>
        <w:autoSpaceDE w:val="0"/>
        <w:autoSpaceDN w:val="0"/>
        <w:adjustRightInd w:val="0"/>
        <w:spacing w:before="0" w:line="360" w:lineRule="auto"/>
        <w:ind w:left="360" w:firstLine="0"/>
        <w:contextualSpacing/>
        <w:rPr>
          <w:rFonts w:asciiTheme="majorBidi" w:hAnsiTheme="majorBidi" w:cstheme="majorBidi"/>
          <w:sz w:val="24"/>
          <w:szCs w:val="24"/>
        </w:rPr>
      </w:pPr>
    </w:p>
    <w:p w:rsidR="0090070E" w:rsidRDefault="0090070E" w:rsidP="00A01B00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Ahmed El-</w:t>
      </w:r>
      <w:proofErr w:type="spellStart"/>
      <w:r>
        <w:rPr>
          <w:rFonts w:asciiTheme="majorBidi" w:hAnsiTheme="majorBidi" w:cstheme="majorBidi"/>
          <w:sz w:val="24"/>
          <w:szCs w:val="24"/>
        </w:rPr>
        <w:t>Fiqi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Jennifer O. </w:t>
      </w:r>
      <w:proofErr w:type="spellStart"/>
      <w:r>
        <w:rPr>
          <w:rFonts w:asciiTheme="majorBidi" w:hAnsiTheme="majorBidi" w:cstheme="majorBidi"/>
          <w:sz w:val="24"/>
          <w:szCs w:val="24"/>
        </w:rPr>
        <w:t>Buitrago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Sung </w:t>
      </w:r>
      <w:proofErr w:type="spellStart"/>
      <w:r>
        <w:rPr>
          <w:rFonts w:asciiTheme="majorBidi" w:hAnsiTheme="majorBidi" w:cstheme="majorBidi"/>
          <w:sz w:val="24"/>
          <w:szCs w:val="24"/>
        </w:rPr>
        <w:t>Hee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Yang, </w:t>
      </w:r>
      <w:proofErr w:type="spellStart"/>
      <w:r>
        <w:rPr>
          <w:rFonts w:asciiTheme="majorBidi" w:hAnsiTheme="majorBidi" w:cstheme="majorBidi"/>
          <w:sz w:val="24"/>
          <w:szCs w:val="24"/>
        </w:rPr>
        <w:t>Hae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-Won Kim, </w:t>
      </w:r>
      <w:proofErr w:type="spellStart"/>
      <w:r>
        <w:rPr>
          <w:rFonts w:asciiTheme="majorBidi" w:hAnsiTheme="majorBidi" w:cstheme="majorBidi"/>
          <w:sz w:val="24"/>
          <w:szCs w:val="24"/>
        </w:rPr>
        <w:t>Biomimetically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grown apatite spheres from aggregated </w:t>
      </w:r>
      <w:proofErr w:type="spellStart"/>
      <w:r>
        <w:rPr>
          <w:rFonts w:asciiTheme="majorBidi" w:hAnsiTheme="majorBidi" w:cstheme="majorBidi"/>
          <w:sz w:val="24"/>
          <w:szCs w:val="24"/>
        </w:rPr>
        <w:t>bioglass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nanoparticles with ultrahigh porosity and surface area imply potential drug delivery and cell engineering applications, </w:t>
      </w:r>
      <w:proofErr w:type="spellStart"/>
      <w:r>
        <w:rPr>
          <w:rFonts w:asciiTheme="majorBidi" w:hAnsiTheme="majorBidi" w:cstheme="majorBidi"/>
          <w:sz w:val="24"/>
          <w:szCs w:val="24"/>
        </w:rPr>
        <w:t>Acta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Biomaterialia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="00A01B00">
        <w:rPr>
          <w:rFonts w:asciiTheme="majorBidi" w:hAnsiTheme="majorBidi" w:cstheme="majorBidi"/>
          <w:color w:val="000000" w:themeColor="text1"/>
          <w:sz w:val="24"/>
          <w:szCs w:val="24"/>
        </w:rPr>
        <w:t>60 (2017) 38–49.</w:t>
      </w:r>
    </w:p>
    <w:p w:rsidR="00073655" w:rsidRPr="00073655" w:rsidRDefault="00073655" w:rsidP="00073655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073655" w:rsidRDefault="00073655" w:rsidP="00073655">
      <w:pPr>
        <w:pStyle w:val="ListParagraph"/>
        <w:widowControl/>
        <w:autoSpaceDE w:val="0"/>
        <w:autoSpaceDN w:val="0"/>
        <w:adjustRightInd w:val="0"/>
        <w:spacing w:before="0" w:line="360" w:lineRule="auto"/>
        <w:ind w:left="360" w:firstLine="0"/>
        <w:contextualSpacing/>
        <w:rPr>
          <w:rFonts w:asciiTheme="majorBidi" w:hAnsiTheme="majorBidi" w:cstheme="majorBidi"/>
          <w:sz w:val="24"/>
          <w:szCs w:val="24"/>
        </w:rPr>
      </w:pPr>
    </w:p>
    <w:p w:rsidR="0090070E" w:rsidRDefault="0090070E" w:rsidP="0090070E">
      <w:pPr>
        <w:pStyle w:val="ListParagraph"/>
        <w:widowControl/>
        <w:numPr>
          <w:ilvl w:val="0"/>
          <w:numId w:val="4"/>
        </w:numPr>
        <w:autoSpaceDE w:val="0"/>
        <w:autoSpaceDN w:val="0"/>
        <w:adjustRightInd w:val="0"/>
        <w:spacing w:before="0" w:line="360" w:lineRule="auto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Jung-Hwan Lee, </w:t>
      </w:r>
      <w:proofErr w:type="spellStart"/>
      <w:r>
        <w:rPr>
          <w:rFonts w:asciiTheme="majorBidi" w:hAnsiTheme="majorBidi" w:cstheme="majorBidi"/>
          <w:sz w:val="24"/>
          <w:szCs w:val="24"/>
        </w:rPr>
        <w:t>Nandin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Mandakhbayar</w:t>
      </w:r>
      <w:proofErr w:type="spellEnd"/>
      <w:r>
        <w:rPr>
          <w:rFonts w:asciiTheme="majorBidi" w:hAnsiTheme="majorBidi" w:cstheme="majorBidi"/>
          <w:sz w:val="24"/>
          <w:szCs w:val="24"/>
        </w:rPr>
        <w:t>, Ahmed El-</w:t>
      </w:r>
      <w:proofErr w:type="spellStart"/>
      <w:r>
        <w:rPr>
          <w:rFonts w:asciiTheme="majorBidi" w:hAnsiTheme="majorBidi" w:cstheme="majorBidi"/>
          <w:sz w:val="24"/>
          <w:szCs w:val="24"/>
        </w:rPr>
        <w:t>Fiqi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Hae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-Won Kim, Intracellular co-delivery of </w:t>
      </w:r>
      <w:proofErr w:type="spellStart"/>
      <w:r>
        <w:rPr>
          <w:rFonts w:asciiTheme="majorBidi" w:hAnsiTheme="majorBidi" w:cstheme="majorBidi"/>
          <w:sz w:val="24"/>
          <w:szCs w:val="24"/>
        </w:rPr>
        <w:t>Sr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ion and </w:t>
      </w:r>
      <w:proofErr w:type="spellStart"/>
      <w:r>
        <w:rPr>
          <w:rFonts w:asciiTheme="majorBidi" w:hAnsiTheme="majorBidi" w:cstheme="majorBidi"/>
          <w:sz w:val="24"/>
          <w:szCs w:val="24"/>
        </w:rPr>
        <w:t>phenamil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drug through </w:t>
      </w:r>
      <w:proofErr w:type="spellStart"/>
      <w:r>
        <w:rPr>
          <w:rFonts w:asciiTheme="majorBidi" w:hAnsiTheme="majorBidi" w:cstheme="majorBidi"/>
          <w:sz w:val="24"/>
          <w:szCs w:val="24"/>
        </w:rPr>
        <w:t>mesoporous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bioglass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nanocarriers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synergizes BMP signaling and tissue mineralization, </w:t>
      </w:r>
      <w:proofErr w:type="spellStart"/>
      <w:r>
        <w:rPr>
          <w:rFonts w:asciiTheme="majorBidi" w:hAnsiTheme="majorBidi" w:cstheme="majorBidi"/>
          <w:sz w:val="24"/>
          <w:szCs w:val="24"/>
        </w:rPr>
        <w:t>Acta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Biomaterialia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60 (2017) 93–108</w:t>
      </w:r>
      <w:r w:rsidR="00A01B00">
        <w:rPr>
          <w:rFonts w:asciiTheme="majorBidi" w:hAnsiTheme="majorBidi" w:cstheme="majorBidi"/>
          <w:sz w:val="24"/>
          <w:szCs w:val="24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F7080" w:rsidRDefault="00073655" w:rsidP="003F7080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 wp14:anchorId="45DA76AC" wp14:editId="69078391">
            <wp:extent cx="762209" cy="760781"/>
            <wp:effectExtent l="0" t="0" r="0" b="1270"/>
            <wp:docPr id="1" name="Picture 1" descr="C:\Users\AHMED\Desktop\ahmed_el-fiq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HMED\Desktop\ahmed_el-fiqi.jpg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91" cy="761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7080">
        <w:rPr>
          <w:rFonts w:ascii="Arial"/>
        </w:rPr>
        <w:t xml:space="preserve">   </w:t>
      </w:r>
    </w:p>
    <w:p w:rsidR="00AE3E37" w:rsidRDefault="00A9710C" w:rsidP="003F7080">
      <w:pPr>
        <w:spacing w:before="92"/>
        <w:ind w:right="4234"/>
        <w:rPr>
          <w:rFonts w:asciiTheme="majorBidi" w:hAnsiTheme="majorBidi" w:cstheme="majorBidi"/>
          <w:b/>
          <w:bCs/>
          <w:color w:val="BF5A14"/>
          <w:sz w:val="24"/>
          <w:szCs w:val="24"/>
        </w:rPr>
      </w:pPr>
      <w:r w:rsidRPr="003F7080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3F7080" w:rsidRPr="003F7080" w:rsidRDefault="003F7080" w:rsidP="003F7080">
      <w:pPr>
        <w:spacing w:before="92"/>
        <w:ind w:right="4234"/>
        <w:rPr>
          <w:rFonts w:asciiTheme="majorBidi" w:hAnsiTheme="majorBidi" w:cstheme="majorBidi"/>
          <w:b/>
          <w:bCs/>
          <w:color w:val="BF5A14"/>
          <w:sz w:val="24"/>
          <w:szCs w:val="24"/>
        </w:rPr>
      </w:pPr>
    </w:p>
    <w:p w:rsidR="00073655" w:rsidRPr="009A1735" w:rsidRDefault="00073655" w:rsidP="00073655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  <w:lang w:bidi="ar-EG"/>
        </w:rPr>
        <w:t>As a researcher in biomaterials and tissue engineering, I'm entitled to design advanced bioactive biomaterials at micro/</w:t>
      </w:r>
      <w:proofErr w:type="spellStart"/>
      <w:r w:rsidRPr="009A1735">
        <w:rPr>
          <w:rFonts w:asciiTheme="majorBidi" w:hAnsiTheme="majorBidi" w:cstheme="majorBidi"/>
          <w:sz w:val="24"/>
          <w:szCs w:val="24"/>
          <w:lang w:bidi="ar-EG"/>
        </w:rPr>
        <w:t>nanoscale</w:t>
      </w:r>
      <w:proofErr w:type="spellEnd"/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 with multifunctional therapeutic purposes and drug delivering capacity relevant to hard and soft tissue regeneration. </w:t>
      </w:r>
      <w:proofErr w:type="gramStart"/>
      <w:r w:rsidRPr="009A1735">
        <w:rPr>
          <w:rFonts w:asciiTheme="majorBidi" w:hAnsiTheme="majorBidi" w:cstheme="majorBidi"/>
          <w:sz w:val="24"/>
          <w:szCs w:val="24"/>
          <w:lang w:bidi="ar-EG"/>
        </w:rPr>
        <w:t>Furthermore, studying cell/biomaterials interactions in stem cell cultures and tissue/biomaterials interactions in in- vivo animal models.</w:t>
      </w:r>
      <w:proofErr w:type="gramEnd"/>
    </w:p>
    <w:p w:rsidR="009A1735" w:rsidRPr="009A1735" w:rsidRDefault="00052B7D" w:rsidP="009A1735">
      <w:pPr>
        <w:pStyle w:val="Heading2"/>
        <w:spacing w:line="360" w:lineRule="auto"/>
        <w:rPr>
          <w:rFonts w:asciiTheme="majorBidi" w:hAnsiTheme="majorBidi" w:cstheme="majorBidi"/>
        </w:rPr>
      </w:pPr>
      <w:r>
        <w:rPr>
          <w:rStyle w:val="Strong"/>
          <w:rFonts w:asciiTheme="majorBidi" w:hAnsiTheme="majorBidi" w:cstheme="majorBidi"/>
          <w:color w:val="333333"/>
          <w:bdr w:val="none" w:sz="0" w:space="0" w:color="auto" w:frame="1"/>
        </w:rPr>
        <w:t>Expertise</w:t>
      </w:r>
      <w:r w:rsidR="009A1735" w:rsidRPr="009A1735">
        <w:rPr>
          <w:rStyle w:val="Strong"/>
          <w:rFonts w:asciiTheme="majorBidi" w:hAnsiTheme="majorBidi" w:cstheme="majorBidi"/>
          <w:color w:val="333333"/>
          <w:bdr w:val="none" w:sz="0" w:space="0" w:color="auto" w:frame="1"/>
        </w:rPr>
        <w:t xml:space="preserve"> 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</w:rPr>
        <w:t>Design and synthesis of bioactive biomaterials for bone and skin tissues regenerations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rtl/>
        </w:rPr>
      </w:pPr>
      <w:r w:rsidRPr="009A1735">
        <w:rPr>
          <w:rFonts w:asciiTheme="majorBidi" w:hAnsiTheme="majorBidi" w:cstheme="majorBidi"/>
          <w:sz w:val="24"/>
          <w:szCs w:val="24"/>
        </w:rPr>
        <w:t>Design and synthesis of Micro/Nano-carriers for delivering drugs, genes and growth factors.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</w:rPr>
        <w:t xml:space="preserve">Design and synthesis of </w:t>
      </w:r>
      <w:proofErr w:type="spellStart"/>
      <w:r w:rsidRPr="009A1735">
        <w:rPr>
          <w:rFonts w:asciiTheme="majorBidi" w:hAnsiTheme="majorBidi" w:cstheme="majorBidi"/>
          <w:sz w:val="24"/>
          <w:szCs w:val="24"/>
        </w:rPr>
        <w:t>biometal</w:t>
      </w:r>
      <w:proofErr w:type="spellEnd"/>
      <w:r w:rsidRPr="009A1735">
        <w:rPr>
          <w:rFonts w:asciiTheme="majorBidi" w:hAnsiTheme="majorBidi" w:cstheme="majorBidi"/>
          <w:sz w:val="24"/>
          <w:szCs w:val="24"/>
        </w:rPr>
        <w:t xml:space="preserve"> ions/</w:t>
      </w:r>
      <w:proofErr w:type="spellStart"/>
      <w:r w:rsidRPr="009A1735">
        <w:rPr>
          <w:rFonts w:asciiTheme="majorBidi" w:hAnsiTheme="majorBidi" w:cstheme="majorBidi"/>
          <w:sz w:val="24"/>
          <w:szCs w:val="24"/>
        </w:rPr>
        <w:t>nanocarriers</w:t>
      </w:r>
      <w:proofErr w:type="spellEnd"/>
      <w:r w:rsidRPr="009A1735">
        <w:rPr>
          <w:rFonts w:asciiTheme="majorBidi" w:hAnsiTheme="majorBidi" w:cstheme="majorBidi"/>
          <w:sz w:val="24"/>
          <w:szCs w:val="24"/>
        </w:rPr>
        <w:t xml:space="preserve"> as multifunctional </w:t>
      </w:r>
      <w:proofErr w:type="spellStart"/>
      <w:r w:rsidRPr="009A1735">
        <w:rPr>
          <w:rFonts w:asciiTheme="majorBidi" w:hAnsiTheme="majorBidi" w:cstheme="majorBidi"/>
          <w:sz w:val="24"/>
          <w:szCs w:val="24"/>
        </w:rPr>
        <w:t>nanotherapeutics</w:t>
      </w:r>
      <w:proofErr w:type="spellEnd"/>
      <w:r w:rsidRPr="009A1735">
        <w:rPr>
          <w:rFonts w:asciiTheme="majorBidi" w:hAnsiTheme="majorBidi" w:cstheme="majorBidi"/>
          <w:sz w:val="24"/>
          <w:szCs w:val="24"/>
        </w:rPr>
        <w:t xml:space="preserve">.  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</w:rPr>
        <w:t>Design and synthesis</w:t>
      </w:r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 of 2D/3D fibrous biomaterials relevant to clinical applications.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</w:rPr>
        <w:t>Design and synthesis</w:t>
      </w:r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 of injectable bioactive bone cements and bioactive hydrogels. 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</w:rPr>
        <w:t>Design and synthesis</w:t>
      </w:r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 of antimicrobial micro/</w:t>
      </w:r>
      <w:proofErr w:type="spellStart"/>
      <w:r w:rsidRPr="009A1735">
        <w:rPr>
          <w:rFonts w:asciiTheme="majorBidi" w:hAnsiTheme="majorBidi" w:cstheme="majorBidi"/>
          <w:sz w:val="24"/>
          <w:szCs w:val="24"/>
          <w:lang w:bidi="ar-EG"/>
        </w:rPr>
        <w:t>nano</w:t>
      </w:r>
      <w:proofErr w:type="spellEnd"/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-biomaterials. 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Characterization of biomaterials in terms of compositions, structure, physic/chemical and mechanical properties. 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  <w:lang w:bidi="ar-EG"/>
        </w:rPr>
        <w:t>Conducting drug/gene loading and release kinetics.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  <w:lang w:bidi="ar-EG"/>
        </w:rPr>
        <w:t>Testing cell biocompatibility in-vitro and</w:t>
      </w:r>
      <w:r w:rsidR="00DE26F6">
        <w:rPr>
          <w:rFonts w:asciiTheme="majorBidi" w:hAnsiTheme="majorBidi" w:cstheme="majorBidi"/>
          <w:sz w:val="24"/>
          <w:szCs w:val="24"/>
          <w:lang w:bidi="ar-EG"/>
        </w:rPr>
        <w:t xml:space="preserve"> tissue biocompatibility in-viv</w:t>
      </w:r>
      <w:r w:rsidRPr="009A1735">
        <w:rPr>
          <w:rFonts w:asciiTheme="majorBidi" w:hAnsiTheme="majorBidi" w:cstheme="majorBidi"/>
          <w:sz w:val="24"/>
          <w:szCs w:val="24"/>
          <w:lang w:bidi="ar-EG"/>
        </w:rPr>
        <w:t xml:space="preserve">o. </w:t>
      </w:r>
    </w:p>
    <w:p w:rsidR="009A1735" w:rsidRPr="009A1735" w:rsidRDefault="009A1735" w:rsidP="009A1735">
      <w:pPr>
        <w:pStyle w:val="ListParagraph"/>
        <w:widowControl/>
        <w:numPr>
          <w:ilvl w:val="0"/>
          <w:numId w:val="5"/>
        </w:numPr>
        <w:spacing w:before="0" w:line="360" w:lineRule="auto"/>
        <w:contextualSpacing/>
        <w:rPr>
          <w:rFonts w:asciiTheme="majorBidi" w:hAnsiTheme="majorBidi" w:cstheme="majorBidi"/>
          <w:sz w:val="24"/>
          <w:szCs w:val="24"/>
          <w:lang w:bidi="ar-EG"/>
        </w:rPr>
      </w:pPr>
      <w:r w:rsidRPr="009A1735">
        <w:rPr>
          <w:rFonts w:asciiTheme="majorBidi" w:hAnsiTheme="majorBidi" w:cstheme="majorBidi"/>
          <w:sz w:val="24"/>
          <w:szCs w:val="24"/>
          <w:lang w:bidi="ar-EG"/>
        </w:rPr>
        <w:lastRenderedPageBreak/>
        <w:t xml:space="preserve">Histological analysis of bone formation in bone defect animal models.  </w:t>
      </w:r>
    </w:p>
    <w:p w:rsidR="00073655" w:rsidRDefault="00073655" w:rsidP="00073655">
      <w:pPr>
        <w:spacing w:before="92"/>
        <w:ind w:right="4234"/>
        <w:rPr>
          <w:rFonts w:ascii="Arial"/>
        </w:rPr>
      </w:pPr>
    </w:p>
    <w:p w:rsidR="00AE3E37" w:rsidRPr="00B1180B" w:rsidRDefault="00A9710C">
      <w:pPr>
        <w:spacing w:before="62"/>
        <w:ind w:left="4217" w:right="4235"/>
        <w:jc w:val="center"/>
        <w:rPr>
          <w:rFonts w:ascii="Arial"/>
          <w:sz w:val="18"/>
          <w:szCs w:val="18"/>
        </w:rPr>
      </w:pPr>
      <w:r w:rsidRPr="00B1180B">
        <w:rPr>
          <w:rFonts w:ascii="Arial"/>
          <w:sz w:val="18"/>
          <w:szCs w:val="18"/>
        </w:rPr>
        <w:t xml:space="preserve">Email: </w:t>
      </w:r>
      <w:hyperlink r:id="rId12" w:history="1">
        <w:r w:rsidR="009A1735" w:rsidRPr="00B1180B">
          <w:rPr>
            <w:rStyle w:val="Hyperlink"/>
            <w:rFonts w:ascii="Arial"/>
            <w:sz w:val="18"/>
            <w:szCs w:val="18"/>
          </w:rPr>
          <w:t>dr.ahmed.elfiqi@gmail.com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C89" w:rsidRDefault="00E40C89">
      <w:r>
        <w:separator/>
      </w:r>
    </w:p>
  </w:endnote>
  <w:endnote w:type="continuationSeparator" w:id="0">
    <w:p w:rsidR="00E40C89" w:rsidRDefault="00E40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C89" w:rsidRDefault="00E40C89">
      <w:r>
        <w:separator/>
      </w:r>
    </w:p>
  </w:footnote>
  <w:footnote w:type="continuationSeparator" w:id="0">
    <w:p w:rsidR="00E40C89" w:rsidRDefault="00E40C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86F93"/>
    <w:multiLevelType w:val="hybridMultilevel"/>
    <w:tmpl w:val="5C5A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02D08"/>
    <w:multiLevelType w:val="hybridMultilevel"/>
    <w:tmpl w:val="D0921872"/>
    <w:lvl w:ilvl="0" w:tplc="574C805C">
      <w:start w:val="1"/>
      <w:numFmt w:val="decimal"/>
      <w:lvlText w:val="%1-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52B7D"/>
    <w:rsid w:val="00073655"/>
    <w:rsid w:val="000D1343"/>
    <w:rsid w:val="000E2911"/>
    <w:rsid w:val="001263DF"/>
    <w:rsid w:val="001C0487"/>
    <w:rsid w:val="001E752F"/>
    <w:rsid w:val="00205F00"/>
    <w:rsid w:val="00223DD6"/>
    <w:rsid w:val="0023086C"/>
    <w:rsid w:val="00292ED9"/>
    <w:rsid w:val="003F7080"/>
    <w:rsid w:val="00404E5B"/>
    <w:rsid w:val="00414F7B"/>
    <w:rsid w:val="004355DC"/>
    <w:rsid w:val="004749B4"/>
    <w:rsid w:val="004916DB"/>
    <w:rsid w:val="00494130"/>
    <w:rsid w:val="004A1817"/>
    <w:rsid w:val="004F3523"/>
    <w:rsid w:val="005973B9"/>
    <w:rsid w:val="005B3A56"/>
    <w:rsid w:val="00606029"/>
    <w:rsid w:val="006060CE"/>
    <w:rsid w:val="0063497F"/>
    <w:rsid w:val="0074017F"/>
    <w:rsid w:val="00770E30"/>
    <w:rsid w:val="00791270"/>
    <w:rsid w:val="007D3A55"/>
    <w:rsid w:val="00873DF0"/>
    <w:rsid w:val="008756E6"/>
    <w:rsid w:val="008A7D8A"/>
    <w:rsid w:val="0090070E"/>
    <w:rsid w:val="00983618"/>
    <w:rsid w:val="009A1735"/>
    <w:rsid w:val="009B2D44"/>
    <w:rsid w:val="00A01B00"/>
    <w:rsid w:val="00A07E82"/>
    <w:rsid w:val="00A527E3"/>
    <w:rsid w:val="00A54685"/>
    <w:rsid w:val="00A87A16"/>
    <w:rsid w:val="00A9710C"/>
    <w:rsid w:val="00AE3E37"/>
    <w:rsid w:val="00B1180B"/>
    <w:rsid w:val="00B21A57"/>
    <w:rsid w:val="00B80467"/>
    <w:rsid w:val="00C33602"/>
    <w:rsid w:val="00CD6F55"/>
    <w:rsid w:val="00DE26F6"/>
    <w:rsid w:val="00DE3104"/>
    <w:rsid w:val="00E40C89"/>
    <w:rsid w:val="00E70131"/>
    <w:rsid w:val="00E92544"/>
    <w:rsid w:val="00F07D91"/>
    <w:rsid w:val="00F2380B"/>
    <w:rsid w:val="00F72EEA"/>
    <w:rsid w:val="00F84CAE"/>
    <w:rsid w:val="00FB2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basedOn w:val="DefaultParagraphFont"/>
    <w:uiPriority w:val="22"/>
    <w:qFormat/>
    <w:rsid w:val="009A17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basedOn w:val="DefaultParagraphFont"/>
    <w:uiPriority w:val="22"/>
    <w:qFormat/>
    <w:rsid w:val="009A17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.ahmed.elfiq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javascript:void(0)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2</cp:revision>
  <dcterms:created xsi:type="dcterms:W3CDTF">2018-11-13T14:26:00Z</dcterms:created>
  <dcterms:modified xsi:type="dcterms:W3CDTF">2018-11-13T14:26:00Z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