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0AD" w:rsidRDefault="00515E1D" w:rsidP="009970AD">
      <w:pPr>
        <w:widowControl/>
        <w:autoSpaceDE w:val="0"/>
        <w:autoSpaceDN w:val="0"/>
        <w:adjustRightInd w:val="0"/>
        <w:rPr>
          <w:rFonts w:ascii="AdvTT5235d5a9" w:eastAsiaTheme="minorHAnsi" w:hAnsi="AdvTT5235d5a9" w:cs="AdvTT5235d5a9"/>
          <w:sz w:val="27"/>
          <w:szCs w:val="27"/>
        </w:rPr>
      </w:pPr>
      <w:r>
        <w:rPr>
          <w:rFonts w:ascii="AdvTT5235d5a9" w:eastAsiaTheme="minorHAnsi" w:hAnsi="AdvTT5235d5a9" w:cs="AdvTT5235d5a9"/>
          <w:sz w:val="27"/>
          <w:szCs w:val="27"/>
        </w:rPr>
        <w:t xml:space="preserve">Developing </w:t>
      </w:r>
      <w:r w:rsidR="00D13555">
        <w:rPr>
          <w:rFonts w:ascii="AdvTT5235d5a9" w:eastAsiaTheme="minorHAnsi" w:hAnsi="AdvTT5235d5a9" w:cs="AdvTT5235d5a9"/>
          <w:sz w:val="27"/>
          <w:szCs w:val="27"/>
        </w:rPr>
        <w:t>S</w:t>
      </w:r>
      <w:r>
        <w:rPr>
          <w:rFonts w:ascii="AdvTT5235d5a9" w:eastAsiaTheme="minorHAnsi" w:hAnsi="AdvTT5235d5a9" w:cs="AdvTT5235d5a9"/>
          <w:sz w:val="27"/>
          <w:szCs w:val="27"/>
        </w:rPr>
        <w:t xml:space="preserve">uperhydrophobic </w:t>
      </w:r>
      <w:r w:rsidR="00891396">
        <w:rPr>
          <w:rFonts w:ascii="AdvTT5235d5a9" w:eastAsiaTheme="minorHAnsi" w:hAnsi="AdvTT5235d5a9" w:cs="AdvTT5235d5a9"/>
          <w:sz w:val="27"/>
          <w:szCs w:val="27"/>
        </w:rPr>
        <w:t>Copper/</w:t>
      </w:r>
      <w:r w:rsidR="00D82CAE">
        <w:rPr>
          <w:rFonts w:ascii="AdvTT5235d5a9" w:eastAsiaTheme="minorHAnsi" w:hAnsi="AdvTT5235d5a9" w:cs="AdvTT5235d5a9"/>
          <w:sz w:val="27"/>
          <w:szCs w:val="27"/>
        </w:rPr>
        <w:t>Graphene</w:t>
      </w:r>
      <w:r w:rsidR="00891396">
        <w:rPr>
          <w:rFonts w:ascii="AdvTT5235d5a9" w:eastAsiaTheme="minorHAnsi" w:hAnsi="AdvTT5235d5a9" w:cs="AdvTT5235d5a9"/>
          <w:sz w:val="27"/>
          <w:szCs w:val="27"/>
        </w:rPr>
        <w:t xml:space="preserve"> </w:t>
      </w:r>
      <w:proofErr w:type="spellStart"/>
      <w:r w:rsidR="00891396" w:rsidRPr="00891396">
        <w:rPr>
          <w:rFonts w:ascii="AdvTT5235d5a9" w:eastAsiaTheme="minorHAnsi" w:hAnsi="AdvTT5235d5a9" w:cs="AdvTT5235d5a9"/>
          <w:sz w:val="27"/>
          <w:szCs w:val="27"/>
        </w:rPr>
        <w:t>Nanoplatelets</w:t>
      </w:r>
      <w:proofErr w:type="spellEnd"/>
      <w:r w:rsidR="007376FD">
        <w:rPr>
          <w:rFonts w:ascii="AdvTT5235d5a9" w:eastAsiaTheme="minorHAnsi" w:hAnsi="AdvTT5235d5a9" w:cs="AdvTT5235d5a9"/>
          <w:sz w:val="27"/>
          <w:szCs w:val="27"/>
        </w:rPr>
        <w:t xml:space="preserve"> </w:t>
      </w:r>
      <w:r w:rsidR="00D13555">
        <w:rPr>
          <w:rFonts w:ascii="AdvTT5235d5a9" w:eastAsiaTheme="minorHAnsi" w:hAnsi="AdvTT5235d5a9" w:cs="AdvTT5235d5a9"/>
          <w:sz w:val="27"/>
          <w:szCs w:val="27"/>
        </w:rPr>
        <w:t>C</w:t>
      </w:r>
      <w:r>
        <w:rPr>
          <w:rFonts w:ascii="AdvTT5235d5a9" w:eastAsiaTheme="minorHAnsi" w:hAnsi="AdvTT5235d5a9" w:cs="AdvTT5235d5a9"/>
          <w:sz w:val="27"/>
          <w:szCs w:val="27"/>
        </w:rPr>
        <w:t xml:space="preserve">oatings by </w:t>
      </w:r>
      <w:r w:rsidR="00D13555">
        <w:rPr>
          <w:rFonts w:ascii="AdvTT5235d5a9" w:eastAsiaTheme="minorHAnsi" w:hAnsi="AdvTT5235d5a9" w:cs="AdvTT5235d5a9"/>
          <w:sz w:val="27"/>
          <w:szCs w:val="27"/>
        </w:rPr>
        <w:t>Plasma S</w:t>
      </w:r>
      <w:r>
        <w:rPr>
          <w:rFonts w:ascii="AdvTT5235d5a9" w:eastAsiaTheme="minorHAnsi" w:hAnsi="AdvTT5235d5a9" w:cs="AdvTT5235d5a9"/>
          <w:sz w:val="27"/>
          <w:szCs w:val="27"/>
        </w:rPr>
        <w:t>praying</w:t>
      </w:r>
    </w:p>
    <w:p w:rsidR="000E5173" w:rsidRDefault="00515E1D" w:rsidP="002D762D">
      <w:pPr>
        <w:pStyle w:val="BodyText"/>
        <w:spacing w:before="73" w:line="198" w:lineRule="exact"/>
        <w:ind w:right="5987"/>
        <w:rPr>
          <w:rFonts w:ascii="Arial"/>
          <w:sz w:val="16"/>
          <w:szCs w:val="16"/>
        </w:rPr>
      </w:pPr>
      <w:r w:rsidRPr="00FA27BA">
        <w:rPr>
          <w:rFonts w:ascii="Arial"/>
          <w:sz w:val="16"/>
          <w:szCs w:val="16"/>
        </w:rPr>
        <w:t xml:space="preserve">T. </w:t>
      </w:r>
      <w:r w:rsidR="00937EC9" w:rsidRPr="00FA27BA">
        <w:rPr>
          <w:rFonts w:ascii="Arial"/>
          <w:sz w:val="16"/>
          <w:szCs w:val="16"/>
        </w:rPr>
        <w:t>Forati</w:t>
      </w:r>
      <w:r w:rsidR="002D762D" w:rsidRPr="000E5173">
        <w:rPr>
          <w:rFonts w:ascii="Arial"/>
          <w:sz w:val="16"/>
          <w:szCs w:val="16"/>
          <w:vertAlign w:val="superscript"/>
        </w:rPr>
        <w:t>1</w:t>
      </w:r>
      <w:r w:rsidR="00937EC9" w:rsidRPr="00FA27BA">
        <w:rPr>
          <w:rFonts w:ascii="Arial"/>
          <w:sz w:val="16"/>
          <w:szCs w:val="16"/>
        </w:rPr>
        <w:t>,</w:t>
      </w:r>
      <w:r w:rsidR="00937EC9">
        <w:rPr>
          <w:rFonts w:ascii="Arial"/>
          <w:sz w:val="16"/>
          <w:szCs w:val="16"/>
        </w:rPr>
        <w:t xml:space="preserve"> </w:t>
      </w:r>
      <w:r w:rsidR="002D762D" w:rsidRPr="00FA27BA">
        <w:rPr>
          <w:rFonts w:ascii="Arial"/>
          <w:sz w:val="16"/>
          <w:szCs w:val="16"/>
        </w:rPr>
        <w:t xml:space="preserve">F. </w:t>
      </w:r>
      <w:r w:rsidR="002D762D">
        <w:rPr>
          <w:rFonts w:ascii="Arial"/>
          <w:sz w:val="16"/>
          <w:szCs w:val="16"/>
        </w:rPr>
        <w:t>B</w:t>
      </w:r>
      <w:r w:rsidR="002D762D" w:rsidRPr="008163C1">
        <w:rPr>
          <w:rFonts w:ascii="Arial"/>
          <w:sz w:val="16"/>
          <w:szCs w:val="16"/>
        </w:rPr>
        <w:t>en</w:t>
      </w:r>
      <w:r w:rsidR="007376FD">
        <w:rPr>
          <w:rFonts w:ascii="Arial"/>
          <w:sz w:val="16"/>
          <w:szCs w:val="16"/>
        </w:rPr>
        <w:t xml:space="preserve"> E</w:t>
      </w:r>
      <w:r w:rsidR="002D762D" w:rsidRPr="008163C1">
        <w:rPr>
          <w:rFonts w:ascii="Arial"/>
          <w:sz w:val="16"/>
          <w:szCs w:val="16"/>
        </w:rPr>
        <w:t>ttouil</w:t>
      </w:r>
      <w:r w:rsidR="002D762D" w:rsidRPr="000E5173">
        <w:rPr>
          <w:rFonts w:ascii="Arial"/>
          <w:sz w:val="16"/>
          <w:szCs w:val="16"/>
          <w:vertAlign w:val="superscript"/>
        </w:rPr>
        <w:t>1</w:t>
      </w:r>
      <w:r w:rsidR="007376FD">
        <w:rPr>
          <w:rFonts w:ascii="Arial"/>
          <w:sz w:val="16"/>
          <w:szCs w:val="16"/>
        </w:rPr>
        <w:t>, T. K</w:t>
      </w:r>
      <w:r w:rsidR="002D762D">
        <w:rPr>
          <w:rFonts w:ascii="Arial"/>
          <w:sz w:val="16"/>
          <w:szCs w:val="16"/>
        </w:rPr>
        <w:t>aydanova</w:t>
      </w:r>
      <w:r w:rsidR="002D762D" w:rsidRPr="000E5173">
        <w:rPr>
          <w:rFonts w:ascii="Arial"/>
          <w:sz w:val="16"/>
          <w:szCs w:val="16"/>
          <w:vertAlign w:val="superscript"/>
        </w:rPr>
        <w:t>2</w:t>
      </w:r>
      <w:r w:rsidR="002D762D">
        <w:rPr>
          <w:rFonts w:ascii="Arial"/>
          <w:sz w:val="16"/>
          <w:szCs w:val="16"/>
        </w:rPr>
        <w:t>, N. Moghimian</w:t>
      </w:r>
      <w:r w:rsidR="002D762D" w:rsidRPr="000E5173">
        <w:rPr>
          <w:rFonts w:ascii="Arial"/>
          <w:sz w:val="16"/>
          <w:szCs w:val="16"/>
          <w:vertAlign w:val="superscript"/>
        </w:rPr>
        <w:t>2</w:t>
      </w:r>
      <w:r w:rsidR="008163C1">
        <w:rPr>
          <w:rFonts w:ascii="Arial"/>
          <w:sz w:val="16"/>
          <w:szCs w:val="16"/>
        </w:rPr>
        <w:t>,</w:t>
      </w:r>
    </w:p>
    <w:p w:rsidR="002D762D" w:rsidRDefault="00515E1D" w:rsidP="002D762D">
      <w:pPr>
        <w:pStyle w:val="BodyText"/>
        <w:spacing w:before="73" w:line="198" w:lineRule="exact"/>
        <w:ind w:right="5987"/>
        <w:rPr>
          <w:rFonts w:ascii="Arial"/>
        </w:rPr>
      </w:pPr>
      <w:r w:rsidRPr="00FA27BA">
        <w:rPr>
          <w:rFonts w:ascii="Arial"/>
          <w:sz w:val="16"/>
          <w:szCs w:val="16"/>
        </w:rPr>
        <w:t>C. Moreau</w:t>
      </w:r>
      <w:r w:rsidRPr="000E5173">
        <w:rPr>
          <w:rFonts w:ascii="Arial"/>
          <w:sz w:val="16"/>
          <w:szCs w:val="16"/>
          <w:vertAlign w:val="superscript"/>
        </w:rPr>
        <w:t>1</w:t>
      </w:r>
      <w:r w:rsidRPr="00FA27BA">
        <w:rPr>
          <w:rFonts w:ascii="Arial"/>
          <w:sz w:val="16"/>
          <w:szCs w:val="16"/>
        </w:rPr>
        <w:t>, M. Pugh</w:t>
      </w:r>
      <w:r w:rsidRPr="000E5173">
        <w:rPr>
          <w:rFonts w:ascii="Arial"/>
          <w:sz w:val="16"/>
          <w:szCs w:val="16"/>
          <w:vertAlign w:val="superscript"/>
        </w:rPr>
        <w:t>1</w:t>
      </w:r>
      <w:r w:rsidRPr="00FA27BA">
        <w:rPr>
          <w:rFonts w:ascii="Arial"/>
          <w:sz w:val="16"/>
          <w:szCs w:val="16"/>
        </w:rPr>
        <w:t>, and A. Dolatabadi</w:t>
      </w:r>
      <w:r w:rsidRPr="000E5173">
        <w:rPr>
          <w:rFonts w:ascii="Arial"/>
          <w:sz w:val="16"/>
          <w:szCs w:val="16"/>
          <w:vertAlign w:val="superscript"/>
        </w:rPr>
        <w:t>1</w:t>
      </w:r>
      <w:r>
        <w:rPr>
          <w:rFonts w:ascii="Arial"/>
        </w:rPr>
        <w:t xml:space="preserve"> </w:t>
      </w:r>
    </w:p>
    <w:p w:rsidR="00D13555" w:rsidRDefault="00515E1D" w:rsidP="007376FD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>1. Concordia</w:t>
      </w:r>
      <w:r w:rsidR="00FA27BA">
        <w:rPr>
          <w:rFonts w:ascii="Arial"/>
        </w:rPr>
        <w:t xml:space="preserve"> University, Canada</w:t>
      </w:r>
    </w:p>
    <w:p w:rsidR="00937EC9" w:rsidRDefault="00515E1D" w:rsidP="007376FD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2. </w:t>
      </w:r>
      <w:proofErr w:type="spellStart"/>
      <w:r>
        <w:rPr>
          <w:rFonts w:ascii="Arial"/>
        </w:rPr>
        <w:t>Nanoxplore</w:t>
      </w:r>
      <w:proofErr w:type="spellEnd"/>
      <w:r>
        <w:rPr>
          <w:rFonts w:ascii="Arial"/>
        </w:rPr>
        <w:t xml:space="preserve"> Inc., Canada</w:t>
      </w:r>
    </w:p>
    <w:p w:rsidR="005973B9" w:rsidRDefault="005973B9" w:rsidP="009970AD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515E1D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9970AD" w:rsidRPr="00D13555" w:rsidRDefault="009970AD" w:rsidP="00CD727E">
      <w:pPr>
        <w:pStyle w:val="Heading3"/>
        <w:spacing w:before="147"/>
        <w:jc w:val="both"/>
        <w:rPr>
          <w:rFonts w:ascii="Tw Cen MT" w:eastAsia="Tw Cen MT" w:hAnsi="Tw Cen MT" w:cs="Tw Cen MT"/>
          <w:b w:val="0"/>
          <w:bCs w:val="0"/>
          <w:sz w:val="24"/>
          <w:szCs w:val="24"/>
        </w:rPr>
      </w:pPr>
    </w:p>
    <w:p w:rsidR="009970AD" w:rsidRDefault="00515E1D" w:rsidP="002D762D">
      <w:pPr>
        <w:widowControl/>
        <w:autoSpaceDE w:val="0"/>
        <w:autoSpaceDN w:val="0"/>
        <w:adjustRightInd w:val="0"/>
        <w:jc w:val="both"/>
        <w:rPr>
          <w:sz w:val="24"/>
          <w:szCs w:val="24"/>
        </w:rPr>
      </w:pPr>
      <w:r w:rsidRPr="00D13555">
        <w:rPr>
          <w:sz w:val="24"/>
          <w:szCs w:val="24"/>
        </w:rPr>
        <w:t xml:space="preserve">Water vapor condensation is frequently used as an effective method of transferring heat </w:t>
      </w:r>
      <w:r w:rsidR="00BC6B8E">
        <w:rPr>
          <w:sz w:val="24"/>
          <w:szCs w:val="24"/>
        </w:rPr>
        <w:t>using</w:t>
      </w:r>
      <w:r w:rsidR="00BC6B8E" w:rsidRPr="00D13555">
        <w:rPr>
          <w:sz w:val="24"/>
          <w:szCs w:val="24"/>
        </w:rPr>
        <w:t xml:space="preserve"> </w:t>
      </w:r>
      <w:r w:rsidRPr="00D13555">
        <w:rPr>
          <w:sz w:val="24"/>
          <w:szCs w:val="24"/>
        </w:rPr>
        <w:t>drop</w:t>
      </w:r>
      <w:r w:rsidR="00BC6B8E">
        <w:rPr>
          <w:sz w:val="24"/>
          <w:szCs w:val="24"/>
        </w:rPr>
        <w:t>-</w:t>
      </w:r>
      <w:r w:rsidRPr="00D13555">
        <w:rPr>
          <w:sz w:val="24"/>
          <w:szCs w:val="24"/>
        </w:rPr>
        <w:t>wise condensation on non</w:t>
      </w:r>
      <w:r w:rsidR="0090666A">
        <w:rPr>
          <w:sz w:val="24"/>
          <w:szCs w:val="24"/>
        </w:rPr>
        <w:t>-</w:t>
      </w:r>
      <w:r w:rsidRPr="00D13555">
        <w:rPr>
          <w:sz w:val="24"/>
          <w:szCs w:val="24"/>
        </w:rPr>
        <w:t xml:space="preserve">wetting surfaces demonstrating </w:t>
      </w:r>
      <w:r w:rsidR="00BC6B8E">
        <w:rPr>
          <w:sz w:val="24"/>
          <w:szCs w:val="24"/>
        </w:rPr>
        <w:t xml:space="preserve">enhanced </w:t>
      </w:r>
      <w:r w:rsidRPr="00D13555">
        <w:rPr>
          <w:sz w:val="24"/>
          <w:szCs w:val="24"/>
        </w:rPr>
        <w:t xml:space="preserve">heat transfer </w:t>
      </w:r>
      <w:r w:rsidR="00BC6B8E">
        <w:rPr>
          <w:sz w:val="24"/>
          <w:szCs w:val="24"/>
        </w:rPr>
        <w:t xml:space="preserve">when </w:t>
      </w:r>
      <w:r w:rsidRPr="00D13555">
        <w:rPr>
          <w:sz w:val="24"/>
          <w:szCs w:val="24"/>
        </w:rPr>
        <w:t>compared to film</w:t>
      </w:r>
      <w:r w:rsidR="00BC6B8E">
        <w:rPr>
          <w:sz w:val="24"/>
          <w:szCs w:val="24"/>
        </w:rPr>
        <w:t>-</w:t>
      </w:r>
      <w:r w:rsidRPr="00D13555">
        <w:rPr>
          <w:sz w:val="24"/>
          <w:szCs w:val="24"/>
        </w:rPr>
        <w:t>wise condensation.</w:t>
      </w:r>
      <w:r>
        <w:rPr>
          <w:sz w:val="24"/>
          <w:szCs w:val="24"/>
        </w:rPr>
        <w:t xml:space="preserve"> </w:t>
      </w:r>
      <w:r w:rsidR="00FA27BA">
        <w:rPr>
          <w:sz w:val="24"/>
          <w:szCs w:val="24"/>
        </w:rPr>
        <w:t xml:space="preserve">The aim </w:t>
      </w:r>
      <w:r>
        <w:rPr>
          <w:sz w:val="24"/>
          <w:szCs w:val="24"/>
        </w:rPr>
        <w:t xml:space="preserve">of this study is </w:t>
      </w:r>
      <w:r w:rsidR="00B14D19">
        <w:rPr>
          <w:sz w:val="24"/>
          <w:szCs w:val="24"/>
        </w:rPr>
        <w:t>to develop</w:t>
      </w:r>
      <w:r w:rsidRPr="009970AD">
        <w:rPr>
          <w:sz w:val="24"/>
          <w:szCs w:val="24"/>
        </w:rPr>
        <w:t xml:space="preserve"> </w:t>
      </w:r>
      <w:r>
        <w:rPr>
          <w:sz w:val="24"/>
          <w:szCs w:val="24"/>
        </w:rPr>
        <w:t>hierarchical</w:t>
      </w:r>
      <w:r w:rsidRPr="009970AD">
        <w:rPr>
          <w:sz w:val="24"/>
          <w:szCs w:val="24"/>
        </w:rPr>
        <w:t xml:space="preserve"> </w:t>
      </w:r>
      <w:r w:rsidR="00BC6B8E">
        <w:rPr>
          <w:sz w:val="24"/>
          <w:szCs w:val="24"/>
        </w:rPr>
        <w:t xml:space="preserve">surface </w:t>
      </w:r>
      <w:r w:rsidRPr="009970AD">
        <w:rPr>
          <w:sz w:val="24"/>
          <w:szCs w:val="24"/>
        </w:rPr>
        <w:t>morphologies o</w:t>
      </w:r>
      <w:r w:rsidR="00BC6B8E">
        <w:rPr>
          <w:sz w:val="24"/>
          <w:szCs w:val="24"/>
        </w:rPr>
        <w:t>n</w:t>
      </w:r>
      <w:r w:rsidRPr="009970AD">
        <w:rPr>
          <w:sz w:val="24"/>
          <w:szCs w:val="24"/>
        </w:rPr>
        <w:t xml:space="preserve"> superhydrophobic coatings with high water repellenc</w:t>
      </w:r>
      <w:r w:rsidR="00B14D19">
        <w:rPr>
          <w:sz w:val="24"/>
          <w:szCs w:val="24"/>
        </w:rPr>
        <w:t>y</w:t>
      </w:r>
      <w:r w:rsidRPr="009970AD">
        <w:rPr>
          <w:sz w:val="24"/>
          <w:szCs w:val="24"/>
        </w:rPr>
        <w:t xml:space="preserve"> and mobility</w:t>
      </w:r>
      <w:r>
        <w:rPr>
          <w:sz w:val="24"/>
          <w:szCs w:val="24"/>
        </w:rPr>
        <w:t xml:space="preserve"> </w:t>
      </w:r>
      <w:r w:rsidR="0090666A">
        <w:rPr>
          <w:sz w:val="24"/>
          <w:szCs w:val="24"/>
        </w:rPr>
        <w:t xml:space="preserve">using </w:t>
      </w:r>
      <w:r w:rsidRPr="009970AD">
        <w:rPr>
          <w:sz w:val="24"/>
          <w:szCs w:val="24"/>
        </w:rPr>
        <w:t>atmospheric plasma spraying (APS).</w:t>
      </w:r>
      <w:r w:rsidR="00497BC8" w:rsidRPr="00497BC8">
        <w:rPr>
          <w:sz w:val="24"/>
          <w:szCs w:val="24"/>
        </w:rPr>
        <w:t xml:space="preserve"> The novelty of this work lies</w:t>
      </w:r>
      <w:r w:rsidR="00497BC8">
        <w:rPr>
          <w:sz w:val="24"/>
          <w:szCs w:val="24"/>
        </w:rPr>
        <w:t xml:space="preserve"> </w:t>
      </w:r>
      <w:r w:rsidR="00D82CAE">
        <w:rPr>
          <w:sz w:val="24"/>
          <w:szCs w:val="24"/>
        </w:rPr>
        <w:t>in</w:t>
      </w:r>
      <w:r w:rsidR="00497BC8" w:rsidRPr="00497BC8">
        <w:rPr>
          <w:sz w:val="24"/>
          <w:szCs w:val="24"/>
        </w:rPr>
        <w:t xml:space="preserve"> the p</w:t>
      </w:r>
      <w:r w:rsidR="008163C1">
        <w:rPr>
          <w:sz w:val="24"/>
          <w:szCs w:val="24"/>
        </w:rPr>
        <w:t>rocessing of the plasma sprayed</w:t>
      </w:r>
      <w:r w:rsidR="00891396">
        <w:rPr>
          <w:sz w:val="24"/>
          <w:szCs w:val="24"/>
        </w:rPr>
        <w:t xml:space="preserve"> copper/</w:t>
      </w:r>
      <w:r w:rsidR="002D762D">
        <w:rPr>
          <w:sz w:val="24"/>
          <w:szCs w:val="24"/>
        </w:rPr>
        <w:t xml:space="preserve">graphene </w:t>
      </w:r>
      <w:proofErr w:type="spellStart"/>
      <w:r w:rsidR="002D762D">
        <w:rPr>
          <w:sz w:val="24"/>
          <w:szCs w:val="24"/>
        </w:rPr>
        <w:t>nanoplatelets</w:t>
      </w:r>
      <w:proofErr w:type="spellEnd"/>
      <w:r w:rsidR="002D762D">
        <w:rPr>
          <w:sz w:val="24"/>
          <w:szCs w:val="24"/>
        </w:rPr>
        <w:t xml:space="preserve"> (</w:t>
      </w:r>
      <w:r w:rsidR="00497BC8">
        <w:rPr>
          <w:sz w:val="24"/>
          <w:szCs w:val="24"/>
        </w:rPr>
        <w:t>GNP</w:t>
      </w:r>
      <w:r w:rsidR="002D762D">
        <w:rPr>
          <w:sz w:val="24"/>
          <w:szCs w:val="24"/>
        </w:rPr>
        <w:t xml:space="preserve">s) </w:t>
      </w:r>
      <w:r w:rsidR="00497BC8" w:rsidRPr="00497BC8">
        <w:rPr>
          <w:sz w:val="24"/>
          <w:szCs w:val="24"/>
        </w:rPr>
        <w:t>composite coatings</w:t>
      </w:r>
      <w:r w:rsidR="00497BC8">
        <w:rPr>
          <w:sz w:val="24"/>
          <w:szCs w:val="24"/>
        </w:rPr>
        <w:t>.</w:t>
      </w:r>
      <w:r w:rsidR="00497BC8" w:rsidRPr="00497BC8">
        <w:rPr>
          <w:sz w:val="24"/>
          <w:szCs w:val="24"/>
        </w:rPr>
        <w:t xml:space="preserve"> Retention of the GNPs was made successful by </w:t>
      </w:r>
      <w:r w:rsidR="00D82CAE">
        <w:rPr>
          <w:sz w:val="24"/>
          <w:szCs w:val="24"/>
        </w:rPr>
        <w:t>controlling the plasma power</w:t>
      </w:r>
      <w:r w:rsidR="00497BC8">
        <w:rPr>
          <w:sz w:val="24"/>
          <w:szCs w:val="24"/>
        </w:rPr>
        <w:t xml:space="preserve"> </w:t>
      </w:r>
      <w:r w:rsidR="00D82CAE">
        <w:rPr>
          <w:sz w:val="24"/>
          <w:szCs w:val="24"/>
        </w:rPr>
        <w:t xml:space="preserve">and </w:t>
      </w:r>
      <w:r w:rsidR="008163C1">
        <w:rPr>
          <w:sz w:val="24"/>
          <w:szCs w:val="24"/>
        </w:rPr>
        <w:t xml:space="preserve">particle </w:t>
      </w:r>
      <w:r w:rsidR="00497BC8">
        <w:rPr>
          <w:sz w:val="24"/>
          <w:szCs w:val="24"/>
        </w:rPr>
        <w:t>injecti</w:t>
      </w:r>
      <w:r w:rsidR="00BC6B8E">
        <w:rPr>
          <w:sz w:val="24"/>
          <w:szCs w:val="24"/>
        </w:rPr>
        <w:t>on</w:t>
      </w:r>
      <w:r w:rsidR="00497BC8">
        <w:rPr>
          <w:sz w:val="24"/>
          <w:szCs w:val="24"/>
        </w:rPr>
        <w:t xml:space="preserve"> angle to minimize the temperature and consequently </w:t>
      </w:r>
      <w:r w:rsidR="00497BC8" w:rsidRPr="00497BC8">
        <w:rPr>
          <w:sz w:val="24"/>
          <w:szCs w:val="24"/>
        </w:rPr>
        <w:t>prevent the combustion of GNPs</w:t>
      </w:r>
      <w:r w:rsidR="00497BC8">
        <w:rPr>
          <w:sz w:val="24"/>
          <w:szCs w:val="24"/>
        </w:rPr>
        <w:t>.</w:t>
      </w:r>
      <w:r w:rsidRPr="009970AD">
        <w:rPr>
          <w:sz w:val="24"/>
          <w:szCs w:val="24"/>
        </w:rPr>
        <w:t xml:space="preserve"> </w:t>
      </w:r>
      <w:r w:rsidR="0090666A">
        <w:rPr>
          <w:sz w:val="24"/>
          <w:szCs w:val="24"/>
        </w:rPr>
        <w:t>S</w:t>
      </w:r>
      <w:r w:rsidRPr="009970AD">
        <w:rPr>
          <w:sz w:val="24"/>
          <w:szCs w:val="24"/>
        </w:rPr>
        <w:t>everal coatings were developed with different surface morphologies</w:t>
      </w:r>
      <w:r w:rsidR="0090666A">
        <w:rPr>
          <w:sz w:val="24"/>
          <w:szCs w:val="24"/>
        </w:rPr>
        <w:t>.</w:t>
      </w:r>
      <w:r w:rsidRPr="009970AD">
        <w:rPr>
          <w:sz w:val="24"/>
          <w:szCs w:val="24"/>
        </w:rPr>
        <w:t xml:space="preserve"> </w:t>
      </w:r>
      <w:r w:rsidR="0090666A">
        <w:rPr>
          <w:sz w:val="24"/>
          <w:szCs w:val="24"/>
        </w:rPr>
        <w:t>B</w:t>
      </w:r>
      <w:r w:rsidRPr="009970AD">
        <w:rPr>
          <w:sz w:val="24"/>
          <w:szCs w:val="24"/>
        </w:rPr>
        <w:t>y isolating the effect of surface chemistry using a stearic acid treatment</w:t>
      </w:r>
      <w:r w:rsidR="00B14D19">
        <w:rPr>
          <w:sz w:val="24"/>
          <w:szCs w:val="24"/>
        </w:rPr>
        <w:t xml:space="preserve"> </w:t>
      </w:r>
      <w:r w:rsidRPr="009970AD">
        <w:rPr>
          <w:sz w:val="24"/>
          <w:szCs w:val="24"/>
        </w:rPr>
        <w:t xml:space="preserve">the significance and effect of the achieved morphologies on </w:t>
      </w:r>
      <w:r w:rsidR="00BC6B8E">
        <w:rPr>
          <w:sz w:val="24"/>
          <w:szCs w:val="24"/>
        </w:rPr>
        <w:t xml:space="preserve">the </w:t>
      </w:r>
      <w:r w:rsidRPr="009970AD">
        <w:rPr>
          <w:sz w:val="24"/>
          <w:szCs w:val="24"/>
        </w:rPr>
        <w:t xml:space="preserve">wetting behavior of the coatings were investigated. Experimental results </w:t>
      </w:r>
      <w:r w:rsidR="00B14D19">
        <w:rPr>
          <w:sz w:val="24"/>
          <w:szCs w:val="24"/>
        </w:rPr>
        <w:t xml:space="preserve">demonstrated </w:t>
      </w:r>
      <w:r w:rsidRPr="009970AD">
        <w:rPr>
          <w:sz w:val="24"/>
          <w:szCs w:val="24"/>
        </w:rPr>
        <w:t xml:space="preserve">that coatings </w:t>
      </w:r>
      <w:r w:rsidR="00BC6B8E">
        <w:rPr>
          <w:sz w:val="24"/>
          <w:szCs w:val="24"/>
        </w:rPr>
        <w:t xml:space="preserve">produced </w:t>
      </w:r>
      <w:r w:rsidRPr="009970AD">
        <w:rPr>
          <w:sz w:val="24"/>
          <w:szCs w:val="24"/>
        </w:rPr>
        <w:t>by the APS process show</w:t>
      </w:r>
      <w:r w:rsidR="00B14D19">
        <w:rPr>
          <w:sz w:val="24"/>
          <w:szCs w:val="24"/>
        </w:rPr>
        <w:t>ed</w:t>
      </w:r>
      <w:r>
        <w:rPr>
          <w:sz w:val="24"/>
          <w:szCs w:val="24"/>
        </w:rPr>
        <w:t xml:space="preserve"> </w:t>
      </w:r>
      <w:r w:rsidR="00BC6B8E">
        <w:rPr>
          <w:sz w:val="24"/>
          <w:szCs w:val="24"/>
        </w:rPr>
        <w:t xml:space="preserve">excellent </w:t>
      </w:r>
      <w:r w:rsidRPr="009970AD">
        <w:rPr>
          <w:sz w:val="24"/>
          <w:szCs w:val="24"/>
        </w:rPr>
        <w:t>water repellenc</w:t>
      </w:r>
      <w:r w:rsidR="00B14D19">
        <w:rPr>
          <w:sz w:val="24"/>
          <w:szCs w:val="24"/>
        </w:rPr>
        <w:t>y</w:t>
      </w:r>
      <w:r w:rsidR="00FA27BA" w:rsidRPr="00FA27BA">
        <w:rPr>
          <w:sz w:val="24"/>
          <w:szCs w:val="24"/>
        </w:rPr>
        <w:t xml:space="preserve"> </w:t>
      </w:r>
      <w:r w:rsidR="00FA27BA">
        <w:rPr>
          <w:sz w:val="24"/>
          <w:szCs w:val="24"/>
        </w:rPr>
        <w:t>and water</w:t>
      </w:r>
      <w:r w:rsidR="00FA27BA" w:rsidRPr="009970AD">
        <w:rPr>
          <w:sz w:val="24"/>
          <w:szCs w:val="24"/>
        </w:rPr>
        <w:t xml:space="preserve"> mobility</w:t>
      </w:r>
      <w:r w:rsidR="00FA27BA">
        <w:rPr>
          <w:sz w:val="24"/>
          <w:szCs w:val="24"/>
        </w:rPr>
        <w:t>:</w:t>
      </w:r>
      <w:r w:rsidRPr="009970AD">
        <w:rPr>
          <w:sz w:val="24"/>
          <w:szCs w:val="24"/>
        </w:rPr>
        <w:t xml:space="preserve"> water contact angles as high as 16</w:t>
      </w:r>
      <w:r>
        <w:rPr>
          <w:sz w:val="24"/>
          <w:szCs w:val="24"/>
        </w:rPr>
        <w:t>2</w:t>
      </w:r>
      <w:r w:rsidRPr="009970AD">
        <w:rPr>
          <w:sz w:val="24"/>
          <w:szCs w:val="24"/>
        </w:rPr>
        <w:t xml:space="preserve">° as well as water sliding angles </w:t>
      </w:r>
      <w:r>
        <w:rPr>
          <w:sz w:val="24"/>
          <w:szCs w:val="24"/>
        </w:rPr>
        <w:t>less than</w:t>
      </w:r>
      <w:r w:rsidRPr="009970AD">
        <w:rPr>
          <w:sz w:val="24"/>
          <w:szCs w:val="24"/>
        </w:rPr>
        <w:t xml:space="preserve"> 1°</w:t>
      </w:r>
      <w:r w:rsidR="00BC6B8E">
        <w:rPr>
          <w:sz w:val="24"/>
          <w:szCs w:val="24"/>
        </w:rPr>
        <w:t xml:space="preserve"> were achieved </w:t>
      </w:r>
      <w:r w:rsidRPr="009970AD">
        <w:rPr>
          <w:sz w:val="24"/>
          <w:szCs w:val="24"/>
        </w:rPr>
        <w:t xml:space="preserve">due to </w:t>
      </w:r>
      <w:r w:rsidR="00BC6B8E">
        <w:rPr>
          <w:sz w:val="24"/>
          <w:szCs w:val="24"/>
        </w:rPr>
        <w:t xml:space="preserve">the </w:t>
      </w:r>
      <w:r>
        <w:rPr>
          <w:sz w:val="24"/>
          <w:szCs w:val="24"/>
        </w:rPr>
        <w:t>hierarchical</w:t>
      </w:r>
      <w:r w:rsidRPr="009970AD">
        <w:rPr>
          <w:sz w:val="24"/>
          <w:szCs w:val="24"/>
        </w:rPr>
        <w:t xml:space="preserve"> roughness attributed to the submicron size particles in the feedstock. </w:t>
      </w:r>
      <w:r w:rsidR="00CD727E">
        <w:rPr>
          <w:sz w:val="24"/>
          <w:szCs w:val="24"/>
        </w:rPr>
        <w:t>Moreover,</w:t>
      </w:r>
      <w:r w:rsidR="00CD727E" w:rsidRPr="00CD727E">
        <w:rPr>
          <w:sz w:val="24"/>
          <w:szCs w:val="24"/>
        </w:rPr>
        <w:t xml:space="preserve"> results indicate</w:t>
      </w:r>
      <w:r w:rsidR="00C415DC">
        <w:rPr>
          <w:sz w:val="24"/>
          <w:szCs w:val="24"/>
        </w:rPr>
        <w:t>d</w:t>
      </w:r>
      <w:r w:rsidR="00891396">
        <w:rPr>
          <w:sz w:val="24"/>
          <w:szCs w:val="24"/>
        </w:rPr>
        <w:t xml:space="preserve"> that Cu/</w:t>
      </w:r>
      <w:r w:rsidR="00CD727E" w:rsidRPr="00CD727E">
        <w:rPr>
          <w:sz w:val="24"/>
          <w:szCs w:val="24"/>
        </w:rPr>
        <w:t xml:space="preserve">GNPs is a promising surface coating to promote dropwise condensation of water in industrial conditions due to its </w:t>
      </w:r>
      <w:r w:rsidR="00CD727E" w:rsidRPr="00CF0F1A">
        <w:rPr>
          <w:sz w:val="24"/>
          <w:szCs w:val="24"/>
        </w:rPr>
        <w:t>robust chemical stability</w:t>
      </w:r>
      <w:r w:rsidR="00CD727E" w:rsidRPr="00CD727E">
        <w:rPr>
          <w:sz w:val="24"/>
          <w:szCs w:val="24"/>
        </w:rPr>
        <w:t xml:space="preserve"> with the potential for scalable application</w:t>
      </w:r>
      <w:r w:rsidR="00C415DC">
        <w:rPr>
          <w:sz w:val="24"/>
          <w:szCs w:val="24"/>
        </w:rPr>
        <w:t>s</w:t>
      </w:r>
      <w:r w:rsidR="00CD727E" w:rsidRPr="00CD727E">
        <w:rPr>
          <w:sz w:val="24"/>
          <w:szCs w:val="24"/>
        </w:rPr>
        <w:t xml:space="preserve"> while</w:t>
      </w:r>
      <w:r w:rsidR="00CF0F1A" w:rsidRPr="00CF0F1A">
        <w:rPr>
          <w:sz w:val="24"/>
          <w:szCs w:val="24"/>
        </w:rPr>
        <w:t xml:space="preserve"> maintaining low thermal resistance</w:t>
      </w:r>
      <w:r w:rsidR="00CD727E">
        <w:rPr>
          <w:sz w:val="24"/>
          <w:szCs w:val="24"/>
        </w:rPr>
        <w:t>.</w:t>
      </w:r>
    </w:p>
    <w:p w:rsidR="00A1020A" w:rsidRDefault="00A1020A" w:rsidP="00A1020A">
      <w:pPr>
        <w:spacing w:line="204" w:lineRule="exact"/>
        <w:rPr>
          <w:rFonts w:ascii="Arial"/>
          <w:b/>
          <w:color w:val="BF5A14"/>
          <w:sz w:val="20"/>
        </w:rPr>
      </w:pPr>
    </w:p>
    <w:p w:rsidR="007D3A55" w:rsidRPr="00A1020A" w:rsidRDefault="00515E1D" w:rsidP="00A1020A">
      <w:pPr>
        <w:spacing w:line="204" w:lineRule="exact"/>
        <w:rPr>
          <w:rFonts w:ascii="Arial"/>
          <w:b/>
          <w:color w:val="BF5A14"/>
          <w:sz w:val="20"/>
        </w:rPr>
      </w:pPr>
      <w:r w:rsidRPr="00A1020A">
        <w:rPr>
          <w:rFonts w:ascii="Arial"/>
          <w:b/>
          <w:color w:val="BF5A14"/>
          <w:sz w:val="20"/>
        </w:rPr>
        <w:t>Image</w:t>
      </w:r>
    </w:p>
    <w:p w:rsidR="00CF0F1A" w:rsidRDefault="00CF0F1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515E1D" w:rsidP="00CF0F1A">
      <w:pPr>
        <w:pStyle w:val="Heading3"/>
        <w:spacing w:before="74"/>
        <w:ind w:left="0"/>
        <w:jc w:val="center"/>
        <w:rPr>
          <w:color w:val="BF5A14"/>
        </w:rPr>
      </w:pPr>
      <w:r w:rsidRPr="00937EC9">
        <w:rPr>
          <w:noProof/>
          <w:color w:val="BF5A1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53975</wp:posOffset>
                </wp:positionV>
                <wp:extent cx="5429250" cy="2077086"/>
                <wp:effectExtent l="0" t="0" r="0" b="0"/>
                <wp:wrapNone/>
                <wp:docPr id="2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9250" cy="2077086"/>
                          <a:chOff x="0" y="0"/>
                          <a:chExt cx="5429250" cy="2077086"/>
                        </a:xfrm>
                      </wpg:grpSpPr>
                      <wpg:grpSp>
                        <wpg:cNvPr id="12" name="Group 12"/>
                        <wpg:cNvGrpSpPr/>
                        <wpg:grpSpPr>
                          <a:xfrm>
                            <a:off x="0" y="1"/>
                            <a:ext cx="5429250" cy="2077085"/>
                            <a:chOff x="0" y="1"/>
                            <a:chExt cx="6895323" cy="2725145"/>
                          </a:xfrm>
                        </wpg:grpSpPr>
                        <pic:pic xmlns:pic="http://schemas.openxmlformats.org/drawingml/2006/picture">
                          <pic:nvPicPr>
                            <pic:cNvPr id="16" name="Picture 16" descr="C:\Users\Tahmineh\Desktop\report\7-06-2018\graphene in the mixture\sample 2\SEM_m020.jpg"/>
                            <pic:cNvPicPr/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2"/>
                              <a:ext cx="3722913" cy="27251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7" name="Picture 17"/>
                            <pic:cNvPicPr/>
                          </pic:nvPicPr>
                          <pic:blipFill>
                            <a:blip r:embed="rId1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40551" t="32215" r="35825" b="39329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82323" y="1"/>
                              <a:ext cx="940590" cy="824792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8" name="Picture 18" descr="C:\Users\t_forati\Desktop\nanoxplore\results\sem\Copper+Graphene\hpg\SEM_m008.jpg">
                              <a:extLst>
                                <a:ext uri="{FF2B5EF4-FFF2-40B4-BE49-F238E27FC236}">
                                  <a16:creationId xmlns:w16se="http://schemas.microsoft.com/office/word/2015/wordml/symex" xmlns:w16cid="http://schemas.microsoft.com/office/word/2016/wordml/cid" xmlns:w10="urn:schemas-microsoft-com:office:word" xmlns:w="http://schemas.openxmlformats.org/wordprocessingml/2006/main" xmlns:v="urn:schemas-microsoft-com:vml" xmlns:o="urn:schemas-microsoft-com:office:office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am3d="http://schemas.microsoft.com/office/drawing/2017/model3d" xmlns:aink="http://schemas.microsoft.com/office/drawing/2016/ink" xmlns:a16="http://schemas.microsoft.com/office/drawing/2014/main" xmlns="" id="{8AFB0DD4-E615-4F44-8E9A-DA7E44D2140A}"/>
                                </a:ext>
                              </a:extLst>
                            </pic:cNvPr>
                            <pic:cNvPicPr/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722913" y="1"/>
                              <a:ext cx="3172410" cy="27251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19" name="TextBox 7"/>
                        <wps:cNvSpPr txBox="1"/>
                        <wps:spPr>
                          <a:xfrm>
                            <a:off x="2126742" y="0"/>
                            <a:ext cx="868618" cy="25391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937EC9" w:rsidRDefault="00515E1D" w:rsidP="00937EC9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m:oMath>
                                <m: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</w:rPr>
                                  <m:t>Ɵ</m:t>
                                </m:r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theme="minorBidi"/>
                                    <w:color w:val="000000" w:themeColor="text1"/>
                                    <w:kern w:val="24"/>
                                    <w:sz w:val="21"/>
                                    <w:szCs w:val="21"/>
                                  </w:rPr>
                                  <m:t>a</m:t>
                                </m:r>
                              </m:oMath>
                              <w:r>
                                <w:rPr>
                                  <w:rFonts w:asciiTheme="minorHAnsi" w:hAnsi="Calibri" w:cstheme="minorBidi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</w:rPr>
                                <w:t>ve≈162</w:t>
                              </w:r>
                              <w:r>
                                <w:rPr>
                                  <w:rFonts w:asciiTheme="minorHAnsi" w:hAnsi="+mn-ea" w:cstheme="minorBidi"/>
                                  <w:color w:val="000000" w:themeColor="text1"/>
                                  <w:kern w:val="24"/>
                                  <w:sz w:val="21"/>
                                  <w:szCs w:val="21"/>
                                  <w:lang w:val="en-GB"/>
                                </w:rPr>
                                <w:t>°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8" o:spid="_x0000_s1025" style="width:427.5pt;height:163.55pt;margin-top:4.25pt;margin-left:0;mso-position-horizontal:center;mso-position-horizontal-relative:margin;position:absolute;z-index:251661312" coordsize="54292,20770">
                <v:group id="Group 12" o:spid="_x0000_s1026" style="width:54292;height:20770;position:absolute" coordsize="68953,27251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6" o:spid="_x0000_s1027" type="#_x0000_t75" style="width:37229;height:27251;mso-wrap-style:square;position:absolute;visibility:visible">
                    <v:imagedata r:id="rId12" o:title="SEM_m020"/>
                  </v:shape>
                  <v:shape id="Picture 17" o:spid="_x0000_s1028" type="#_x0000_t75" style="width:9406;height:8247;left:27823;mso-wrap-style:square;position:absolute;visibility:visible">
                    <v:imagedata r:id="rId13" o:title="" croptop="21112f" cropbottom="25775f" cropleft="26576f" cropright="23478f"/>
                  </v:shape>
                  <v:shape id="Picture 18" o:spid="_x0000_s1029" type="#_x0000_t75" style="width:31724;height:27251;left:37229;mso-wrap-style:square;position:absolute;visibility:visible">
                    <v:imagedata r:id="rId14" o:title="SEM_m008"/>
                  </v:shape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30" type="#_x0000_t202" style="width:8686;height:2539;left:21267;mso-wrap-style:square;position:absolute;visibility:visible;v-text-anchor:top" filled="f" stroked="f">
                  <v:textbox style="mso-fit-shape-to-text:t">
                    <w:txbxContent>
                      <w:p w:rsidR="00937EC9" w:rsidP="00937EC9" w14:paraId="3A4F24E2" w14:textId="77777777">
                        <w:pPr>
                          <w:pStyle w:val="NormalWeb"/>
                          <w:spacing w:before="0" w:beforeAutospacing="0" w:after="0" w:afterAutospacing="0"/>
                        </w:pPr>
                        <m:oMath>
                          <m: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21"/>
                              <w:szCs w:val="21"/>
                            </w:rPr>
                            <m:t>Ɵ</m:t>
                          </m:r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theme="minorBidi"/>
                              <w:color w:val="000000" w:themeColor="text1"/>
                              <w:kern w:val="24"/>
                              <w:sz w:val="21"/>
                              <w:szCs w:val="21"/>
                            </w:rPr>
                            <m:t>a</m:t>
                          </m:r>
                        </m:oMath>
                        <w:r>
                          <w:rPr>
                            <w:rFonts w:hAnsi="Calibri" w:asciiTheme="minorHAnsi" w:cstheme="minorBidi"/>
                            <w:color w:val="000000" w:themeColor="text1"/>
                            <w:kern w:val="24"/>
                            <w:sz w:val="21"/>
                            <w:szCs w:val="21"/>
                          </w:rPr>
                          <w:t>ve≈162</w:t>
                        </w:r>
                        <w:r>
                          <w:rPr>
                            <w:rFonts w:hAnsi="+mn-ea" w:asciiTheme="minorHAnsi" w:cstheme="minorBidi"/>
                            <w:color w:val="000000" w:themeColor="text1"/>
                            <w:kern w:val="24"/>
                            <w:sz w:val="21"/>
                            <w:szCs w:val="21"/>
                            <w:lang w:val="en-GB"/>
                          </w:rPr>
                          <w:t>°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CF0F1A">
      <w:pPr>
        <w:pStyle w:val="Heading3"/>
        <w:spacing w:before="74"/>
        <w:ind w:left="0"/>
        <w:jc w:val="center"/>
        <w:rPr>
          <w:color w:val="BF5A14"/>
        </w:rPr>
      </w:pPr>
    </w:p>
    <w:p w:rsidR="00A1020A" w:rsidRDefault="00A1020A" w:rsidP="00A1020A">
      <w:pPr>
        <w:pStyle w:val="Caption"/>
        <w:rPr>
          <w:rFonts w:ascii="Calibri" w:eastAsia="Calibri" w:hAnsi="Calibri" w:cs="Arial"/>
          <w:iCs w:val="0"/>
          <w:color w:val="auto"/>
          <w:sz w:val="18"/>
          <w:lang w:val="en-CA"/>
        </w:rPr>
      </w:pPr>
    </w:p>
    <w:p w:rsidR="00A1020A" w:rsidRPr="00A1020A" w:rsidRDefault="00515E1D" w:rsidP="00A1020A">
      <w:pPr>
        <w:pStyle w:val="Caption"/>
        <w:rPr>
          <w:rFonts w:ascii="Calibri" w:eastAsia="Calibri" w:hAnsi="Calibri" w:cs="Arial"/>
          <w:iCs w:val="0"/>
          <w:color w:val="auto"/>
          <w:sz w:val="18"/>
          <w:lang w:val="en-CA"/>
        </w:rPr>
      </w:pPr>
      <w:r w:rsidRPr="00A1020A">
        <w:rPr>
          <w:rFonts w:ascii="Calibri" w:eastAsia="Calibri" w:hAnsi="Calibri" w:cs="Arial"/>
          <w:iCs w:val="0"/>
          <w:color w:val="auto"/>
          <w:sz w:val="18"/>
          <w:lang w:val="en-CA"/>
        </w:rPr>
        <w:t>F</w:t>
      </w:r>
      <w:r w:rsidR="00D13555" w:rsidRPr="00A1020A">
        <w:rPr>
          <w:rFonts w:ascii="Calibri" w:eastAsia="Calibri" w:hAnsi="Calibri" w:cs="Arial"/>
          <w:iCs w:val="0"/>
          <w:color w:val="auto"/>
          <w:sz w:val="18"/>
          <w:lang w:val="en-CA"/>
        </w:rPr>
        <w:t xml:space="preserve">igure 1: </w:t>
      </w:r>
      <w:r>
        <w:rPr>
          <w:rFonts w:ascii="Calibri" w:eastAsia="Calibri" w:hAnsi="Calibri" w:cs="Arial"/>
          <w:iCs w:val="0"/>
          <w:color w:val="auto"/>
          <w:sz w:val="18"/>
          <w:lang w:val="en-CA"/>
        </w:rPr>
        <w:t>The</w:t>
      </w:r>
      <w:r w:rsidRPr="00A1020A">
        <w:rPr>
          <w:rFonts w:ascii="Calibri" w:eastAsia="Calibri" w:hAnsi="Calibri" w:cs="Arial"/>
          <w:iCs w:val="0"/>
          <w:color w:val="auto"/>
          <w:sz w:val="18"/>
          <w:lang w:val="en-CA"/>
        </w:rPr>
        <w:t xml:space="preserve"> SEM micrograph</w:t>
      </w:r>
      <w:r w:rsidR="003C6328">
        <w:rPr>
          <w:rFonts w:ascii="Calibri" w:eastAsia="Calibri" w:hAnsi="Calibri" w:cs="Arial"/>
          <w:iCs w:val="0"/>
          <w:color w:val="auto"/>
          <w:sz w:val="18"/>
          <w:lang w:val="en-CA"/>
        </w:rPr>
        <w:t>s</w:t>
      </w:r>
      <w:r w:rsidRPr="00A1020A">
        <w:rPr>
          <w:rFonts w:ascii="Calibri" w:eastAsia="Calibri" w:hAnsi="Calibri" w:cs="Arial"/>
          <w:iCs w:val="0"/>
          <w:color w:val="auto"/>
          <w:sz w:val="18"/>
          <w:lang w:val="en-CA"/>
        </w:rPr>
        <w:t xml:space="preserve"> of the Cu-GNPs coating. Inset: a sessile drop of water on this surface.</w:t>
      </w:r>
    </w:p>
    <w:p w:rsidR="00AE3E37" w:rsidRDefault="00AE3E37" w:rsidP="007D3A55">
      <w:pPr>
        <w:pStyle w:val="BodyText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15E1D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CF0F1A" w:rsidRPr="00CF0F1A" w:rsidRDefault="00515E1D" w:rsidP="00CF0F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cs="Arial"/>
          <w:sz w:val="18"/>
          <w:szCs w:val="18"/>
          <w:lang w:val="en-CA"/>
        </w:rPr>
      </w:pPr>
      <w:r w:rsidRPr="00CF0F1A">
        <w:rPr>
          <w:rFonts w:cs="Arial"/>
          <w:sz w:val="18"/>
          <w:szCs w:val="18"/>
          <w:lang w:val="en-CA"/>
        </w:rPr>
        <w:t xml:space="preserve">Daniel J. Preston, Daniela L. </w:t>
      </w:r>
      <w:proofErr w:type="spellStart"/>
      <w:r w:rsidRPr="00CF0F1A">
        <w:rPr>
          <w:rFonts w:cs="Arial"/>
          <w:sz w:val="18"/>
          <w:szCs w:val="18"/>
          <w:lang w:val="en-CA"/>
        </w:rPr>
        <w:t>Mafra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, </w:t>
      </w:r>
      <w:proofErr w:type="spellStart"/>
      <w:r w:rsidRPr="00CF0F1A">
        <w:rPr>
          <w:rFonts w:cs="Arial"/>
          <w:sz w:val="18"/>
          <w:szCs w:val="18"/>
          <w:lang w:val="en-CA"/>
        </w:rPr>
        <w:t>Nenad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</w:t>
      </w:r>
      <w:proofErr w:type="spellStart"/>
      <w:r w:rsidRPr="00CF0F1A">
        <w:rPr>
          <w:rFonts w:cs="Arial"/>
          <w:sz w:val="18"/>
          <w:szCs w:val="18"/>
          <w:lang w:val="en-CA"/>
        </w:rPr>
        <w:t>Miljkovic</w:t>
      </w:r>
      <w:proofErr w:type="spellEnd"/>
      <w:r w:rsidRPr="00CF0F1A">
        <w:rPr>
          <w:rFonts w:cs="Arial"/>
          <w:sz w:val="18"/>
          <w:szCs w:val="18"/>
          <w:lang w:val="en-CA"/>
        </w:rPr>
        <w:t>, Jing Kong, and Evelyn N. Wang" Scalable Graphene Coatings for Enhanced Condensation Heat Transfer", Nano Lett. 2015, 15, 2902</w:t>
      </w:r>
      <w:r w:rsidRPr="00CF0F1A">
        <w:rPr>
          <w:rFonts w:cs="Arial" w:hint="eastAsia"/>
          <w:sz w:val="18"/>
          <w:szCs w:val="18"/>
          <w:lang w:val="en-CA"/>
        </w:rPr>
        <w:t>−</w:t>
      </w:r>
      <w:r w:rsidRPr="00CF0F1A">
        <w:rPr>
          <w:rFonts w:cs="Arial"/>
          <w:sz w:val="18"/>
          <w:szCs w:val="18"/>
          <w:lang w:val="en-CA"/>
        </w:rPr>
        <w:t>2909.</w:t>
      </w:r>
    </w:p>
    <w:p w:rsidR="00CF0F1A" w:rsidRPr="00CF0F1A" w:rsidRDefault="00515E1D" w:rsidP="00CF0F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cs="Arial"/>
          <w:sz w:val="18"/>
          <w:szCs w:val="18"/>
          <w:lang w:val="en-CA"/>
        </w:rPr>
      </w:pPr>
      <w:r w:rsidRPr="00CF0F1A">
        <w:rPr>
          <w:rFonts w:cs="Arial"/>
          <w:sz w:val="18"/>
          <w:szCs w:val="18"/>
          <w:lang w:val="en-CA"/>
        </w:rPr>
        <w:t xml:space="preserve">Gun-Tae Kim, Su-Ji </w:t>
      </w:r>
      <w:proofErr w:type="spellStart"/>
      <w:r w:rsidRPr="00CF0F1A">
        <w:rPr>
          <w:rFonts w:cs="Arial"/>
          <w:sz w:val="18"/>
          <w:szCs w:val="18"/>
          <w:lang w:val="en-CA"/>
        </w:rPr>
        <w:t>Gim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, </w:t>
      </w:r>
      <w:proofErr w:type="spellStart"/>
      <w:r w:rsidRPr="00CF0F1A">
        <w:rPr>
          <w:rFonts w:cs="Arial"/>
          <w:sz w:val="18"/>
          <w:szCs w:val="18"/>
          <w:lang w:val="en-CA"/>
        </w:rPr>
        <w:t>Seung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-Min Cho, Nikhil </w:t>
      </w:r>
      <w:proofErr w:type="spellStart"/>
      <w:r w:rsidRPr="00CF0F1A">
        <w:rPr>
          <w:rFonts w:cs="Arial"/>
          <w:sz w:val="18"/>
          <w:szCs w:val="18"/>
          <w:lang w:val="en-CA"/>
        </w:rPr>
        <w:t>Koratkar</w:t>
      </w:r>
      <w:proofErr w:type="spellEnd"/>
      <w:r w:rsidRPr="00CF0F1A">
        <w:rPr>
          <w:rFonts w:cs="Arial"/>
          <w:sz w:val="18"/>
          <w:szCs w:val="18"/>
          <w:lang w:val="en-CA"/>
        </w:rPr>
        <w:t>, and Il-Kwon Oh “Wetting-Transparent Graphene Films for Hydrophobic Water-Harvesting Surfaces”, Adv. Mater. 2014, 26, 5166–5172</w:t>
      </w:r>
    </w:p>
    <w:p w:rsidR="00CF0F1A" w:rsidRPr="00CF0F1A" w:rsidRDefault="00515E1D" w:rsidP="00CF0F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cs="Arial"/>
          <w:sz w:val="18"/>
          <w:szCs w:val="18"/>
          <w:lang w:val="en-CA"/>
        </w:rPr>
      </w:pPr>
      <w:r w:rsidRPr="00CF0F1A">
        <w:rPr>
          <w:rFonts w:cs="Arial"/>
          <w:sz w:val="18"/>
          <w:szCs w:val="18"/>
          <w:lang w:val="en-CA"/>
        </w:rPr>
        <w:lastRenderedPageBreak/>
        <w:t xml:space="preserve">Tong Y, </w:t>
      </w:r>
      <w:proofErr w:type="spellStart"/>
      <w:r w:rsidRPr="00CF0F1A">
        <w:rPr>
          <w:rFonts w:cs="Arial"/>
          <w:sz w:val="18"/>
          <w:szCs w:val="18"/>
          <w:lang w:val="en-CA"/>
        </w:rPr>
        <w:t>Bohmb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S, Song M. "Graphene-based materials and their composites as coatings", Austin J </w:t>
      </w:r>
      <w:proofErr w:type="spellStart"/>
      <w:r w:rsidRPr="00CF0F1A">
        <w:rPr>
          <w:rFonts w:cs="Arial"/>
          <w:sz w:val="18"/>
          <w:szCs w:val="18"/>
          <w:lang w:val="en-CA"/>
        </w:rPr>
        <w:t>Nanomed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</w:t>
      </w:r>
      <w:proofErr w:type="spellStart"/>
      <w:r w:rsidRPr="00CF0F1A">
        <w:rPr>
          <w:rFonts w:cs="Arial"/>
          <w:sz w:val="18"/>
          <w:szCs w:val="18"/>
          <w:lang w:val="en-CA"/>
        </w:rPr>
        <w:t>Nanotechnol</w:t>
      </w:r>
      <w:proofErr w:type="spellEnd"/>
      <w:r w:rsidRPr="00CF0F1A">
        <w:rPr>
          <w:rFonts w:cs="Arial"/>
          <w:sz w:val="18"/>
          <w:szCs w:val="18"/>
          <w:lang w:val="en-CA"/>
        </w:rPr>
        <w:t>. 2013, 1(1), 1-16.</w:t>
      </w:r>
    </w:p>
    <w:p w:rsidR="00CF0F1A" w:rsidRPr="00CF0F1A" w:rsidRDefault="00515E1D" w:rsidP="00CF0F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cs="Arial"/>
          <w:sz w:val="18"/>
          <w:szCs w:val="18"/>
          <w:lang w:val="en-CA"/>
        </w:rPr>
      </w:pPr>
      <w:r w:rsidRPr="00CF0F1A">
        <w:rPr>
          <w:rFonts w:cs="Arial"/>
          <w:sz w:val="18"/>
          <w:szCs w:val="18"/>
          <w:lang w:val="en-CA"/>
        </w:rPr>
        <w:t xml:space="preserve">Singh Raman RK, Chakraborty Banerjee P, Lobo DE, </w:t>
      </w:r>
      <w:proofErr w:type="spellStart"/>
      <w:r w:rsidRPr="00CF0F1A">
        <w:rPr>
          <w:rFonts w:cs="Arial"/>
          <w:sz w:val="18"/>
          <w:szCs w:val="18"/>
          <w:lang w:val="en-CA"/>
        </w:rPr>
        <w:t>Gullapalli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H, </w:t>
      </w:r>
      <w:proofErr w:type="spellStart"/>
      <w:r w:rsidRPr="00CF0F1A">
        <w:rPr>
          <w:rFonts w:cs="Arial"/>
          <w:sz w:val="18"/>
          <w:szCs w:val="18"/>
          <w:lang w:val="en-CA"/>
        </w:rPr>
        <w:t>Sumandasa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M, Kumar A, et al. “Protecting copper from electrochemical degradation by graphene </w:t>
      </w:r>
      <w:proofErr w:type="spellStart"/>
      <w:r w:rsidRPr="00CF0F1A">
        <w:rPr>
          <w:rFonts w:cs="Arial"/>
          <w:sz w:val="18"/>
          <w:szCs w:val="18"/>
          <w:lang w:val="en-CA"/>
        </w:rPr>
        <w:t>coating.”Carbon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N Y. 2012, 50, 4040–40453.</w:t>
      </w:r>
    </w:p>
    <w:p w:rsidR="00CF0F1A" w:rsidRPr="00CF0F1A" w:rsidRDefault="00515E1D" w:rsidP="00CF0F1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120" w:line="276" w:lineRule="auto"/>
        <w:rPr>
          <w:rFonts w:cs="Arial"/>
          <w:sz w:val="18"/>
          <w:szCs w:val="18"/>
          <w:lang w:val="en-CA"/>
        </w:rPr>
      </w:pPr>
      <w:r w:rsidRPr="00CF0F1A">
        <w:rPr>
          <w:rFonts w:cs="Arial"/>
          <w:sz w:val="18"/>
          <w:szCs w:val="18"/>
          <w:lang w:val="en-CA"/>
        </w:rPr>
        <w:t xml:space="preserve"> David Ward, </w:t>
      </w:r>
      <w:proofErr w:type="spellStart"/>
      <w:r w:rsidRPr="00CF0F1A">
        <w:rPr>
          <w:rFonts w:cs="Arial"/>
          <w:sz w:val="18"/>
          <w:szCs w:val="18"/>
          <w:lang w:val="en-CA"/>
        </w:rPr>
        <w:t>Ankur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Gupta, Shashank </w:t>
      </w:r>
      <w:proofErr w:type="spellStart"/>
      <w:r w:rsidRPr="00CF0F1A">
        <w:rPr>
          <w:rFonts w:cs="Arial"/>
          <w:sz w:val="18"/>
          <w:szCs w:val="18"/>
          <w:lang w:val="en-CA"/>
        </w:rPr>
        <w:t>Saraf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, Cheng Zhang, Tamil </w:t>
      </w:r>
      <w:proofErr w:type="spellStart"/>
      <w:r w:rsidRPr="00CF0F1A">
        <w:rPr>
          <w:rFonts w:cs="Arial"/>
          <w:sz w:val="18"/>
          <w:szCs w:val="18"/>
          <w:lang w:val="en-CA"/>
        </w:rPr>
        <w:t>Selvan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</w:t>
      </w:r>
      <w:proofErr w:type="spellStart"/>
      <w:r w:rsidRPr="00CF0F1A">
        <w:rPr>
          <w:rFonts w:cs="Arial"/>
          <w:sz w:val="18"/>
          <w:szCs w:val="18"/>
          <w:lang w:val="en-CA"/>
        </w:rPr>
        <w:t>Sakthivel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, </w:t>
      </w:r>
      <w:proofErr w:type="spellStart"/>
      <w:r w:rsidRPr="00CF0F1A">
        <w:rPr>
          <w:rFonts w:cs="Arial"/>
          <w:sz w:val="18"/>
          <w:szCs w:val="18"/>
          <w:lang w:val="en-CA"/>
        </w:rPr>
        <w:t>Swetha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</w:t>
      </w:r>
      <w:proofErr w:type="spellStart"/>
      <w:r w:rsidRPr="00CF0F1A">
        <w:rPr>
          <w:rFonts w:cs="Arial"/>
          <w:sz w:val="18"/>
          <w:szCs w:val="18"/>
          <w:lang w:val="en-CA"/>
        </w:rPr>
        <w:t>Barkam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, Arvind Agarwal, </w:t>
      </w:r>
      <w:proofErr w:type="spellStart"/>
      <w:r w:rsidRPr="00CF0F1A">
        <w:rPr>
          <w:rFonts w:cs="Arial"/>
          <w:sz w:val="18"/>
          <w:szCs w:val="18"/>
          <w:lang w:val="en-CA"/>
        </w:rPr>
        <w:t>Sudipta</w:t>
      </w:r>
      <w:proofErr w:type="spellEnd"/>
      <w:r w:rsidRPr="00CF0F1A">
        <w:rPr>
          <w:rFonts w:cs="Arial"/>
          <w:sz w:val="18"/>
          <w:szCs w:val="18"/>
          <w:lang w:val="en-CA"/>
        </w:rPr>
        <w:t xml:space="preserve"> Seal  “Functional </w:t>
      </w:r>
      <w:proofErr w:type="spellStart"/>
      <w:r w:rsidRPr="00CF0F1A">
        <w:rPr>
          <w:rFonts w:cs="Arial"/>
          <w:sz w:val="18"/>
          <w:szCs w:val="18"/>
          <w:lang w:val="en-CA"/>
        </w:rPr>
        <w:t>NiAl</w:t>
      </w:r>
      <w:proofErr w:type="spellEnd"/>
      <w:r w:rsidRPr="00CF0F1A">
        <w:rPr>
          <w:rFonts w:cs="Arial"/>
          <w:sz w:val="18"/>
          <w:szCs w:val="18"/>
          <w:lang w:val="en-CA"/>
        </w:rPr>
        <w:t>-graphene oxide composite as a model coating for aerospace component repair” Carbon, 2016, 105, 529-543</w:t>
      </w:r>
    </w:p>
    <w:p w:rsidR="005973B9" w:rsidRDefault="005973B9" w:rsidP="00CF0F1A">
      <w:pPr>
        <w:pStyle w:val="ListParagraph"/>
        <w:tabs>
          <w:tab w:val="left" w:pos="384"/>
        </w:tabs>
        <w:spacing w:before="103" w:line="216" w:lineRule="exact"/>
        <w:ind w:right="138" w:firstLine="0"/>
        <w:rPr>
          <w:sz w:val="18"/>
        </w:r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515E1D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" o:spid="_x0000_i1031" style="width:313.05pt;height:2pt;mso-position-horizontal-relative:char;mso-position-vertical-relative:line" coordsize="6261,40">
                <v:line id="Line 5" o:spid="_x0000_s1032" style="mso-wrap-style:square;position:absolute;visibility:visible" from="20,20" to="6241,20" o:connectortype="straight" strokecolor="#004080" strokeweight="2pt"/>
                <w10:wrap type="none"/>
                <w10:anchorlock/>
              </v:group>
            </w:pict>
          </mc:Fallback>
        </mc:AlternateContent>
      </w:r>
    </w:p>
    <w:p w:rsidR="00AE3E37" w:rsidRDefault="00515E1D" w:rsidP="00404E5B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</w:t>
      </w:r>
      <w:r w:rsidR="0039557E">
        <w:rPr>
          <w:noProof/>
        </w:rPr>
        <w:drawing>
          <wp:inline distT="0" distB="0" distL="0" distR="0" wp14:anchorId="721A6044" wp14:editId="78EC0F07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4355232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</w:t>
      </w:r>
      <w:r w:rsidR="00A9710C">
        <w:rPr>
          <w:rFonts w:ascii="Arial"/>
          <w:color w:val="BF5A14"/>
        </w:rPr>
        <w:t>Biography</w:t>
      </w:r>
    </w:p>
    <w:p w:rsidR="00404EC2" w:rsidRDefault="00404EC2" w:rsidP="00404E5B">
      <w:pPr>
        <w:spacing w:before="92"/>
        <w:ind w:right="4234"/>
        <w:rPr>
          <w:rFonts w:ascii="Arial"/>
        </w:rPr>
      </w:pPr>
    </w:p>
    <w:p w:rsidR="00BE2B84" w:rsidRDefault="00515E1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Tahmineh Forati has expertise</w:t>
      </w:r>
      <w:r w:rsidR="00404EC2" w:rsidRPr="00404EC2">
        <w:rPr>
          <w:rFonts w:ascii="Arial"/>
          <w:sz w:val="14"/>
        </w:rPr>
        <w:t xml:space="preserve"> </w:t>
      </w:r>
      <w:r w:rsidRPr="00404EC2">
        <w:rPr>
          <w:rFonts w:ascii="Arial"/>
          <w:sz w:val="14"/>
        </w:rPr>
        <w:t>in the field of surface engineering</w:t>
      </w:r>
      <w:r>
        <w:rPr>
          <w:rFonts w:ascii="Arial"/>
          <w:sz w:val="14"/>
        </w:rPr>
        <w:t xml:space="preserve">, materials analysis, </w:t>
      </w:r>
      <w:r w:rsidR="00404EC2" w:rsidRPr="00404EC2">
        <w:rPr>
          <w:rFonts w:ascii="Arial"/>
          <w:sz w:val="14"/>
        </w:rPr>
        <w:t>surface characterization and applications of nanostructured functional materials. She is particularly experienced</w:t>
      </w:r>
      <w:r>
        <w:rPr>
          <w:rFonts w:ascii="Arial"/>
          <w:sz w:val="14"/>
        </w:rPr>
        <w:t xml:space="preserve"> in</w:t>
      </w:r>
      <w:r w:rsidR="00404EC2" w:rsidRPr="00404EC2">
        <w:rPr>
          <w:rFonts w:ascii="Arial"/>
          <w:sz w:val="14"/>
        </w:rPr>
        <w:t xml:space="preserve"> various thermal spraying coating tec</w:t>
      </w:r>
      <w:r>
        <w:rPr>
          <w:rFonts w:ascii="Arial"/>
          <w:sz w:val="14"/>
        </w:rPr>
        <w:t>hniques. And t</w:t>
      </w:r>
      <w:r w:rsidR="00404EC2" w:rsidRPr="00404EC2">
        <w:rPr>
          <w:rFonts w:ascii="Arial"/>
          <w:sz w:val="14"/>
        </w:rPr>
        <w:t xml:space="preserve">his work is part of a MITACS project in collaboration with Thermal Spray &amp; Multiphase Flow Laboratory at Concordia University and </w:t>
      </w:r>
      <w:proofErr w:type="spellStart"/>
      <w:r w:rsidR="00404EC2" w:rsidRPr="00404EC2">
        <w:rPr>
          <w:rFonts w:ascii="Arial"/>
          <w:sz w:val="14"/>
        </w:rPr>
        <w:t>Nanoxplore</w:t>
      </w:r>
      <w:proofErr w:type="spellEnd"/>
      <w:r w:rsidR="00404EC2" w:rsidRPr="00404EC2">
        <w:rPr>
          <w:rFonts w:ascii="Arial"/>
          <w:sz w:val="14"/>
        </w:rPr>
        <w:t xml:space="preserve"> Inc. (industrial partner) in Montreal, Canada</w:t>
      </w:r>
    </w:p>
    <w:p w:rsidR="00AE3E37" w:rsidRDefault="00515E1D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6" w:history="1">
        <w:r w:rsidR="00CF0F1A" w:rsidRPr="004B7420">
          <w:rPr>
            <w:rStyle w:val="Hyperlink"/>
            <w:rFonts w:ascii="Arial"/>
            <w:sz w:val="14"/>
          </w:rPr>
          <w:t>Tahmineh.forati@gmail.com</w:t>
        </w:r>
      </w:hyperlink>
    </w:p>
    <w:p w:rsidR="00AE3E37" w:rsidRDefault="00515E1D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id="Line 3" o:spid="_x0000_s1033" style="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z-index:251659264" from="162.1pt,13.25pt" to="433.15pt,13.25pt" strokecolor="#004080" strokeweight="0.5pt">
                <w10:wrap type="topAndBottom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515E1D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6FE5" w:rsidRDefault="00096FE5">
      <w:r>
        <w:separator/>
      </w:r>
    </w:p>
  </w:endnote>
  <w:endnote w:type="continuationSeparator" w:id="0">
    <w:p w:rsidR="00096FE5" w:rsidRDefault="00096F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TT5235d5a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515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15E1D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515E1D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2051" type="#_x0000_t202" style="width:168.2pt;height:19.6pt;margin-top:798.8pt;margin-left:3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3120" filled="f" stroked="f">
              <v:textbox inset="0,0,0,0">
                <w:txbxContent>
                  <w:p w:rsidR="00AE3E37" w:rsidRPr="005B3A56" w14:paraId="1604CCF7" w14:textId="77777777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14:paraId="5137D348" w14:textId="77777777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15E1D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515E1D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2" o:spid="_x0000_s2052" type="#_x0000_t202" style="width:91.9pt;height:24.95pt;margin-top:799.05pt;margin-left:252.1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1072" filled="f" stroked="f">
              <v:textbox inset="0,0,0,0">
                <w:txbxContent>
                  <w:p w:rsidR="00AE3E37" w:rsidRPr="005B3A56" w14:paraId="5D68EC60" w14:textId="77777777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14:paraId="1D4113D7" w14:textId="77777777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15E1D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515E1D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1" o:spid="_x0000_s2053" type="#_x0000_t202" style="width:91.4pt;height:26.05pt;margin-top:798.8pt;margin-left:468.9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49024" filled="f" stroked="f">
              <v:textbox inset="0,0,0,0">
                <w:txbxContent>
                  <w:p w:rsidR="00AE3E37" w:rsidRPr="005B3A56" w14:paraId="5891ABFA" w14:textId="77777777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14:paraId="677F7893" w14:textId="77777777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6FE5" w:rsidRDefault="00096FE5">
      <w:r>
        <w:separator/>
      </w:r>
    </w:p>
  </w:footnote>
  <w:footnote w:type="continuationSeparator" w:id="0">
    <w:p w:rsidR="00096FE5" w:rsidRDefault="00096F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515E1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15E1D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 w:history="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44.3pt;height:17.4pt;margin-top:26.05pt;margin-left:416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7216" filled="f" stroked="f">
              <v:textbox inset="0,0,0,0">
                <w:txbxContent>
                  <w:p w:rsidR="00AE3E37" w:rsidRPr="005B3A56" w14:paraId="7A035EC3" w14:textId="77777777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r>
                      <w:fldChar w:fldCharType="begin"/>
                    </w:r>
                    <w:r>
                      <w:instrText xml:space="preserve"> HYPERLINK "http://dx.doi.org/10.4172/2167-0846.C1.006" </w:instrText>
                    </w:r>
                    <w:r>
                      <w:fldChar w:fldCharType="separate"/>
                    </w: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http://dx.doi.org/10.4172/2167-0846.C1.006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515E1D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515E1D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id="Text Box 4" o:spid="_x0000_s2050" type="#_x0000_t202" style="width:515.95pt;height:40.1pt;margin-top:48.3pt;margin-left:3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AE3E37" w:rsidRPr="005B3A56" w14:paraId="297B7405" w14:textId="77777777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14:paraId="001EADC6" w14:textId="77777777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FE1AFA3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18221874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5BB8310C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E25A3CE6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A0BAA32C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4DBC85D6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DC2C22EE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AA262AC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D584E2D8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EF5C5090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3894E32C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A95A8ADA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6AF0EC88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A48AAEE8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7BF4BA98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0CD83132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A51CC29E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AA54F364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10A89"/>
    <w:rsid w:val="000506DB"/>
    <w:rsid w:val="00096FE5"/>
    <w:rsid w:val="000E207E"/>
    <w:rsid w:val="000E2911"/>
    <w:rsid w:val="000E5173"/>
    <w:rsid w:val="001263DF"/>
    <w:rsid w:val="00180297"/>
    <w:rsid w:val="00194239"/>
    <w:rsid w:val="001C2CFF"/>
    <w:rsid w:val="001E752F"/>
    <w:rsid w:val="0023086C"/>
    <w:rsid w:val="00242BE0"/>
    <w:rsid w:val="002524C9"/>
    <w:rsid w:val="00292ED9"/>
    <w:rsid w:val="002D762D"/>
    <w:rsid w:val="0039557E"/>
    <w:rsid w:val="003C6328"/>
    <w:rsid w:val="003F280A"/>
    <w:rsid w:val="00404E5B"/>
    <w:rsid w:val="00404EC2"/>
    <w:rsid w:val="00414F7B"/>
    <w:rsid w:val="004308E6"/>
    <w:rsid w:val="004355DC"/>
    <w:rsid w:val="004749B4"/>
    <w:rsid w:val="00494130"/>
    <w:rsid w:val="00497BC8"/>
    <w:rsid w:val="004B7420"/>
    <w:rsid w:val="004E2EEC"/>
    <w:rsid w:val="004F3523"/>
    <w:rsid w:val="00515E1D"/>
    <w:rsid w:val="00546D42"/>
    <w:rsid w:val="005973B9"/>
    <w:rsid w:val="005B3A56"/>
    <w:rsid w:val="006060CE"/>
    <w:rsid w:val="0063497F"/>
    <w:rsid w:val="00703814"/>
    <w:rsid w:val="007376FD"/>
    <w:rsid w:val="00742DFF"/>
    <w:rsid w:val="00770E30"/>
    <w:rsid w:val="007977F3"/>
    <w:rsid w:val="007D3A55"/>
    <w:rsid w:val="00815679"/>
    <w:rsid w:val="008163C1"/>
    <w:rsid w:val="00834EA9"/>
    <w:rsid w:val="00862C92"/>
    <w:rsid w:val="00873CD9"/>
    <w:rsid w:val="00873DF0"/>
    <w:rsid w:val="008756E6"/>
    <w:rsid w:val="008800FF"/>
    <w:rsid w:val="00891396"/>
    <w:rsid w:val="008B54E3"/>
    <w:rsid w:val="008F533F"/>
    <w:rsid w:val="0090666A"/>
    <w:rsid w:val="00923BDD"/>
    <w:rsid w:val="00937EC9"/>
    <w:rsid w:val="00983618"/>
    <w:rsid w:val="009970AD"/>
    <w:rsid w:val="009B2D44"/>
    <w:rsid w:val="009F76F3"/>
    <w:rsid w:val="00A07E82"/>
    <w:rsid w:val="00A1020A"/>
    <w:rsid w:val="00A527E3"/>
    <w:rsid w:val="00A9710C"/>
    <w:rsid w:val="00AE1991"/>
    <w:rsid w:val="00AE3E37"/>
    <w:rsid w:val="00B14D19"/>
    <w:rsid w:val="00B21A57"/>
    <w:rsid w:val="00B87A0D"/>
    <w:rsid w:val="00BB30CA"/>
    <w:rsid w:val="00BC6B8E"/>
    <w:rsid w:val="00BE2B84"/>
    <w:rsid w:val="00C33602"/>
    <w:rsid w:val="00C415DC"/>
    <w:rsid w:val="00CA16B2"/>
    <w:rsid w:val="00CD36F4"/>
    <w:rsid w:val="00CD6F55"/>
    <w:rsid w:val="00CD727E"/>
    <w:rsid w:val="00CF0F1A"/>
    <w:rsid w:val="00D13555"/>
    <w:rsid w:val="00D21B21"/>
    <w:rsid w:val="00D82CAE"/>
    <w:rsid w:val="00DE3104"/>
    <w:rsid w:val="00E25FA7"/>
    <w:rsid w:val="00E92544"/>
    <w:rsid w:val="00EA3842"/>
    <w:rsid w:val="00EE5271"/>
    <w:rsid w:val="00F07D91"/>
    <w:rsid w:val="00F15C8A"/>
    <w:rsid w:val="00F2380B"/>
    <w:rsid w:val="00F317B5"/>
    <w:rsid w:val="00F72EEA"/>
    <w:rsid w:val="00F84CAE"/>
    <w:rsid w:val="00F90BD1"/>
    <w:rsid w:val="00F938FF"/>
    <w:rsid w:val="00FA27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C3471B7-26A9-4FDC-BD3A-A502A15C3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lt-line-clampline">
    <w:name w:val="lt-line-clamp__line"/>
    <w:basedOn w:val="DefaultParagraphFont"/>
    <w:rsid w:val="00CD727E"/>
  </w:style>
  <w:style w:type="paragraph" w:styleId="Caption">
    <w:name w:val="caption"/>
    <w:basedOn w:val="Normal"/>
    <w:next w:val="Normal"/>
    <w:uiPriority w:val="35"/>
    <w:unhideWhenUsed/>
    <w:qFormat/>
    <w:rsid w:val="00A1020A"/>
    <w:pPr>
      <w:widowControl/>
      <w:spacing w:after="120" w:line="360" w:lineRule="auto"/>
      <w:jc w:val="center"/>
    </w:pPr>
    <w:rPr>
      <w:rFonts w:ascii="Times New Roman" w:eastAsiaTheme="minorHAnsi" w:hAnsi="Times New Roman" w:cstheme="minorBidi"/>
      <w:iCs/>
      <w:color w:val="000000" w:themeColor="text1"/>
      <w:sz w:val="24"/>
      <w:szCs w:val="18"/>
    </w:rPr>
  </w:style>
  <w:style w:type="paragraph" w:styleId="NormalWeb">
    <w:name w:val="Normal (Web)"/>
    <w:basedOn w:val="Normal"/>
    <w:uiPriority w:val="99"/>
    <w:semiHidden/>
    <w:unhideWhenUsed/>
    <w:rsid w:val="00937EC9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76F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76F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76F3"/>
    <w:rPr>
      <w:rFonts w:ascii="Tw Cen MT" w:eastAsia="Tw Cen MT" w:hAnsi="Tw Cen MT" w:cs="Tw Cen M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76F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76F3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0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10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Tahmineh.forati@gmail.co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image" Target="media/image30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Tahmineh Forati</cp:lastModifiedBy>
  <cp:revision>15</cp:revision>
  <dcterms:created xsi:type="dcterms:W3CDTF">2018-07-25T15:25:00Z</dcterms:created>
  <dcterms:modified xsi:type="dcterms:W3CDTF">2018-07-25T19:05:00Z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