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32478D" w:rsidRDefault="0032478D" w:rsidP="0032478D">
      <w:pPr>
        <w:pStyle w:val="1"/>
        <w:spacing w:before="170"/>
        <w:rPr>
          <w:rFonts w:eastAsiaTheme="minorEastAsia"/>
          <w:color w:val="337AB7"/>
          <w:lang w:eastAsia="zh-CN"/>
        </w:rPr>
      </w:pPr>
      <w:r w:rsidRPr="0032478D">
        <w:rPr>
          <w:color w:val="337AB7"/>
        </w:rPr>
        <w:t>Eu</w:t>
      </w:r>
      <w:r w:rsidRPr="0032478D">
        <w:rPr>
          <w:color w:val="337AB7"/>
          <w:vertAlign w:val="superscript"/>
        </w:rPr>
        <w:t>2+</w:t>
      </w:r>
      <w:r w:rsidRPr="0032478D">
        <w:rPr>
          <w:color w:val="337AB7"/>
        </w:rPr>
        <w:t>/Eu</w:t>
      </w:r>
      <w:r w:rsidRPr="0032478D">
        <w:rPr>
          <w:color w:val="337AB7"/>
          <w:vertAlign w:val="superscript"/>
        </w:rPr>
        <w:t>3+</w:t>
      </w:r>
      <w:r w:rsidRPr="0032478D">
        <w:rPr>
          <w:color w:val="337AB7"/>
        </w:rPr>
        <w:t>-Activated Nitride Based Red Phosphors with Narrow Emission Band for White Light Emitting Diodes</w:t>
      </w:r>
    </w:p>
    <w:p w:rsidR="005973B9" w:rsidRPr="00AF5EFB" w:rsidRDefault="0032478D" w:rsidP="0032478D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 w:rsidRPr="0032478D">
        <w:rPr>
          <w:rFonts w:ascii="Arial" w:hint="eastAsia"/>
        </w:rPr>
        <w:t>Jianyan Ding</w:t>
      </w:r>
      <w:r w:rsidRPr="0032478D">
        <w:rPr>
          <w:rFonts w:ascii="Arial"/>
        </w:rPr>
        <w:t xml:space="preserve">, </w:t>
      </w:r>
      <w:r w:rsidRPr="0032478D">
        <w:rPr>
          <w:rFonts w:ascii="Arial" w:hint="eastAsia"/>
        </w:rPr>
        <w:t>Xufeng Zhou</w:t>
      </w:r>
      <w:r w:rsidRPr="0032478D">
        <w:rPr>
          <w:rFonts w:ascii="Arial"/>
        </w:rPr>
        <w:t xml:space="preserve"> and </w:t>
      </w:r>
      <w:r w:rsidRPr="0032478D">
        <w:rPr>
          <w:rFonts w:ascii="Arial" w:hint="eastAsia"/>
        </w:rPr>
        <w:t>Yuhua Wang</w:t>
      </w:r>
      <w:r w:rsidRPr="0032478D">
        <w:rPr>
          <w:rFonts w:ascii="Arial" w:hint="eastAsia"/>
          <w:vertAlign w:val="superscript"/>
        </w:rPr>
        <w:t>*</w:t>
      </w:r>
      <w:r w:rsidR="005973B9">
        <w:rPr>
          <w:rFonts w:ascii="Arial"/>
        </w:rPr>
        <w:t xml:space="preserve">, </w:t>
      </w:r>
      <w:r w:rsidR="00AF5EFB">
        <w:rPr>
          <w:rFonts w:ascii="Arial" w:eastAsiaTheme="minorEastAsia" w:hint="eastAsia"/>
          <w:lang w:eastAsia="zh-CN"/>
        </w:rPr>
        <w:t>China.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32478D">
      <w:pPr>
        <w:pStyle w:val="a3"/>
        <w:spacing w:before="90" w:line="280" w:lineRule="auto"/>
        <w:ind w:left="100"/>
        <w:jc w:val="both"/>
      </w:pPr>
      <w:r w:rsidRPr="0032478D">
        <w:rPr>
          <w:rFonts w:hint="eastAsia"/>
        </w:rPr>
        <w:t>The rare earth Eu</w:t>
      </w:r>
      <w:r w:rsidRPr="0032478D">
        <w:rPr>
          <w:rFonts w:hint="eastAsia"/>
          <w:vertAlign w:val="superscript"/>
        </w:rPr>
        <w:t>2+</w:t>
      </w:r>
      <w:r w:rsidRPr="0032478D">
        <w:rPr>
          <w:rFonts w:hint="eastAsia"/>
        </w:rPr>
        <w:t>/Eu</w:t>
      </w:r>
      <w:r w:rsidRPr="0032478D">
        <w:rPr>
          <w:rFonts w:hint="eastAsia"/>
          <w:vertAlign w:val="superscript"/>
        </w:rPr>
        <w:t>3+</w:t>
      </w:r>
      <w:r w:rsidRPr="0032478D">
        <w:rPr>
          <w:rFonts w:hint="eastAsia"/>
        </w:rPr>
        <w:t xml:space="preserve"> ions have been widely used to act as </w:t>
      </w:r>
      <w:r w:rsidRPr="0032478D">
        <w:t>activator</w:t>
      </w:r>
      <w:r w:rsidRPr="0032478D">
        <w:rPr>
          <w:rFonts w:hint="eastAsia"/>
        </w:rPr>
        <w:t xml:space="preserve"> for phosphors, especially red phosphors. </w:t>
      </w:r>
      <w:r w:rsidRPr="0032478D">
        <w:t>C</w:t>
      </w:r>
      <w:r w:rsidRPr="0032478D">
        <w:rPr>
          <w:rFonts w:hint="eastAsia"/>
        </w:rPr>
        <w:t>ompared with oxide, Eu</w:t>
      </w:r>
      <w:r w:rsidRPr="0032478D">
        <w:rPr>
          <w:rFonts w:hint="eastAsia"/>
          <w:vertAlign w:val="superscript"/>
        </w:rPr>
        <w:t>2+</w:t>
      </w:r>
      <w:r w:rsidRPr="0032478D">
        <w:rPr>
          <w:rFonts w:hint="eastAsia"/>
        </w:rPr>
        <w:t xml:space="preserve"> activated </w:t>
      </w:r>
      <w:r w:rsidRPr="0032478D">
        <w:t>nitride</w:t>
      </w:r>
      <w:r w:rsidRPr="0032478D">
        <w:rPr>
          <w:rFonts w:hint="eastAsia"/>
        </w:rPr>
        <w:t xml:space="preserve"> based phosphors commonly present broad excitation band and red emission light due to the larger crystal field </w:t>
      </w:r>
      <w:r w:rsidRPr="0032478D">
        <w:t>splitting</w:t>
      </w:r>
      <w:r w:rsidRPr="0032478D">
        <w:rPr>
          <w:rFonts w:hint="eastAsia"/>
        </w:rPr>
        <w:t xml:space="preserve"> and higher nephelauxetic </w:t>
      </w:r>
      <w:r w:rsidRPr="0032478D">
        <w:t>resulted</w:t>
      </w:r>
      <w:r w:rsidRPr="0032478D">
        <w:rPr>
          <w:rFonts w:hint="eastAsia"/>
        </w:rPr>
        <w:t xml:space="preserve"> from N</w:t>
      </w:r>
      <w:r w:rsidRPr="0032478D">
        <w:rPr>
          <w:rFonts w:hint="eastAsia"/>
          <w:vertAlign w:val="superscript"/>
        </w:rPr>
        <w:t>3-</w:t>
      </w:r>
      <w:r w:rsidRPr="0032478D">
        <w:rPr>
          <w:rFonts w:hint="eastAsia"/>
        </w:rPr>
        <w:t xml:space="preserve"> ions. The compact host lattices produced by the edge or face-shared (Al, Si)N</w:t>
      </w:r>
      <w:r w:rsidRPr="0032478D">
        <w:rPr>
          <w:rFonts w:hint="eastAsia"/>
          <w:vertAlign w:val="subscript"/>
        </w:rPr>
        <w:t>4</w:t>
      </w:r>
      <w:r w:rsidRPr="0032478D">
        <w:rPr>
          <w:rFonts w:hint="eastAsia"/>
        </w:rPr>
        <w:t xml:space="preserve"> tetrahedrons present excellent thermal stability and high bright red emission light. </w:t>
      </w:r>
      <w:r w:rsidRPr="0032478D">
        <w:t>H</w:t>
      </w:r>
      <w:r w:rsidRPr="0032478D">
        <w:rPr>
          <w:rFonts w:hint="eastAsia"/>
        </w:rPr>
        <w:t>owever, its broad emission band resulted from 4f-5d transitions of Eu</w:t>
      </w:r>
      <w:r w:rsidRPr="0032478D">
        <w:rPr>
          <w:rFonts w:hint="eastAsia"/>
          <w:vertAlign w:val="superscript"/>
        </w:rPr>
        <w:t>2+</w:t>
      </w:r>
      <w:r w:rsidRPr="0032478D">
        <w:rPr>
          <w:rFonts w:hint="eastAsia"/>
        </w:rPr>
        <w:t xml:space="preserve"> ions leads to low color purity. </w:t>
      </w:r>
      <w:r w:rsidRPr="0032478D">
        <w:t>D</w:t>
      </w:r>
      <w:r w:rsidRPr="0032478D">
        <w:rPr>
          <w:rFonts w:hint="eastAsia"/>
        </w:rPr>
        <w:t>ifferent from Eu</w:t>
      </w:r>
      <w:r w:rsidRPr="0032478D">
        <w:rPr>
          <w:rFonts w:hint="eastAsia"/>
          <w:vertAlign w:val="superscript"/>
        </w:rPr>
        <w:t>2+</w:t>
      </w:r>
      <w:r w:rsidRPr="0032478D">
        <w:rPr>
          <w:rFonts w:hint="eastAsia"/>
        </w:rPr>
        <w:t xml:space="preserve"> ions, Eu</w:t>
      </w:r>
      <w:r w:rsidRPr="0032478D">
        <w:rPr>
          <w:rFonts w:hint="eastAsia"/>
          <w:vertAlign w:val="superscript"/>
        </w:rPr>
        <w:t>3+</w:t>
      </w:r>
      <w:r w:rsidRPr="0032478D">
        <w:rPr>
          <w:rFonts w:hint="eastAsia"/>
        </w:rPr>
        <w:t xml:space="preserve"> activated phosphors can emit a sharp red emission light due to its f-f transitions, but sharp excitation band limits their </w:t>
      </w:r>
      <w:r w:rsidRPr="0032478D">
        <w:t>application</w:t>
      </w:r>
      <w:r w:rsidRPr="0032478D">
        <w:rPr>
          <w:rFonts w:hint="eastAsia"/>
        </w:rPr>
        <w:t xml:space="preserve">. </w:t>
      </w:r>
      <w:r w:rsidRPr="0032478D">
        <w:t>F</w:t>
      </w:r>
      <w:r w:rsidRPr="0032478D">
        <w:rPr>
          <w:rFonts w:hint="eastAsia"/>
        </w:rPr>
        <w:t xml:space="preserve">or solving this </w:t>
      </w:r>
      <w:r w:rsidRPr="0032478D">
        <w:t>problem</w:t>
      </w:r>
      <w:r w:rsidRPr="0032478D">
        <w:rPr>
          <w:rFonts w:hint="eastAsia"/>
        </w:rPr>
        <w:t>, the charge transfer band of Eu</w:t>
      </w:r>
      <w:r w:rsidRPr="0032478D">
        <w:rPr>
          <w:rFonts w:hint="eastAsia"/>
          <w:vertAlign w:val="superscript"/>
        </w:rPr>
        <w:t>3+</w:t>
      </w:r>
      <w:r w:rsidRPr="0032478D">
        <w:rPr>
          <w:rFonts w:hint="eastAsia"/>
        </w:rPr>
        <w:t>-N</w:t>
      </w:r>
      <w:r w:rsidRPr="0032478D">
        <w:rPr>
          <w:rFonts w:hint="eastAsia"/>
          <w:vertAlign w:val="superscript"/>
        </w:rPr>
        <w:t>3-</w:t>
      </w:r>
      <w:r w:rsidRPr="0032478D">
        <w:rPr>
          <w:rFonts w:hint="eastAsia"/>
        </w:rPr>
        <w:t xml:space="preserve"> in </w:t>
      </w:r>
      <w:r w:rsidRPr="0032478D">
        <w:rPr>
          <w:rFonts w:ascii="Arial" w:hAnsi="Arial" w:cs="Arial"/>
        </w:rPr>
        <w:t>α</w:t>
      </w:r>
      <w:r w:rsidRPr="0032478D">
        <w:t>-M</w:t>
      </w:r>
      <w:r w:rsidRPr="0032478D">
        <w:rPr>
          <w:vertAlign w:val="subscript"/>
        </w:rPr>
        <w:t>3</w:t>
      </w:r>
      <w:r w:rsidRPr="0032478D">
        <w:t>B</w:t>
      </w:r>
      <w:r w:rsidRPr="0032478D">
        <w:rPr>
          <w:vertAlign w:val="subscript"/>
        </w:rPr>
        <w:t>2</w:t>
      </w:r>
      <w:r w:rsidRPr="0032478D">
        <w:t>N</w:t>
      </w:r>
      <w:r w:rsidRPr="0032478D">
        <w:rPr>
          <w:vertAlign w:val="subscript"/>
        </w:rPr>
        <w:t>4</w:t>
      </w:r>
      <w:r w:rsidRPr="0032478D">
        <w:t xml:space="preserve"> (M = Ca, Sr)</w:t>
      </w:r>
      <w:r w:rsidRPr="0032478D">
        <w:rPr>
          <w:rFonts w:hint="eastAsia"/>
        </w:rPr>
        <w:t xml:space="preserve"> and Li</w:t>
      </w:r>
      <w:r w:rsidRPr="0032478D">
        <w:rPr>
          <w:rFonts w:hint="eastAsia"/>
          <w:vertAlign w:val="subscript"/>
        </w:rPr>
        <w:t>2</w:t>
      </w:r>
      <w:r w:rsidRPr="0032478D">
        <w:rPr>
          <w:rFonts w:hint="eastAsia"/>
        </w:rPr>
        <w:t>SiN</w:t>
      </w:r>
      <w:r w:rsidRPr="0032478D">
        <w:rPr>
          <w:rFonts w:hint="eastAsia"/>
          <w:vertAlign w:val="subscript"/>
        </w:rPr>
        <w:t>2</w:t>
      </w:r>
      <w:r w:rsidRPr="0032478D">
        <w:rPr>
          <w:rFonts w:hint="eastAsia"/>
        </w:rPr>
        <w:t xml:space="preserve"> has been investigated in our work. Meanwhile, Eu</w:t>
      </w:r>
      <w:r w:rsidRPr="0032478D">
        <w:rPr>
          <w:rFonts w:hint="eastAsia"/>
          <w:vertAlign w:val="superscript"/>
        </w:rPr>
        <w:t>2+</w:t>
      </w:r>
      <w:r w:rsidRPr="0032478D">
        <w:rPr>
          <w:rFonts w:hint="eastAsia"/>
        </w:rPr>
        <w:t xml:space="preserve"> activated Ca</w:t>
      </w:r>
      <w:r w:rsidRPr="0032478D">
        <w:rPr>
          <w:rFonts w:hint="eastAsia"/>
          <w:vertAlign w:val="subscript"/>
        </w:rPr>
        <w:t>5</w:t>
      </w:r>
      <w:r w:rsidRPr="0032478D">
        <w:rPr>
          <w:rFonts w:hint="eastAsia"/>
        </w:rPr>
        <w:t>Si</w:t>
      </w:r>
      <w:r w:rsidRPr="0032478D">
        <w:rPr>
          <w:rFonts w:hint="eastAsia"/>
          <w:vertAlign w:val="subscript"/>
        </w:rPr>
        <w:t>2</w:t>
      </w:r>
      <w:r w:rsidRPr="0032478D">
        <w:rPr>
          <w:rFonts w:hint="eastAsia"/>
        </w:rPr>
        <w:t>Al</w:t>
      </w:r>
      <w:r w:rsidRPr="0032478D">
        <w:rPr>
          <w:rFonts w:hint="eastAsia"/>
          <w:vertAlign w:val="subscript"/>
        </w:rPr>
        <w:t>2</w:t>
      </w:r>
      <w:r w:rsidRPr="0032478D">
        <w:rPr>
          <w:rFonts w:hint="eastAsia"/>
        </w:rPr>
        <w:t>N</w:t>
      </w:r>
      <w:r w:rsidRPr="0032478D">
        <w:rPr>
          <w:rFonts w:hint="eastAsia"/>
          <w:vertAlign w:val="subscript"/>
        </w:rPr>
        <w:t>8</w:t>
      </w:r>
      <w:r w:rsidRPr="0032478D">
        <w:rPr>
          <w:rFonts w:hint="eastAsia"/>
        </w:rPr>
        <w:t xml:space="preserve"> has also been </w:t>
      </w:r>
      <w:r w:rsidRPr="0032478D">
        <w:t>displayed</w:t>
      </w:r>
      <w:r w:rsidRPr="0032478D">
        <w:rPr>
          <w:rFonts w:hint="eastAsia"/>
        </w:rPr>
        <w:t xml:space="preserve"> for comparation. </w:t>
      </w:r>
      <w:r w:rsidRPr="0032478D">
        <w:t>T</w:t>
      </w:r>
      <w:r w:rsidRPr="0032478D">
        <w:rPr>
          <w:rFonts w:hint="eastAsia"/>
        </w:rPr>
        <w:t xml:space="preserve">he </w:t>
      </w:r>
      <w:r w:rsidRPr="0032478D">
        <w:t>results</w:t>
      </w:r>
      <w:r w:rsidRPr="0032478D">
        <w:rPr>
          <w:rFonts w:hint="eastAsia"/>
        </w:rPr>
        <w:t xml:space="preserve"> show that Eu</w:t>
      </w:r>
      <w:r w:rsidRPr="0032478D">
        <w:rPr>
          <w:rFonts w:hint="eastAsia"/>
          <w:vertAlign w:val="superscript"/>
        </w:rPr>
        <w:t>2+</w:t>
      </w:r>
      <w:r w:rsidRPr="0032478D">
        <w:rPr>
          <w:rFonts w:hint="eastAsia"/>
        </w:rPr>
        <w:t xml:space="preserve"> or Eu</w:t>
      </w:r>
      <w:r w:rsidRPr="0032478D">
        <w:rPr>
          <w:rFonts w:hint="eastAsia"/>
          <w:vertAlign w:val="superscript"/>
        </w:rPr>
        <w:t>3+</w:t>
      </w:r>
      <w:r w:rsidRPr="0032478D">
        <w:rPr>
          <w:rFonts w:hint="eastAsia"/>
        </w:rPr>
        <w:t xml:space="preserve"> activated phosphors have its own advantages and disadvantages, which also indicates their different</w:t>
      </w:r>
      <w:r>
        <w:rPr>
          <w:rFonts w:hint="eastAsia"/>
        </w:rPr>
        <w:t xml:space="preserve"> application in WLEDs and FEWs</w:t>
      </w:r>
      <w:r w:rsidR="00A9710C">
        <w:t>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7D3A55" w:rsidP="007D3A55">
      <w:pPr>
        <w:pStyle w:val="3"/>
        <w:spacing w:before="74"/>
        <w:ind w:left="0"/>
        <w:rPr>
          <w:color w:val="BF5A14"/>
        </w:rPr>
      </w:pPr>
    </w:p>
    <w:p w:rsidR="00AE3E37" w:rsidRDefault="003445F4" w:rsidP="007D3A55">
      <w:pPr>
        <w:pStyle w:val="a3"/>
        <w:spacing w:before="2"/>
        <w:jc w:val="center"/>
        <w:rPr>
          <w:rFonts w:ascii="Arial" w:eastAsiaTheme="minorEastAsia"/>
          <w:b/>
          <w:sz w:val="16"/>
          <w:lang w:eastAsia="zh-CN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2987567" cy="2955341"/>
            <wp:effectExtent l="19050" t="0" r="3283" b="0"/>
            <wp:docPr id="2" name="图片 2" descr="E:\丁建炎\论文\Sr-CaBN\修改稿\5427287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丁建炎\论文\Sr-CaBN\修改稿\54272878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192" cy="295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4BF" w:rsidRPr="001024BF" w:rsidRDefault="001024BF" w:rsidP="007D3A55">
      <w:pPr>
        <w:pStyle w:val="a3"/>
        <w:spacing w:before="2"/>
        <w:jc w:val="center"/>
        <w:rPr>
          <w:rFonts w:ascii="Arial" w:eastAsiaTheme="minorEastAsia"/>
          <w:b/>
          <w:sz w:val="16"/>
          <w:lang w:eastAsia="zh-CN"/>
        </w:rPr>
      </w:pPr>
      <w:r>
        <w:rPr>
          <w:rFonts w:ascii="Arial" w:eastAsiaTheme="minorEastAsia" w:hint="eastAsia"/>
          <w:b/>
          <w:sz w:val="16"/>
          <w:lang w:eastAsia="zh-CN"/>
        </w:rPr>
        <w:t xml:space="preserve">Figure 1 </w:t>
      </w:r>
      <w:r w:rsidRPr="001024BF">
        <w:rPr>
          <w:rFonts w:ascii="Arial" w:eastAsiaTheme="minorEastAsia" w:hint="eastAsia"/>
          <w:b/>
          <w:sz w:val="16"/>
          <w:lang w:eastAsia="zh-CN"/>
        </w:rPr>
        <w:t>Eu</w:t>
      </w:r>
      <w:r w:rsidRPr="001024BF">
        <w:rPr>
          <w:rFonts w:ascii="Arial" w:eastAsiaTheme="minorEastAsia" w:hint="eastAsia"/>
          <w:b/>
          <w:sz w:val="16"/>
          <w:vertAlign w:val="superscript"/>
          <w:lang w:eastAsia="zh-CN"/>
        </w:rPr>
        <w:t>3+</w:t>
      </w:r>
      <w:r w:rsidRPr="001024BF">
        <w:rPr>
          <w:rFonts w:ascii="Arial" w:eastAsiaTheme="minorEastAsia" w:hint="eastAsia"/>
          <w:b/>
          <w:sz w:val="16"/>
          <w:lang w:eastAsia="zh-CN"/>
        </w:rPr>
        <w:t xml:space="preserve"> activated nitride red phosphors of </w:t>
      </w:r>
      <w:r w:rsidRPr="001024BF">
        <w:rPr>
          <w:rFonts w:ascii="Arial" w:eastAsiaTheme="minorEastAsia" w:hAnsi="Arial" w:cs="Arial"/>
          <w:b/>
          <w:bCs/>
          <w:sz w:val="16"/>
          <w:lang w:eastAsia="zh-CN"/>
        </w:rPr>
        <w:t>α</w:t>
      </w:r>
      <w:r w:rsidRPr="001024BF">
        <w:rPr>
          <w:rFonts w:ascii="Arial" w:eastAsiaTheme="minorEastAsia"/>
          <w:b/>
          <w:bCs/>
          <w:sz w:val="16"/>
          <w:lang w:eastAsia="zh-CN"/>
        </w:rPr>
        <w:t>-M3B2N4 (M = Ca, Sr)</w:t>
      </w:r>
      <w:r w:rsidRPr="001024BF">
        <w:rPr>
          <w:rFonts w:ascii="Arial" w:eastAsiaTheme="minorEastAsia" w:hint="eastAsia"/>
          <w:b/>
          <w:bCs/>
          <w:sz w:val="16"/>
          <w:lang w:eastAsia="zh-CN"/>
        </w:rPr>
        <w:t xml:space="preserve"> with broad excitation band of Eu3+-N-.</w:t>
      </w: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3445F4" w:rsidRDefault="005973B9" w:rsidP="005973B9">
      <w:pPr>
        <w:spacing w:line="204" w:lineRule="exact"/>
        <w:rPr>
          <w:rFonts w:ascii="Arial" w:eastAsiaTheme="minorEastAsia"/>
          <w:b/>
          <w:sz w:val="20"/>
          <w:lang w:eastAsia="zh-CN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Default="00C867A4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867A4">
        <w:rPr>
          <w:sz w:val="18"/>
        </w:rPr>
        <w:t>Ding J, Li Y, Wu Q, et al. Novel red and green emitting Li 2 SiN 2: Eu 3+/Tb 3+ phosphors with</w:t>
      </w:r>
      <w:r>
        <w:rPr>
          <w:sz w:val="18"/>
        </w:rPr>
        <w:t xml:space="preserve"> a broad charge transfer band</w:t>
      </w:r>
      <w:r w:rsidRPr="00C867A4">
        <w:rPr>
          <w:sz w:val="18"/>
        </w:rPr>
        <w:t>. Journal of Materials Chemistry C, 2015, 3(33): 8542-8549.</w:t>
      </w:r>
    </w:p>
    <w:p w:rsidR="005973B9" w:rsidRDefault="00C867A4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C867A4">
        <w:rPr>
          <w:sz w:val="18"/>
        </w:rPr>
        <w:t>Ding J, Wu Q, Li Y, et al. Eu2+-activated Ca5Si2Al2N8–A novel nitridoalumosilicate red phosphor containing the special polyhedron of separated corn</w:t>
      </w:r>
      <w:r>
        <w:rPr>
          <w:sz w:val="18"/>
        </w:rPr>
        <w:t>er-shared [Al2N6] and [Si2N6]</w:t>
      </w:r>
      <w:r w:rsidRPr="00C867A4">
        <w:rPr>
          <w:sz w:val="18"/>
        </w:rPr>
        <w:t>. Chemical Engineering Journal, 2016, 302: 466-474.</w:t>
      </w:r>
    </w:p>
    <w:p w:rsidR="005973B9" w:rsidRDefault="00C867A4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C867A4">
        <w:rPr>
          <w:sz w:val="18"/>
        </w:rPr>
        <w:t>Ding J, You H, Wang Y, et al. Site occupation and energy transfer of Ce 3+-activated lithium nitridosilicate Li 2 SrSi 2 N 4 with broad-yellow-light-emitting property an</w:t>
      </w:r>
      <w:r>
        <w:rPr>
          <w:sz w:val="18"/>
        </w:rPr>
        <w:t>d excellent thermal stability</w:t>
      </w:r>
      <w:r w:rsidRPr="00C867A4">
        <w:rPr>
          <w:sz w:val="18"/>
        </w:rPr>
        <w:t>. Journal of Materials Chemistry C, 2018, 6(13): 3435-3444.</w:t>
      </w:r>
    </w:p>
    <w:p w:rsidR="005973B9" w:rsidRDefault="00C867A4" w:rsidP="00C867A4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C867A4">
        <w:rPr>
          <w:sz w:val="18"/>
        </w:rPr>
        <w:t xml:space="preserve">Ding J, Wu Q, Li Y, et al. α-M3B2N4 (M= Ca, Sr): Eu3+: a nitride-based red phosphor with a sharp emission line and broad </w:t>
      </w:r>
      <w:r>
        <w:rPr>
          <w:sz w:val="18"/>
        </w:rPr>
        <w:t>excitation band used for WLED</w:t>
      </w:r>
      <w:r w:rsidRPr="00C867A4">
        <w:rPr>
          <w:sz w:val="18"/>
        </w:rPr>
        <w:t>. The Journal of Physical Chemistry C, 2017, 121(18): 10102-10111</w:t>
      </w:r>
      <w:r w:rsidR="005973B9" w:rsidRPr="005973B9">
        <w:t>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C867A4" w:rsidRPr="00C867A4">
        <w:rPr>
          <w:rFonts w:ascii="Calibri" w:hAnsi="Calibri"/>
        </w:rPr>
        <w:t>Ding J, Wu Q, Li Y, et al. Self-Activated Yellow Light Emitting Phosphors of α, β-Ca3B2N4 with Long Afterg</w:t>
      </w:r>
      <w:r w:rsidR="00C867A4">
        <w:rPr>
          <w:rFonts w:ascii="Calibri" w:hAnsi="Calibri"/>
        </w:rPr>
        <w:t>low Properties</w:t>
      </w:r>
      <w:r w:rsidR="00C867A4" w:rsidRPr="00C867A4">
        <w:rPr>
          <w:rFonts w:ascii="Calibri" w:hAnsi="Calibri"/>
        </w:rPr>
        <w:t>. Inorganic chemistry, 2016, 55(21): 10990-10998.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336CFD">
      <w:pPr>
        <w:pStyle w:val="a3"/>
        <w:spacing w:line="40" w:lineRule="exact"/>
        <w:ind w:left="2202"/>
        <w:rPr>
          <w:rFonts w:ascii="Calibri"/>
          <w:sz w:val="4"/>
        </w:rPr>
      </w:pPr>
      <w:r w:rsidRPr="00336CFD">
        <w:rPr>
          <w:rFonts w:ascii="Calibri"/>
          <w:noProof/>
          <w:sz w:val="4"/>
          <w:lang w:val="en-IN" w:eastAsia="en-IN"/>
        </w:rPr>
      </w:r>
      <w:r w:rsidRPr="00336CFD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0A0A73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836828" cy="1101937"/>
            <wp:effectExtent l="19050" t="0" r="1372" b="0"/>
            <wp:docPr id="3" name="图片 3" descr="E:\丁建炎\论文\丁建炎信息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丁建炎\论文\丁建炎信息\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573" cy="110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Pr="00DD791C" w:rsidRDefault="003445F4" w:rsidP="00DD791C">
      <w:pPr>
        <w:numPr>
          <w:ilvl w:val="0"/>
          <w:numId w:val="4"/>
        </w:numPr>
        <w:spacing w:before="41" w:line="154" w:lineRule="exact"/>
        <w:ind w:right="231"/>
        <w:jc w:val="both"/>
        <w:rPr>
          <w:rFonts w:ascii="Arial" w:eastAsiaTheme="minor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Jianyan Ding has his expertise in </w:t>
      </w:r>
      <w:r w:rsidR="00DD791C">
        <w:rPr>
          <w:rFonts w:ascii="Arial" w:eastAsiaTheme="minorEastAsia" w:hint="eastAsia"/>
          <w:sz w:val="14"/>
          <w:lang w:eastAsia="zh-CN"/>
        </w:rPr>
        <w:t>p</w:t>
      </w:r>
      <w:r w:rsidR="00DD791C" w:rsidRPr="00DD791C">
        <w:rPr>
          <w:rFonts w:ascii="Arial" w:eastAsiaTheme="minorEastAsia"/>
          <w:sz w:val="14"/>
          <w:lang w:eastAsia="zh-CN"/>
        </w:rPr>
        <w:t>hysics and materials science</w:t>
      </w:r>
      <w:r w:rsidRPr="00DD791C">
        <w:rPr>
          <w:rFonts w:ascii="Arial" w:eastAsiaTheme="minorEastAsia" w:hint="eastAsia"/>
          <w:sz w:val="14"/>
          <w:lang w:eastAsia="zh-CN"/>
        </w:rPr>
        <w:t>.</w:t>
      </w:r>
      <w:r w:rsidR="00DD791C">
        <w:rPr>
          <w:rFonts w:ascii="Arial" w:eastAsiaTheme="minorEastAsia" w:hint="eastAsia"/>
          <w:sz w:val="14"/>
          <w:lang w:eastAsia="zh-CN"/>
        </w:rPr>
        <w:t xml:space="preserve"> </w:t>
      </w:r>
      <w:r w:rsidR="00DD791C">
        <w:rPr>
          <w:rFonts w:ascii="Arial" w:eastAsiaTheme="minorEastAsia"/>
          <w:sz w:val="14"/>
          <w:lang w:eastAsia="zh-CN"/>
        </w:rPr>
        <w:t>A</w:t>
      </w:r>
      <w:r w:rsidR="00DD791C">
        <w:rPr>
          <w:rFonts w:ascii="Arial" w:eastAsiaTheme="minorEastAsia" w:hint="eastAsia"/>
          <w:sz w:val="14"/>
          <w:lang w:eastAsia="zh-CN"/>
        </w:rPr>
        <w:t xml:space="preserve">t present, his main research is </w:t>
      </w:r>
      <w:r w:rsidR="00DD791C">
        <w:rPr>
          <w:rFonts w:ascii="Arial" w:eastAsiaTheme="minorEastAsia"/>
          <w:sz w:val="14"/>
          <w:lang w:eastAsia="zh-CN"/>
        </w:rPr>
        <w:t>nitride</w:t>
      </w:r>
      <w:r w:rsidR="00DD791C">
        <w:rPr>
          <w:rFonts w:ascii="Arial" w:eastAsiaTheme="minorEastAsia" w:hint="eastAsia"/>
          <w:sz w:val="14"/>
          <w:lang w:eastAsia="zh-CN"/>
        </w:rPr>
        <w:t xml:space="preserve"> based red phosphors used for white light emitting diodes (WLEDs).</w:t>
      </w:r>
      <w:r w:rsidRPr="00DD791C">
        <w:rPr>
          <w:rFonts w:ascii="Arial" w:eastAsiaTheme="minorEastAsia" w:hint="eastAsia"/>
          <w:sz w:val="14"/>
          <w:lang w:eastAsia="zh-CN"/>
        </w:rPr>
        <w:t xml:space="preserve"> In order to realize the red phosphors, </w:t>
      </w:r>
      <w:r w:rsidR="00DD791C">
        <w:rPr>
          <w:rFonts w:ascii="Arial" w:eastAsiaTheme="minorEastAsia" w:hint="eastAsia"/>
          <w:sz w:val="14"/>
          <w:lang w:eastAsia="zh-CN"/>
        </w:rPr>
        <w:t>several nitride based phosphors activated by Eu3+/Eu2+ have been reported by him.</w:t>
      </w:r>
      <w:r w:rsidR="008121A1">
        <w:rPr>
          <w:rFonts w:ascii="Arial" w:eastAsiaTheme="minorEastAsia" w:hint="eastAsia"/>
          <w:sz w:val="14"/>
          <w:lang w:eastAsia="zh-CN"/>
        </w:rPr>
        <w:t xml:space="preserve"> The red phosphors with narrow emission band and broad excitation band have been realized. </w:t>
      </w:r>
      <w:r w:rsidR="008121A1">
        <w:rPr>
          <w:rFonts w:ascii="Arial" w:eastAsiaTheme="minorEastAsia"/>
          <w:sz w:val="14"/>
          <w:lang w:eastAsia="zh-CN"/>
        </w:rPr>
        <w:t>H</w:t>
      </w:r>
      <w:r w:rsidR="008121A1">
        <w:rPr>
          <w:rFonts w:ascii="Arial" w:eastAsiaTheme="minorEastAsia" w:hint="eastAsia"/>
          <w:sz w:val="14"/>
          <w:lang w:eastAsia="zh-CN"/>
        </w:rPr>
        <w:t xml:space="preserve">owever, there are still </w:t>
      </w:r>
      <w:r w:rsidR="008121A1">
        <w:rPr>
          <w:rFonts w:ascii="Arial" w:eastAsiaTheme="minorEastAsia"/>
          <w:sz w:val="14"/>
          <w:lang w:eastAsia="zh-CN"/>
        </w:rPr>
        <w:t>some</w:t>
      </w:r>
      <w:r w:rsidR="008121A1">
        <w:rPr>
          <w:rFonts w:ascii="Arial" w:eastAsiaTheme="minorEastAsia" w:hint="eastAsia"/>
          <w:sz w:val="14"/>
          <w:lang w:eastAsia="zh-CN"/>
        </w:rPr>
        <w:t xml:space="preserve"> problems need to be resolved, such as: thermal stability, quantum </w:t>
      </w:r>
      <w:r w:rsidR="008121A1">
        <w:rPr>
          <w:rFonts w:ascii="Arial" w:eastAsiaTheme="minorEastAsia"/>
          <w:sz w:val="14"/>
          <w:lang w:eastAsia="zh-CN"/>
        </w:rPr>
        <w:t>efficiency</w:t>
      </w:r>
      <w:r w:rsidR="008121A1">
        <w:rPr>
          <w:rFonts w:ascii="Arial" w:eastAsiaTheme="minorEastAsia" w:hint="eastAsia"/>
          <w:sz w:val="14"/>
          <w:lang w:eastAsia="zh-CN"/>
        </w:rPr>
        <w:t xml:space="preserve"> and preparation condition. </w:t>
      </w:r>
      <w:r w:rsidR="008121A1">
        <w:rPr>
          <w:rFonts w:ascii="Arial" w:eastAsiaTheme="minorEastAsia"/>
          <w:sz w:val="14"/>
          <w:lang w:eastAsia="zh-CN"/>
        </w:rPr>
        <w:t>I</w:t>
      </w:r>
      <w:r w:rsidR="008121A1">
        <w:rPr>
          <w:rFonts w:ascii="Arial" w:eastAsiaTheme="minorEastAsia" w:hint="eastAsia"/>
          <w:sz w:val="14"/>
          <w:lang w:eastAsia="zh-CN"/>
        </w:rPr>
        <w:t>n the future work, Eu</w:t>
      </w:r>
      <w:r w:rsidR="008121A1" w:rsidRPr="008121A1">
        <w:rPr>
          <w:rFonts w:ascii="Arial" w:eastAsiaTheme="minorEastAsia" w:hint="eastAsia"/>
          <w:sz w:val="14"/>
          <w:vertAlign w:val="superscript"/>
          <w:lang w:eastAsia="zh-CN"/>
        </w:rPr>
        <w:t>3+</w:t>
      </w:r>
      <w:r w:rsidR="008121A1">
        <w:rPr>
          <w:rFonts w:ascii="Arial" w:eastAsiaTheme="minorEastAsia" w:hint="eastAsia"/>
          <w:sz w:val="14"/>
          <w:lang w:eastAsia="zh-CN"/>
        </w:rPr>
        <w:t>/Eu</w:t>
      </w:r>
      <w:r w:rsidR="008121A1" w:rsidRPr="008121A1">
        <w:rPr>
          <w:rFonts w:ascii="Arial" w:eastAsiaTheme="minorEastAsia" w:hint="eastAsia"/>
          <w:sz w:val="14"/>
          <w:vertAlign w:val="superscript"/>
          <w:lang w:eastAsia="zh-CN"/>
        </w:rPr>
        <w:t>2+</w:t>
      </w:r>
      <w:r w:rsidR="008121A1">
        <w:rPr>
          <w:rFonts w:ascii="Arial" w:eastAsiaTheme="minorEastAsia" w:hint="eastAsia"/>
          <w:sz w:val="14"/>
          <w:lang w:eastAsia="zh-CN"/>
        </w:rPr>
        <w:t xml:space="preserve"> activated nitride based red phosphors would be improved through investigating the relationship </w:t>
      </w:r>
      <w:r w:rsidR="008121A1">
        <w:rPr>
          <w:rFonts w:ascii="Arial" w:eastAsiaTheme="minorEastAsia"/>
          <w:sz w:val="14"/>
          <w:lang w:eastAsia="zh-CN"/>
        </w:rPr>
        <w:t>between</w:t>
      </w:r>
      <w:r w:rsidR="008121A1">
        <w:rPr>
          <w:rFonts w:ascii="Arial" w:eastAsiaTheme="minorEastAsia" w:hint="eastAsia"/>
          <w:sz w:val="14"/>
          <w:lang w:eastAsia="zh-CN"/>
        </w:rPr>
        <w:t xml:space="preserve"> luminescence </w:t>
      </w:r>
      <w:r w:rsidR="008121A1">
        <w:rPr>
          <w:rFonts w:ascii="Arial" w:eastAsiaTheme="minorEastAsia"/>
          <w:sz w:val="14"/>
          <w:lang w:eastAsia="zh-CN"/>
        </w:rPr>
        <w:t>properties</w:t>
      </w:r>
      <w:r w:rsidR="008121A1">
        <w:rPr>
          <w:rFonts w:ascii="Arial" w:eastAsiaTheme="minorEastAsia" w:hint="eastAsia"/>
          <w:sz w:val="14"/>
          <w:lang w:eastAsia="zh-CN"/>
        </w:rPr>
        <w:t xml:space="preserve"> and crystal or </w:t>
      </w:r>
      <w:r w:rsidR="008121A1">
        <w:rPr>
          <w:rFonts w:ascii="Arial" w:eastAsiaTheme="minorEastAsia"/>
          <w:sz w:val="14"/>
          <w:lang w:eastAsia="zh-CN"/>
        </w:rPr>
        <w:t>electron</w:t>
      </w:r>
      <w:r w:rsidR="008121A1">
        <w:rPr>
          <w:rFonts w:ascii="Arial" w:eastAsiaTheme="minorEastAsia" w:hint="eastAsia"/>
          <w:sz w:val="14"/>
          <w:lang w:eastAsia="zh-CN"/>
        </w:rPr>
        <w:t xml:space="preserve"> structure.</w:t>
      </w:r>
      <w:r w:rsidRPr="00DD791C">
        <w:rPr>
          <w:rFonts w:ascii="Arial" w:eastAsiaTheme="minorEastAsia" w:hint="eastAsia"/>
          <w:sz w:val="14"/>
          <w:lang w:eastAsia="zh-CN"/>
        </w:rPr>
        <w:t xml:space="preserve"> </w:t>
      </w:r>
    </w:p>
    <w:p w:rsidR="00AE3E37" w:rsidRPr="001024BF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zh-CN"/>
        </w:rPr>
      </w:pPr>
      <w:r>
        <w:rPr>
          <w:rFonts w:ascii="Arial"/>
          <w:sz w:val="14"/>
        </w:rPr>
        <w:t>Email:</w:t>
      </w:r>
      <w:r w:rsidR="001024BF" w:rsidRPr="001024BF">
        <w:t xml:space="preserve"> </w:t>
      </w:r>
      <w:r w:rsidR="001024BF" w:rsidRPr="001024BF">
        <w:rPr>
          <w:rFonts w:ascii="Arial"/>
          <w:sz w:val="14"/>
        </w:rPr>
        <w:t>dingjy16@lzu.edu.cn</w:t>
      </w:r>
    </w:p>
    <w:p w:rsidR="00AE3E37" w:rsidRDefault="00336CFD">
      <w:pPr>
        <w:pStyle w:val="a3"/>
        <w:spacing w:before="2"/>
        <w:rPr>
          <w:rFonts w:ascii="Arial"/>
          <w:sz w:val="19"/>
        </w:rPr>
      </w:pPr>
      <w:r w:rsidRPr="00336CFD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B6D" w:rsidRDefault="00BE0B6D">
      <w:r>
        <w:separator/>
      </w:r>
    </w:p>
  </w:endnote>
  <w:endnote w:type="continuationSeparator" w:id="1">
    <w:p w:rsidR="00BE0B6D" w:rsidRDefault="00BE0B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36CFD">
    <w:pPr>
      <w:pStyle w:val="a3"/>
      <w:spacing w:line="14" w:lineRule="auto"/>
      <w:rPr>
        <w:sz w:val="20"/>
      </w:rPr>
    </w:pPr>
    <w:r w:rsidRPr="00336CF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336CFD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36CFD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B6D" w:rsidRDefault="00BE0B6D">
      <w:r>
        <w:separator/>
      </w:r>
    </w:p>
  </w:footnote>
  <w:footnote w:type="continuationSeparator" w:id="1">
    <w:p w:rsidR="00BE0B6D" w:rsidRDefault="00BE0B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36CFD">
    <w:pPr>
      <w:pStyle w:val="a3"/>
      <w:spacing w:line="14" w:lineRule="auto"/>
      <w:rPr>
        <w:sz w:val="20"/>
      </w:rPr>
    </w:pPr>
    <w:r w:rsidRPr="00336CF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36CFD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2173E32"/>
    <w:multiLevelType w:val="multilevel"/>
    <w:tmpl w:val="8EB0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A0A73"/>
    <w:rsid w:val="000E2911"/>
    <w:rsid w:val="001024BF"/>
    <w:rsid w:val="0010526A"/>
    <w:rsid w:val="001263DF"/>
    <w:rsid w:val="001E752F"/>
    <w:rsid w:val="002109D9"/>
    <w:rsid w:val="0023086C"/>
    <w:rsid w:val="00292ED9"/>
    <w:rsid w:val="003061F2"/>
    <w:rsid w:val="0032478D"/>
    <w:rsid w:val="00336CFD"/>
    <w:rsid w:val="003445F4"/>
    <w:rsid w:val="00404E5B"/>
    <w:rsid w:val="00414F7B"/>
    <w:rsid w:val="004355DC"/>
    <w:rsid w:val="004749B4"/>
    <w:rsid w:val="00494130"/>
    <w:rsid w:val="004F16B1"/>
    <w:rsid w:val="004F3523"/>
    <w:rsid w:val="005973B9"/>
    <w:rsid w:val="005B3A56"/>
    <w:rsid w:val="006060CE"/>
    <w:rsid w:val="0063497F"/>
    <w:rsid w:val="00726350"/>
    <w:rsid w:val="00744E3F"/>
    <w:rsid w:val="00770E30"/>
    <w:rsid w:val="007D3A55"/>
    <w:rsid w:val="008121A1"/>
    <w:rsid w:val="00873DF0"/>
    <w:rsid w:val="008756E6"/>
    <w:rsid w:val="00983618"/>
    <w:rsid w:val="009B2D44"/>
    <w:rsid w:val="00A07E82"/>
    <w:rsid w:val="00A527E3"/>
    <w:rsid w:val="00A9710C"/>
    <w:rsid w:val="00A97B43"/>
    <w:rsid w:val="00AE3E37"/>
    <w:rsid w:val="00AF5EFB"/>
    <w:rsid w:val="00B21A57"/>
    <w:rsid w:val="00BE0B6D"/>
    <w:rsid w:val="00C33602"/>
    <w:rsid w:val="00C867A4"/>
    <w:rsid w:val="00CD6F55"/>
    <w:rsid w:val="00DD791C"/>
    <w:rsid w:val="00DE3104"/>
    <w:rsid w:val="00E92544"/>
    <w:rsid w:val="00ED101C"/>
    <w:rsid w:val="00ED1B13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dingjianyan</cp:lastModifiedBy>
  <cp:revision>11</cp:revision>
  <dcterms:created xsi:type="dcterms:W3CDTF">2018-04-04T12:15:00Z</dcterms:created>
  <dcterms:modified xsi:type="dcterms:W3CDTF">2018-06-09T12:55:00Z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