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D527A" w:rsidP="00494130">
      <w:pPr>
        <w:pStyle w:val="Heading1"/>
        <w:spacing w:before="170"/>
        <w:ind w:left="0"/>
      </w:pPr>
      <w:r w:rsidRPr="00AD527A">
        <w:rPr>
          <w:color w:val="337AB7"/>
        </w:rPr>
        <w:t xml:space="preserve">Energy efficient </w:t>
      </w:r>
      <w:proofErr w:type="spellStart"/>
      <w:r w:rsidRPr="00AD527A">
        <w:rPr>
          <w:color w:val="337AB7"/>
        </w:rPr>
        <w:t>CuO-ZnO</w:t>
      </w:r>
      <w:proofErr w:type="spellEnd"/>
      <w:r w:rsidRPr="00AD527A">
        <w:rPr>
          <w:color w:val="337AB7"/>
        </w:rPr>
        <w:t xml:space="preserve"> heterojunction </w:t>
      </w:r>
      <w:proofErr w:type="spellStart"/>
      <w:r w:rsidRPr="00AD527A">
        <w:rPr>
          <w:color w:val="337AB7"/>
        </w:rPr>
        <w:t>nanocomposite</w:t>
      </w:r>
      <w:proofErr w:type="spellEnd"/>
      <w:r w:rsidRPr="00AD527A">
        <w:rPr>
          <w:color w:val="337AB7"/>
        </w:rPr>
        <w:t xml:space="preserve">: Study of </w:t>
      </w:r>
      <w:proofErr w:type="spellStart"/>
      <w:r w:rsidRPr="00AD527A">
        <w:rPr>
          <w:color w:val="337AB7"/>
        </w:rPr>
        <w:t>bandgap</w:t>
      </w:r>
      <w:proofErr w:type="spellEnd"/>
      <w:r w:rsidRPr="00AD527A">
        <w:rPr>
          <w:color w:val="337AB7"/>
        </w:rPr>
        <w:t xml:space="preserve"> tuning, energy bend alignment and photo-induced charge transfer mechanism</w:t>
      </w:r>
      <w:r w:rsidR="00A7358D">
        <w:rPr>
          <w:color w:val="337AB7"/>
        </w:rPr>
        <w:t>s</w:t>
      </w:r>
      <w:r w:rsidRPr="00AD527A">
        <w:rPr>
          <w:color w:val="337AB7"/>
        </w:rPr>
        <w:t xml:space="preserve"> </w:t>
      </w:r>
    </w:p>
    <w:p w:rsidR="00C95548" w:rsidRDefault="00C95548" w:rsidP="005973B9">
      <w:pPr>
        <w:pStyle w:val="BodyText"/>
        <w:spacing w:before="73" w:line="198" w:lineRule="exact"/>
        <w:ind w:left="100" w:right="5987"/>
        <w:rPr>
          <w:rFonts w:ascii="Arial" w:hAnsi="Arial" w:cs="Arial"/>
        </w:rPr>
      </w:pPr>
      <w:r w:rsidRPr="00C95548">
        <w:rPr>
          <w:rFonts w:ascii="Arial" w:eastAsia="Calibri" w:hAnsi="Arial" w:cs="Arial"/>
          <w:szCs w:val="22"/>
          <w:lang w:eastAsia="en-IN"/>
        </w:rPr>
        <w:t xml:space="preserve">Gautam </w:t>
      </w:r>
      <w:r w:rsidR="00AD527A" w:rsidRPr="00C95548">
        <w:rPr>
          <w:rFonts w:ascii="Arial" w:eastAsia="Calibri" w:hAnsi="Arial" w:cs="Arial"/>
          <w:szCs w:val="22"/>
          <w:lang w:eastAsia="en-IN"/>
        </w:rPr>
        <w:t>S</w:t>
      </w:r>
      <w:r w:rsidRPr="00C95548">
        <w:rPr>
          <w:rFonts w:ascii="Arial" w:eastAsia="Calibri" w:hAnsi="Arial" w:cs="Arial"/>
          <w:szCs w:val="22"/>
          <w:lang w:eastAsia="en-IN"/>
        </w:rPr>
        <w:t>K,</w:t>
      </w:r>
      <w:r w:rsidR="00AD527A" w:rsidRPr="00C95548">
        <w:rPr>
          <w:rFonts w:ascii="Arial" w:eastAsia="Calibri" w:hAnsi="Arial" w:cs="Arial"/>
          <w:szCs w:val="22"/>
          <w:lang w:eastAsia="en-IN"/>
        </w:rPr>
        <w:t xml:space="preserve"> Malik</w:t>
      </w:r>
      <w:r w:rsidRPr="00C95548">
        <w:rPr>
          <w:rFonts w:ascii="Arial" w:eastAsia="Calibri" w:hAnsi="Arial" w:cs="Arial"/>
          <w:szCs w:val="22"/>
          <w:lang w:eastAsia="en-IN"/>
        </w:rPr>
        <w:t xml:space="preserve"> M</w:t>
      </w:r>
      <w:r w:rsidR="00AD527A" w:rsidRPr="00C95548">
        <w:rPr>
          <w:rFonts w:ascii="Arial" w:eastAsia="Calibri" w:hAnsi="Arial" w:cs="Arial"/>
          <w:szCs w:val="22"/>
          <w:lang w:eastAsia="en-IN"/>
        </w:rPr>
        <w:t xml:space="preserve">, </w:t>
      </w:r>
      <w:proofErr w:type="spellStart"/>
      <w:r w:rsidR="00AD527A" w:rsidRPr="00C95548">
        <w:rPr>
          <w:rFonts w:ascii="Arial" w:eastAsia="Calibri" w:hAnsi="Arial" w:cs="Arial"/>
          <w:szCs w:val="22"/>
          <w:lang w:eastAsia="en-IN"/>
        </w:rPr>
        <w:t>Jyotsna</w:t>
      </w:r>
      <w:proofErr w:type="spellEnd"/>
      <w:r w:rsidRPr="00C95548">
        <w:rPr>
          <w:rFonts w:ascii="Arial" w:eastAsia="Calibri" w:hAnsi="Arial" w:cs="Arial"/>
          <w:szCs w:val="22"/>
          <w:lang w:eastAsia="en-IN"/>
        </w:rPr>
        <w:t xml:space="preserve"> S</w:t>
      </w:r>
      <w:r w:rsidR="006665B7">
        <w:rPr>
          <w:rFonts w:ascii="Arial" w:eastAsia="Calibri" w:hAnsi="Arial" w:cs="Arial"/>
          <w:szCs w:val="22"/>
          <w:lang w:eastAsia="en-IN"/>
        </w:rPr>
        <w:t xml:space="preserve"> </w:t>
      </w:r>
      <w:r w:rsidR="00AD527A" w:rsidRPr="00C95548">
        <w:rPr>
          <w:rFonts w:ascii="Arial" w:eastAsia="Calibri" w:hAnsi="Arial" w:cs="Arial"/>
          <w:szCs w:val="22"/>
          <w:lang w:eastAsia="en-IN"/>
        </w:rPr>
        <w:t xml:space="preserve">and </w:t>
      </w:r>
      <w:proofErr w:type="spellStart"/>
      <w:r w:rsidR="00AD527A" w:rsidRPr="00C95548">
        <w:rPr>
          <w:rFonts w:ascii="Arial" w:eastAsia="Calibri" w:hAnsi="Arial" w:cs="Arial"/>
          <w:szCs w:val="22"/>
          <w:lang w:eastAsia="en-IN"/>
        </w:rPr>
        <w:t>Poddar</w:t>
      </w:r>
      <w:proofErr w:type="spellEnd"/>
      <w:r w:rsidRPr="00C95548">
        <w:rPr>
          <w:rFonts w:ascii="Arial" w:eastAsia="Calibri" w:hAnsi="Arial" w:cs="Arial"/>
          <w:szCs w:val="22"/>
          <w:lang w:eastAsia="en-IN"/>
        </w:rPr>
        <w:t xml:space="preserve"> P</w:t>
      </w:r>
      <w:bookmarkStart w:id="0" w:name="_GoBack"/>
      <w:bookmarkEnd w:id="0"/>
    </w:p>
    <w:p w:rsidR="005973B9" w:rsidRPr="00C95548" w:rsidRDefault="00AD527A" w:rsidP="00C95548">
      <w:pPr>
        <w:pStyle w:val="BodyText"/>
        <w:spacing w:before="73" w:line="198" w:lineRule="exact"/>
        <w:ind w:left="100" w:right="2050"/>
        <w:rPr>
          <w:rFonts w:ascii="Arial" w:hAnsi="Arial" w:cs="Arial"/>
        </w:rPr>
      </w:pPr>
      <w:r w:rsidRPr="00C95548">
        <w:rPr>
          <w:rFonts w:ascii="Arial" w:hAnsi="Arial" w:cs="Arial"/>
        </w:rPr>
        <w:t>Physical &amp; Materials Chemistry Division, CSIR-National Chemical laboratory, Pune 411008, India</w:t>
      </w:r>
    </w:p>
    <w:p w:rsidR="00AE3E37" w:rsidRPr="00C95548" w:rsidRDefault="00AE3E37">
      <w:pPr>
        <w:pStyle w:val="BodyText"/>
        <w:rPr>
          <w:rFonts w:ascii="Arial" w:hAnsi="Arial" w:cs="Arial"/>
          <w:sz w:val="20"/>
        </w:rPr>
      </w:pPr>
    </w:p>
    <w:p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AE3E37" w:rsidRDefault="00AD527A">
      <w:pPr>
        <w:pStyle w:val="BodyText"/>
        <w:spacing w:before="90" w:line="280" w:lineRule="auto"/>
        <w:ind w:left="100"/>
        <w:jc w:val="both"/>
      </w:pPr>
      <w:r w:rsidRPr="00AD527A">
        <w:t xml:space="preserve">Oxide-semiconductor based heterojunction </w:t>
      </w:r>
      <w:proofErr w:type="spellStart"/>
      <w:r w:rsidRPr="00AD527A">
        <w:t>nanocomposites</w:t>
      </w:r>
      <w:proofErr w:type="spellEnd"/>
      <w:r w:rsidRPr="00AD527A">
        <w:t xml:space="preserve"> (HNCs) have garnered enormous research interest worldwide and exhibited progressively advanced features such as- effective separation of photo-generated electron–hole pairs for their auspicious adoption in photovoltaic, </w:t>
      </w:r>
      <w:proofErr w:type="spellStart"/>
      <w:r w:rsidRPr="00AD527A">
        <w:t>photocatalytic</w:t>
      </w:r>
      <w:proofErr w:type="spellEnd"/>
      <w:r w:rsidRPr="00AD527A">
        <w:t xml:space="preserve"> and optoelectronic applications [1-3]. Great emphasis has been paid to fulfill the objectives of HNCs by synthesizing </w:t>
      </w:r>
      <w:proofErr w:type="spellStart"/>
      <w:r w:rsidRPr="00AD527A">
        <w:t>nanocrystalline</w:t>
      </w:r>
      <w:proofErr w:type="spellEnd"/>
      <w:r w:rsidRPr="00AD527A">
        <w:t xml:space="preserve"> narrow </w:t>
      </w:r>
      <w:proofErr w:type="spellStart"/>
      <w:r w:rsidRPr="00AD527A">
        <w:t>bandgap</w:t>
      </w:r>
      <w:proofErr w:type="spellEnd"/>
      <w:r w:rsidRPr="00AD527A">
        <w:t xml:space="preserve"> </w:t>
      </w:r>
      <w:r w:rsidRPr="00AD527A">
        <w:rPr>
          <w:i/>
          <w:iCs/>
        </w:rPr>
        <w:t>p</w:t>
      </w:r>
      <w:r w:rsidRPr="00AD527A">
        <w:t xml:space="preserve">-type copper oxide with wide </w:t>
      </w:r>
      <w:proofErr w:type="spellStart"/>
      <w:r w:rsidRPr="00AD527A">
        <w:t>bandgap</w:t>
      </w:r>
      <w:proofErr w:type="spellEnd"/>
      <w:r w:rsidRPr="00AD527A">
        <w:t xml:space="preserve"> </w:t>
      </w:r>
      <w:r w:rsidRPr="00AD527A">
        <w:rPr>
          <w:i/>
          <w:iCs/>
        </w:rPr>
        <w:t>n</w:t>
      </w:r>
      <w:r w:rsidRPr="00AD527A">
        <w:t>-type zinc oxide using sol-gel technique. The structural, optical and electronic properties of developed HNCs were studied using X-ray diffraction, micro-Raman spectroscopy, high resolution transmission electron microscopy (HRTEM), Photo-luminescence spectroscopy and X-ray photoelectron spectroscopy (XPS) and ultraviolet photoelectron spectroscopy (UPS) techniques. Results revealed that Cu doping concentration up to 5 at</w:t>
      </w:r>
      <w:proofErr w:type="gramStart"/>
      <w:r w:rsidRPr="00AD527A">
        <w:t>.%</w:t>
      </w:r>
      <w:proofErr w:type="gramEnd"/>
      <w:r w:rsidRPr="00AD527A">
        <w:t xml:space="preserve"> remains within the solubility limit of </w:t>
      </w:r>
      <w:proofErr w:type="spellStart"/>
      <w:r w:rsidRPr="00AD527A">
        <w:t>ZnO</w:t>
      </w:r>
      <w:proofErr w:type="spellEnd"/>
      <w:r w:rsidRPr="00AD527A">
        <w:t xml:space="preserve"> however, the higher Cu-doping concentration leads to formation of </w:t>
      </w:r>
      <w:proofErr w:type="spellStart"/>
      <w:r w:rsidRPr="00AD527A">
        <w:t>ZnO-CuO</w:t>
      </w:r>
      <w:proofErr w:type="spellEnd"/>
      <w:r w:rsidRPr="00AD527A">
        <w:t xml:space="preserve"> HNCs. Cu-doping decreases </w:t>
      </w:r>
      <w:proofErr w:type="spellStart"/>
      <w:r w:rsidRPr="00AD527A">
        <w:t>ZnO</w:t>
      </w:r>
      <w:proofErr w:type="spellEnd"/>
      <w:r w:rsidRPr="00AD527A">
        <w:t xml:space="preserve"> </w:t>
      </w:r>
      <w:proofErr w:type="spellStart"/>
      <w:r w:rsidRPr="00AD527A">
        <w:t>bandgap</w:t>
      </w:r>
      <w:proofErr w:type="spellEnd"/>
      <w:r w:rsidRPr="00AD527A">
        <w:t xml:space="preserve"> by introducing impurity energy levels and exhibits absorption in visible region of electromagnetic radiation [4]. The crucial information of local electronic structures has been understood in term of the hybridized electronic states and variation of valence band maxima with respect to Fermi level with increasing the Cu-doping in </w:t>
      </w:r>
      <w:proofErr w:type="spellStart"/>
      <w:r w:rsidRPr="00AD527A">
        <w:t>ZnO-CuO</w:t>
      </w:r>
      <w:proofErr w:type="spellEnd"/>
      <w:r w:rsidRPr="00AD527A">
        <w:t xml:space="preserve"> HNCs [5]. The enhanced </w:t>
      </w:r>
      <w:proofErr w:type="spellStart"/>
      <w:r w:rsidRPr="00AD527A">
        <w:t>photocatalytic</w:t>
      </w:r>
      <w:proofErr w:type="spellEnd"/>
      <w:r w:rsidRPr="00AD527A">
        <w:t xml:space="preserve"> activities and efficient charge transfer mechanism in </w:t>
      </w:r>
      <w:proofErr w:type="spellStart"/>
      <w:r w:rsidRPr="00AD527A">
        <w:t>ZnO</w:t>
      </w:r>
      <w:proofErr w:type="spellEnd"/>
      <w:r w:rsidRPr="00AD527A">
        <w:t>/</w:t>
      </w:r>
      <w:proofErr w:type="spellStart"/>
      <w:r w:rsidRPr="00AD527A">
        <w:t>CuO</w:t>
      </w:r>
      <w:proofErr w:type="spellEnd"/>
      <w:r w:rsidRPr="00AD527A">
        <w:t xml:space="preserve"> HNCs are rationalized and studied in terms of </w:t>
      </w:r>
      <w:proofErr w:type="spellStart"/>
      <w:r w:rsidRPr="00AD527A">
        <w:t>bandgap</w:t>
      </w:r>
      <w:proofErr w:type="spellEnd"/>
      <w:r w:rsidRPr="00AD527A">
        <w:t xml:space="preserve"> tuning, energy band alignment and charge migration at </w:t>
      </w:r>
      <w:proofErr w:type="spellStart"/>
      <w:r w:rsidRPr="00AD527A">
        <w:t>ZnO</w:t>
      </w:r>
      <w:proofErr w:type="spellEnd"/>
      <w:r w:rsidRPr="00AD527A">
        <w:t>/</w:t>
      </w:r>
      <w:proofErr w:type="spellStart"/>
      <w:r w:rsidRPr="00AD527A">
        <w:t>CuO</w:t>
      </w:r>
      <w:proofErr w:type="spellEnd"/>
      <w:r w:rsidRPr="00AD527A">
        <w:t xml:space="preserve"> heterojunction interfaces [6]. Detailed results will be presented</w:t>
      </w:r>
      <w:r>
        <w:t>.</w:t>
      </w:r>
    </w:p>
    <w:p w:rsidR="007D3A55" w:rsidRDefault="007D3A55" w:rsidP="007D3A55">
      <w:pPr>
        <w:pStyle w:val="Heading3"/>
        <w:spacing w:before="74"/>
        <w:ind w:left="0"/>
        <w:rPr>
          <w:color w:val="BF5A14"/>
        </w:rPr>
      </w:pPr>
    </w:p>
    <w:p w:rsidR="007D3A55" w:rsidRPr="007D3A55" w:rsidRDefault="000429A8" w:rsidP="00B70EBF">
      <w:pPr>
        <w:pStyle w:val="Heading3"/>
        <w:spacing w:before="74"/>
        <w:ind w:left="0"/>
        <w:jc w:val="center"/>
        <w:rPr>
          <w:color w:val="BF5A14"/>
        </w:rPr>
      </w:pPr>
      <w:r w:rsidRPr="000429A8">
        <w:rPr>
          <w:color w:val="BF5A14"/>
        </w:rPr>
        <w:drawing>
          <wp:inline distT="0" distB="0" distL="0" distR="0" wp14:anchorId="572CD4C7" wp14:editId="6DEBB2C1">
            <wp:extent cx="5486400" cy="1999955"/>
            <wp:effectExtent l="0" t="0" r="0" b="635"/>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10"/>
                    <a:srcRect/>
                    <a:stretch>
                      <a:fillRect/>
                    </a:stretch>
                  </pic:blipFill>
                  <pic:spPr bwMode="auto">
                    <a:xfrm>
                      <a:off x="0" y="0"/>
                      <a:ext cx="5486400" cy="1999955"/>
                    </a:xfrm>
                    <a:prstGeom prst="rect">
                      <a:avLst/>
                    </a:prstGeom>
                    <a:noFill/>
                    <a:ln w="9525">
                      <a:noFill/>
                      <a:miter lim="800000"/>
                      <a:headEnd/>
                      <a:tailEnd/>
                    </a:ln>
                    <a:effectLst/>
                  </pic:spPr>
                </pic:pic>
              </a:graphicData>
            </a:graphic>
          </wp:inline>
        </w:drawing>
      </w:r>
    </w:p>
    <w:p w:rsidR="007D3A55" w:rsidRDefault="007D3A55" w:rsidP="005973B9">
      <w:pPr>
        <w:spacing w:line="204" w:lineRule="exact"/>
        <w:rPr>
          <w:rFonts w:ascii="Arial"/>
          <w:b/>
          <w:color w:val="BF5A14"/>
          <w:sz w:val="20"/>
        </w:rPr>
      </w:pPr>
    </w:p>
    <w:p w:rsidR="00201D4E" w:rsidRDefault="00201D4E" w:rsidP="005973B9">
      <w:pPr>
        <w:spacing w:line="204" w:lineRule="exact"/>
        <w:rPr>
          <w:rFonts w:ascii="Arial"/>
          <w:b/>
          <w:color w:val="BF5A14"/>
          <w:sz w:val="20"/>
        </w:rPr>
      </w:pPr>
    </w:p>
    <w:p w:rsidR="005973B9" w:rsidRDefault="00FD16E9" w:rsidP="005973B9">
      <w:pPr>
        <w:spacing w:line="204" w:lineRule="exact"/>
        <w:rPr>
          <w:rFonts w:ascii="Arial"/>
          <w:b/>
          <w:sz w:val="20"/>
        </w:rPr>
      </w:pPr>
      <w:r>
        <w:rPr>
          <w:rFonts w:ascii="Arial"/>
          <w:b/>
          <w:color w:val="BF5A14"/>
          <w:sz w:val="20"/>
        </w:rPr>
        <w:t>Recent Publications</w:t>
      </w:r>
    </w:p>
    <w:p w:rsidR="00AD527A" w:rsidRDefault="00AD527A" w:rsidP="005973B9">
      <w:pPr>
        <w:pStyle w:val="ListParagraph"/>
        <w:numPr>
          <w:ilvl w:val="0"/>
          <w:numId w:val="3"/>
        </w:numPr>
        <w:tabs>
          <w:tab w:val="left" w:pos="384"/>
        </w:tabs>
        <w:spacing w:before="103" w:line="216" w:lineRule="exact"/>
        <w:ind w:right="137" w:hanging="283"/>
        <w:rPr>
          <w:sz w:val="18"/>
        </w:rPr>
      </w:pPr>
      <w:r w:rsidRPr="00AD527A">
        <w:rPr>
          <w:sz w:val="18"/>
        </w:rPr>
        <w:t>Gautam SK, Das A, Singh RG, Kumar VVS, Singh F (2006) Carrier transport mechanism of highly-sensitive niobium doped titanium dioxide/p-Si heterojunction photodiode under illuminations by solar simulated light. J. Applied Physics 120: 214502.</w:t>
      </w:r>
    </w:p>
    <w:p w:rsidR="00AD527A" w:rsidRPr="00AD527A" w:rsidRDefault="00AD527A" w:rsidP="00AD527A">
      <w:pPr>
        <w:pStyle w:val="ListParagraph"/>
        <w:numPr>
          <w:ilvl w:val="0"/>
          <w:numId w:val="3"/>
        </w:numPr>
        <w:tabs>
          <w:tab w:val="left" w:pos="384"/>
        </w:tabs>
        <w:spacing w:before="103" w:line="216" w:lineRule="exact"/>
        <w:ind w:right="138" w:hanging="283"/>
        <w:rPr>
          <w:sz w:val="18"/>
        </w:rPr>
      </w:pPr>
      <w:proofErr w:type="spellStart"/>
      <w:r w:rsidRPr="00AD527A">
        <w:rPr>
          <w:sz w:val="18"/>
        </w:rPr>
        <w:t>Djurisic</w:t>
      </w:r>
      <w:proofErr w:type="spellEnd"/>
      <w:r w:rsidRPr="00AD527A">
        <w:rPr>
          <w:sz w:val="18"/>
        </w:rPr>
        <w:t xml:space="preserve"> AB, Leung YH, Chang Ng AM (2014) Strategies for improving the efficiency of semiconductor metal oxide </w:t>
      </w:r>
      <w:proofErr w:type="spellStart"/>
      <w:r w:rsidRPr="00AD527A">
        <w:rPr>
          <w:sz w:val="18"/>
        </w:rPr>
        <w:t>photocatalysis</w:t>
      </w:r>
      <w:proofErr w:type="spellEnd"/>
      <w:r w:rsidRPr="00AD527A">
        <w:rPr>
          <w:sz w:val="18"/>
        </w:rPr>
        <w:t xml:space="preserve">. Mater. </w:t>
      </w:r>
      <w:proofErr w:type="spellStart"/>
      <w:r w:rsidRPr="00AD527A">
        <w:rPr>
          <w:sz w:val="18"/>
        </w:rPr>
        <w:t>Horiz</w:t>
      </w:r>
      <w:proofErr w:type="spellEnd"/>
      <w:r w:rsidRPr="00AD527A">
        <w:rPr>
          <w:sz w:val="18"/>
        </w:rPr>
        <w:t>. 1: 400-410</w:t>
      </w:r>
    </w:p>
    <w:p w:rsidR="005973B9" w:rsidRPr="00AD527A" w:rsidRDefault="00AD527A" w:rsidP="00AD527A">
      <w:pPr>
        <w:pStyle w:val="ListParagraph"/>
        <w:numPr>
          <w:ilvl w:val="0"/>
          <w:numId w:val="3"/>
        </w:numPr>
        <w:tabs>
          <w:tab w:val="left" w:pos="384"/>
        </w:tabs>
        <w:spacing w:before="92" w:line="218" w:lineRule="exact"/>
        <w:ind w:hanging="283"/>
      </w:pPr>
      <w:r w:rsidRPr="00AD527A">
        <w:rPr>
          <w:sz w:val="18"/>
        </w:rPr>
        <w:t xml:space="preserve">Joshi K, </w:t>
      </w:r>
      <w:proofErr w:type="spellStart"/>
      <w:r w:rsidRPr="00AD527A">
        <w:rPr>
          <w:sz w:val="18"/>
        </w:rPr>
        <w:t>Rawat</w:t>
      </w:r>
      <w:proofErr w:type="spellEnd"/>
      <w:r w:rsidRPr="00AD527A">
        <w:rPr>
          <w:sz w:val="18"/>
        </w:rPr>
        <w:t xml:space="preserve"> M, Gautam SK, Singh RG, </w:t>
      </w:r>
      <w:proofErr w:type="spellStart"/>
      <w:r w:rsidRPr="00AD527A">
        <w:rPr>
          <w:sz w:val="18"/>
        </w:rPr>
        <w:t>Ramola</w:t>
      </w:r>
      <w:proofErr w:type="spellEnd"/>
      <w:r w:rsidRPr="00AD527A">
        <w:rPr>
          <w:sz w:val="18"/>
        </w:rPr>
        <w:t xml:space="preserve">, RC, Singh F (2016) Band gap widening and narrowing in Cu-doped </w:t>
      </w:r>
      <w:proofErr w:type="spellStart"/>
      <w:r w:rsidRPr="00AD527A">
        <w:rPr>
          <w:sz w:val="18"/>
        </w:rPr>
        <w:t>ZnO</w:t>
      </w:r>
      <w:proofErr w:type="spellEnd"/>
      <w:r w:rsidRPr="00AD527A">
        <w:rPr>
          <w:sz w:val="18"/>
        </w:rPr>
        <w:t xml:space="preserve"> thin films. J. Alloys and Compounds. 680:252-258</w:t>
      </w:r>
    </w:p>
    <w:p w:rsidR="00AD527A" w:rsidRDefault="00AD527A" w:rsidP="00AD527A">
      <w:pPr>
        <w:pStyle w:val="BodyText"/>
        <w:numPr>
          <w:ilvl w:val="0"/>
          <w:numId w:val="3"/>
        </w:numPr>
        <w:spacing w:before="85" w:line="216" w:lineRule="exact"/>
        <w:ind w:right="138"/>
        <w:jc w:val="both"/>
        <w:rPr>
          <w:rFonts w:ascii="Calibri" w:hAnsi="Calibri"/>
          <w:spacing w:val="-5"/>
        </w:rPr>
      </w:pPr>
      <w:r w:rsidRPr="00AD527A">
        <w:rPr>
          <w:rFonts w:ascii="Calibri" w:hAnsi="Calibri"/>
          <w:spacing w:val="-5"/>
        </w:rPr>
        <w:t xml:space="preserve">Gautam SK, Das A, </w:t>
      </w:r>
      <w:proofErr w:type="spellStart"/>
      <w:r w:rsidRPr="00AD527A">
        <w:rPr>
          <w:rFonts w:ascii="Calibri" w:hAnsi="Calibri"/>
          <w:spacing w:val="-5"/>
        </w:rPr>
        <w:t>Ojha</w:t>
      </w:r>
      <w:proofErr w:type="spellEnd"/>
      <w:r w:rsidRPr="00AD527A">
        <w:rPr>
          <w:rFonts w:ascii="Calibri" w:hAnsi="Calibri"/>
          <w:spacing w:val="-5"/>
        </w:rPr>
        <w:t xml:space="preserve"> S, </w:t>
      </w:r>
      <w:proofErr w:type="spellStart"/>
      <w:r w:rsidRPr="00AD527A">
        <w:rPr>
          <w:rFonts w:ascii="Calibri" w:hAnsi="Calibri"/>
          <w:spacing w:val="-5"/>
        </w:rPr>
        <w:t>Shukla</w:t>
      </w:r>
      <w:proofErr w:type="spellEnd"/>
      <w:r w:rsidRPr="00AD527A">
        <w:rPr>
          <w:rFonts w:ascii="Calibri" w:hAnsi="Calibri"/>
          <w:spacing w:val="-5"/>
        </w:rPr>
        <w:t xml:space="preserve"> DK, Phase D, Singh F (2006) Electronic structure modification and Fermi level shifting in Niobium doped anatase Titanium dioxide thin films: A comparative study of NEXAFS, Work function and stiffening of phonons. Phys. Chem. Chem. Phys. 18: 3618-3627.</w:t>
      </w:r>
    </w:p>
    <w:p w:rsidR="00AE3E37" w:rsidRDefault="00A77418" w:rsidP="00AD527A">
      <w:pPr>
        <w:pStyle w:val="BodyText"/>
        <w:numPr>
          <w:ilvl w:val="0"/>
          <w:numId w:val="3"/>
        </w:numPr>
        <w:spacing w:before="85" w:line="216" w:lineRule="exact"/>
        <w:ind w:right="138"/>
        <w:jc w:val="both"/>
        <w:rPr>
          <w:rFonts w:ascii="Calibri" w:hAnsi="Calibri"/>
        </w:rPr>
      </w:pPr>
      <w:r>
        <w:rPr>
          <w:rFonts w:ascii="Calibri" w:hAnsi="Calibri"/>
        </w:rPr>
        <w:t xml:space="preserve">Meier R, Word RC, </w:t>
      </w:r>
      <w:proofErr w:type="spellStart"/>
      <w:r>
        <w:rPr>
          <w:rFonts w:ascii="Calibri" w:hAnsi="Calibri"/>
        </w:rPr>
        <w:t>Nadarajah</w:t>
      </w:r>
      <w:proofErr w:type="spellEnd"/>
      <w:r>
        <w:rPr>
          <w:rFonts w:ascii="Calibri" w:hAnsi="Calibri"/>
        </w:rPr>
        <w:t xml:space="preserve"> A, </w:t>
      </w:r>
      <w:proofErr w:type="spellStart"/>
      <w:r w:rsidR="00AD527A" w:rsidRPr="00AD527A">
        <w:rPr>
          <w:rFonts w:ascii="Calibri" w:hAnsi="Calibri"/>
        </w:rPr>
        <w:t>Könenkamp</w:t>
      </w:r>
      <w:proofErr w:type="spellEnd"/>
      <w:r w:rsidR="00AD527A" w:rsidRPr="00AD527A">
        <w:rPr>
          <w:rFonts w:ascii="Calibri" w:hAnsi="Calibri"/>
        </w:rPr>
        <w:t xml:space="preserve"> A (2008) Unipolar transport and interface charge transfer in nanostructured </w:t>
      </w:r>
      <w:proofErr w:type="spellStart"/>
      <w:r w:rsidR="00AD527A" w:rsidRPr="00AD527A">
        <w:rPr>
          <w:rFonts w:ascii="Calibri" w:hAnsi="Calibri"/>
        </w:rPr>
        <w:t>CdTe</w:t>
      </w:r>
      <w:proofErr w:type="spellEnd"/>
      <w:r w:rsidR="00AD527A" w:rsidRPr="00AD527A">
        <w:rPr>
          <w:rFonts w:ascii="Calibri" w:hAnsi="Calibri"/>
        </w:rPr>
        <w:t xml:space="preserve">/polymer hybrid film. Phys. Rev. B - </w:t>
      </w:r>
      <w:proofErr w:type="spellStart"/>
      <w:r w:rsidR="00AD527A" w:rsidRPr="00AD527A">
        <w:rPr>
          <w:rFonts w:ascii="Calibri" w:hAnsi="Calibri"/>
        </w:rPr>
        <w:t>Condens</w:t>
      </w:r>
      <w:proofErr w:type="spellEnd"/>
      <w:r w:rsidR="00AD527A" w:rsidRPr="00AD527A">
        <w:rPr>
          <w:rFonts w:ascii="Calibri" w:hAnsi="Calibri"/>
        </w:rPr>
        <w:t>. Matter Mater. Phys. 77: 195314</w:t>
      </w:r>
      <w:r w:rsidR="008756E6">
        <w:rPr>
          <w:rFonts w:ascii="Calibri" w:hAnsi="Calibri"/>
        </w:rPr>
        <w:t xml:space="preserve">   </w:t>
      </w:r>
    </w:p>
    <w:p w:rsidR="00AD527A" w:rsidRDefault="00AD527A" w:rsidP="00AD527A">
      <w:pPr>
        <w:pStyle w:val="BodyText"/>
        <w:spacing w:before="85" w:line="216" w:lineRule="exact"/>
        <w:ind w:left="383" w:right="138" w:hanging="284"/>
        <w:jc w:val="both"/>
        <w:rPr>
          <w:rFonts w:ascii="Calibri" w:hAnsi="Calibri"/>
        </w:rPr>
        <w:sectPr w:rsidR="00AD527A" w:rsidSect="007D3A55">
          <w:type w:val="continuous"/>
          <w:pgSz w:w="11910" w:h="16840"/>
          <w:pgMar w:top="1740" w:right="600" w:bottom="840" w:left="620" w:header="720" w:footer="720" w:gutter="0"/>
          <w:cols w:space="720"/>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hi-IN"/>
        </w:rPr>
        <mc:AlternateContent>
          <mc:Choice Requires="wpg">
            <w:drawing>
              <wp:inline distT="0" distB="0" distL="0" distR="0" wp14:anchorId="574BBE11" wp14:editId="0FC7835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633D85">
        <w:rPr>
          <w:rFonts w:ascii="Calibri" w:hAnsi="Calibri"/>
          <w:noProof/>
          <w:lang w:bidi="hi-IN"/>
        </w:rPr>
        <w:drawing>
          <wp:inline distT="0" distB="0" distL="0" distR="0" wp14:anchorId="4A887A10" wp14:editId="70BFA2F5">
            <wp:extent cx="548640" cy="599221"/>
            <wp:effectExtent l="19050" t="19050" r="22860" b="10795"/>
            <wp:docPr id="16" name="Picture 16" descr="G:\Ph.D work\docoments\Subodh\Photo &amp; sign\SKG-Photo-P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Ph.D work\docoments\Subodh\Photo &amp; sign\SKG-Photo-PAN.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716" b="14239"/>
                    <a:stretch/>
                  </pic:blipFill>
                  <pic:spPr bwMode="auto">
                    <a:xfrm>
                      <a:off x="0" y="0"/>
                      <a:ext cx="548640" cy="599221"/>
                    </a:xfrm>
                    <a:prstGeom prst="rect">
                      <a:avLst/>
                    </a:prstGeom>
                    <a:noFill/>
                    <a:ln w="3175">
                      <a:solidFill>
                        <a:schemeClr val="tx1">
                          <a:lumMod val="50000"/>
                          <a:lumOff val="50000"/>
                        </a:schemeClr>
                      </a:solidFill>
                    </a:ln>
                    <a:extLst>
                      <a:ext uri="{53640926-AAD7-44D8-BBD7-CCE9431645EC}">
                        <a14:shadowObscured xmlns:a14="http://schemas.microsoft.com/office/drawing/2010/main"/>
                      </a:ext>
                    </a:extLst>
                  </pic:spPr>
                </pic:pic>
              </a:graphicData>
            </a:graphic>
          </wp:inline>
        </w:drawing>
      </w:r>
      <w:r w:rsidR="00633D85">
        <w:rPr>
          <w:rFonts w:ascii="Arial"/>
          <w:color w:val="BF5A14"/>
        </w:rPr>
        <w:t xml:space="preserve"> </w:t>
      </w:r>
      <w:r w:rsidR="00A9710C" w:rsidRPr="00FD16E9">
        <w:rPr>
          <w:rFonts w:ascii="Arial"/>
          <w:color w:val="BF5A14"/>
        </w:rPr>
        <w:t>Biography</w:t>
      </w:r>
    </w:p>
    <w:p w:rsidR="00BE1427" w:rsidRPr="00BE1427" w:rsidRDefault="00BE1427" w:rsidP="00BE1427">
      <w:pPr>
        <w:spacing w:before="41" w:line="154" w:lineRule="exact"/>
        <w:ind w:left="213" w:right="231"/>
        <w:jc w:val="both"/>
        <w:rPr>
          <w:rFonts w:ascii="Arial"/>
          <w:sz w:val="14"/>
        </w:rPr>
      </w:pPr>
      <w:r w:rsidRPr="00BE1427">
        <w:rPr>
          <w:rFonts w:ascii="Arial"/>
          <w:sz w:val="14"/>
        </w:rPr>
        <w:t>Dr. Subodh Kumar Gautam is currently working as a National Post-doctoral Fellow at CSIR-National Chemical Laboratory, Pune, India.  He has studied Physics and completed his Ph.D. degree from Inter-University Accelerator Centre, New Delhi India affiliated to Jawaharlal Nehru University, New Delhi</w:t>
      </w:r>
      <w:r>
        <w:rPr>
          <w:rFonts w:ascii="Arial"/>
          <w:sz w:val="14"/>
        </w:rPr>
        <w:t>,</w:t>
      </w:r>
      <w:r w:rsidRPr="00BE1427">
        <w:rPr>
          <w:rFonts w:ascii="Arial"/>
          <w:sz w:val="14"/>
        </w:rPr>
        <w:t xml:space="preserve"> India. </w:t>
      </w:r>
      <w:r w:rsidRPr="00BE1427">
        <w:rPr>
          <w:rFonts w:ascii="Arial"/>
          <w:sz w:val="14"/>
          <w:lang w:val="en-IN"/>
        </w:rPr>
        <w:t xml:space="preserve">His </w:t>
      </w:r>
      <w:proofErr w:type="gramStart"/>
      <w:r w:rsidRPr="00BE1427">
        <w:rPr>
          <w:rFonts w:ascii="Arial"/>
          <w:sz w:val="14"/>
          <w:lang w:val="en-IN"/>
        </w:rPr>
        <w:t>expertise in growth of oxides semiconductors thin</w:t>
      </w:r>
      <w:proofErr w:type="gramEnd"/>
      <w:r w:rsidRPr="00BE1427">
        <w:rPr>
          <w:rFonts w:ascii="Arial"/>
          <w:sz w:val="14"/>
          <w:lang w:val="en-IN"/>
        </w:rPr>
        <w:t xml:space="preserve"> films and </w:t>
      </w:r>
      <w:proofErr w:type="spellStart"/>
      <w:r w:rsidRPr="00BE1427">
        <w:rPr>
          <w:rFonts w:ascii="Arial"/>
          <w:sz w:val="14"/>
          <w:lang w:val="en-IN"/>
        </w:rPr>
        <w:t>nanocomposites</w:t>
      </w:r>
      <w:proofErr w:type="spellEnd"/>
      <w:r w:rsidRPr="00BE1427">
        <w:rPr>
          <w:rFonts w:ascii="Arial"/>
          <w:sz w:val="14"/>
          <w:lang w:val="en-IN"/>
        </w:rPr>
        <w:t xml:space="preserve"> and their modifications by energetic ions for optoelectronic applications. </w:t>
      </w:r>
      <w:r>
        <w:rPr>
          <w:rFonts w:ascii="Arial"/>
          <w:sz w:val="14"/>
          <w:lang w:val="en-IN"/>
        </w:rPr>
        <w:t xml:space="preserve">He has studied the </w:t>
      </w:r>
      <w:r w:rsidRPr="00BE1427">
        <w:rPr>
          <w:rFonts w:ascii="Arial"/>
          <w:sz w:val="14"/>
          <w:lang w:val="en-IN"/>
        </w:rPr>
        <w:t>structural phase transformation, phonon confinement effect, electronic properties modification (</w:t>
      </w:r>
      <w:r w:rsidRPr="00BE1427">
        <w:rPr>
          <w:rFonts w:ascii="Arial"/>
          <w:i/>
          <w:iCs/>
          <w:sz w:val="14"/>
          <w:lang w:val="en-IN"/>
        </w:rPr>
        <w:t>p-d</w:t>
      </w:r>
      <w:r w:rsidRPr="00BE1427">
        <w:rPr>
          <w:rFonts w:ascii="Arial"/>
          <w:sz w:val="14"/>
          <w:lang w:val="en-IN"/>
        </w:rPr>
        <w:t xml:space="preserve"> hybridization), Fermi level shifting, development of ultra-sensitive </w:t>
      </w:r>
      <w:r w:rsidRPr="00BE1427">
        <w:rPr>
          <w:rFonts w:ascii="Arial"/>
          <w:sz w:val="14"/>
          <w:lang w:val="en-IN"/>
        </w:rPr>
        <w:lastRenderedPageBreak/>
        <w:t xml:space="preserve">heterojunction photodiode and their radiation stability. Currently working on heterojunction semiconductors </w:t>
      </w:r>
      <w:proofErr w:type="spellStart"/>
      <w:r w:rsidRPr="00BE1427">
        <w:rPr>
          <w:rFonts w:ascii="Arial"/>
          <w:sz w:val="14"/>
          <w:lang w:val="en-IN"/>
        </w:rPr>
        <w:t>nanocomposite</w:t>
      </w:r>
      <w:proofErr w:type="spellEnd"/>
      <w:r w:rsidRPr="00BE1427">
        <w:rPr>
          <w:rFonts w:ascii="Arial"/>
          <w:sz w:val="14"/>
          <w:lang w:val="en-IN"/>
        </w:rPr>
        <w:t xml:space="preserve"> for light harvesting and effective charge carriers transfer studies for efficient </w:t>
      </w:r>
      <w:proofErr w:type="spellStart"/>
      <w:r w:rsidRPr="00BE1427">
        <w:rPr>
          <w:rFonts w:ascii="Arial"/>
          <w:sz w:val="14"/>
          <w:lang w:val="en-IN"/>
        </w:rPr>
        <w:t>phtocatalytic</w:t>
      </w:r>
      <w:proofErr w:type="spellEnd"/>
      <w:r w:rsidRPr="00BE1427">
        <w:rPr>
          <w:rFonts w:ascii="Arial"/>
          <w:sz w:val="14"/>
          <w:lang w:val="en-IN"/>
        </w:rPr>
        <w:t xml:space="preserve"> applications. </w:t>
      </w:r>
      <w:r w:rsidRPr="00BE1427">
        <w:rPr>
          <w:rFonts w:ascii="Arial"/>
          <w:sz w:val="14"/>
        </w:rPr>
        <w:t>He has published more than 25 research papers in peer reviewed international journals.</w:t>
      </w: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2" w:history="1">
        <w:r w:rsidR="00AD527A" w:rsidRPr="001B3D59">
          <w:rPr>
            <w:rStyle w:val="Hyperlink"/>
            <w:rFonts w:ascii="Arial"/>
            <w:sz w:val="14"/>
          </w:rPr>
          <w:t>subodhkgtm@gmail.com</w:t>
        </w:r>
      </w:hyperlink>
    </w:p>
    <w:p w:rsidR="00AE3E37" w:rsidRDefault="00292ED9">
      <w:pPr>
        <w:pStyle w:val="BodyText"/>
        <w:spacing w:before="2"/>
        <w:rPr>
          <w:rFonts w:ascii="Arial"/>
          <w:sz w:val="19"/>
        </w:rPr>
      </w:pPr>
      <w:r>
        <w:rPr>
          <w:noProof/>
          <w:lang w:bidi="hi-IN"/>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0C52BB" w:rsidRDefault="000C52BB">
      <w:pPr>
        <w:pStyle w:val="BodyText"/>
        <w:spacing w:before="3"/>
      </w:pPr>
    </w:p>
    <w:sectPr w:rsidR="000C52BB"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05C3" w:rsidRDefault="00C505C3">
      <w:r>
        <w:separator/>
      </w:r>
    </w:p>
  </w:endnote>
  <w:endnote w:type="continuationSeparator" w:id="0">
    <w:p w:rsidR="00C505C3" w:rsidRDefault="00C50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hi-IN"/>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hi-IN"/>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hi-IN"/>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05C3" w:rsidRDefault="00C505C3">
      <w:r>
        <w:separator/>
      </w:r>
    </w:p>
  </w:footnote>
  <w:footnote w:type="continuationSeparator" w:id="0">
    <w:p w:rsidR="00C505C3" w:rsidRDefault="00C505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hi-IN"/>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hi-IN"/>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429A8"/>
    <w:rsid w:val="000C52BB"/>
    <w:rsid w:val="000E2911"/>
    <w:rsid w:val="000F006D"/>
    <w:rsid w:val="001263DF"/>
    <w:rsid w:val="001E752F"/>
    <w:rsid w:val="00201D4E"/>
    <w:rsid w:val="0023086C"/>
    <w:rsid w:val="00292ED9"/>
    <w:rsid w:val="003F56BA"/>
    <w:rsid w:val="00404E5B"/>
    <w:rsid w:val="00414F7B"/>
    <w:rsid w:val="00417188"/>
    <w:rsid w:val="004355DC"/>
    <w:rsid w:val="004749B4"/>
    <w:rsid w:val="00494130"/>
    <w:rsid w:val="004F3523"/>
    <w:rsid w:val="005973B9"/>
    <w:rsid w:val="005B3A56"/>
    <w:rsid w:val="006060CE"/>
    <w:rsid w:val="00633D85"/>
    <w:rsid w:val="0063497F"/>
    <w:rsid w:val="006665B7"/>
    <w:rsid w:val="00770E30"/>
    <w:rsid w:val="007D3A55"/>
    <w:rsid w:val="00873DF0"/>
    <w:rsid w:val="008756E6"/>
    <w:rsid w:val="008C1200"/>
    <w:rsid w:val="00983618"/>
    <w:rsid w:val="009B2D44"/>
    <w:rsid w:val="00A07E82"/>
    <w:rsid w:val="00A527E3"/>
    <w:rsid w:val="00A7358D"/>
    <w:rsid w:val="00A77418"/>
    <w:rsid w:val="00A9710C"/>
    <w:rsid w:val="00AD527A"/>
    <w:rsid w:val="00AE3E37"/>
    <w:rsid w:val="00B21A57"/>
    <w:rsid w:val="00B70EBF"/>
    <w:rsid w:val="00BE1427"/>
    <w:rsid w:val="00C33602"/>
    <w:rsid w:val="00C505C3"/>
    <w:rsid w:val="00C95548"/>
    <w:rsid w:val="00CA211E"/>
    <w:rsid w:val="00CD6F55"/>
    <w:rsid w:val="00DE3104"/>
    <w:rsid w:val="00E92544"/>
    <w:rsid w:val="00F07D91"/>
    <w:rsid w:val="00F2380B"/>
    <w:rsid w:val="00F72EEA"/>
    <w:rsid w:val="00F84CAE"/>
    <w:rsid w:val="00FD16E9"/>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subodhkgtm@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Subodh Gautam</cp:lastModifiedBy>
  <cp:revision>3</cp:revision>
  <dcterms:created xsi:type="dcterms:W3CDTF">2018-06-05T06:50:00Z</dcterms:created>
  <dcterms:modified xsi:type="dcterms:W3CDTF">2018-06-05T06:55:00Z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