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7C6904" w:rsidP="00494130">
      <w:pPr>
        <w:pStyle w:val="1"/>
        <w:spacing w:before="170"/>
        <w:ind w:left="0"/>
      </w:pPr>
      <w:r w:rsidRPr="007C6904">
        <w:rPr>
          <w:color w:val="337AB7"/>
        </w:rPr>
        <w:t>Engineering protein interfaces yields ferritin disassembly and reassembly under benign experimental conditions</w:t>
      </w:r>
    </w:p>
    <w:p w:rsidR="005973B9" w:rsidRDefault="007C6904" w:rsidP="005973B9">
      <w:pPr>
        <w:pStyle w:val="a3"/>
        <w:spacing w:before="73" w:line="198" w:lineRule="exact"/>
        <w:ind w:left="100" w:right="5987"/>
        <w:rPr>
          <w:rFonts w:ascii="Arial"/>
        </w:rPr>
      </w:pPr>
      <w:proofErr w:type="spellStart"/>
      <w:r>
        <w:rPr>
          <w:rFonts w:ascii="Arial" w:eastAsiaTheme="minorEastAsia" w:hint="eastAsia"/>
          <w:lang w:eastAsia="zh-CN"/>
        </w:rPr>
        <w:t>Hai</w:t>
      </w:r>
      <w:proofErr w:type="spellEnd"/>
      <w:r>
        <w:rPr>
          <w:rFonts w:ascii="Arial" w:eastAsiaTheme="minorEastAsia" w:hint="eastAsia"/>
          <w:lang w:eastAsia="zh-CN"/>
        </w:rPr>
        <w:t xml:space="preserve"> Chen</w:t>
      </w:r>
      <w:r w:rsidR="005973B9">
        <w:rPr>
          <w:rFonts w:ascii="Arial"/>
        </w:rPr>
        <w:t xml:space="preserve">, </w:t>
      </w:r>
      <w:r w:rsidRPr="007C6904">
        <w:rPr>
          <w:rFonts w:ascii="Arial"/>
        </w:rPr>
        <w:t>China Agricultural University</w:t>
      </w:r>
      <w:r w:rsidR="005973B9">
        <w:rPr>
          <w:rFonts w:ascii="Arial"/>
        </w:rPr>
        <w:t xml:space="preserve">, </w:t>
      </w:r>
      <w:r>
        <w:rPr>
          <w:rFonts w:ascii="Arial" w:eastAsiaTheme="minorEastAsia" w:hint="eastAsia"/>
          <w:lang w:eastAsia="zh-CN"/>
        </w:rPr>
        <w:t>China</w:t>
      </w:r>
      <w:r w:rsidR="005973B9">
        <w:rPr>
          <w:rFonts w:ascii="Arial"/>
        </w:rPr>
        <w:t xml:space="preserve"> </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rsidSect="007D3A55">
          <w:headerReference w:type="default" r:id="rId8"/>
          <w:footerReference w:type="default" r:id="rId9"/>
          <w:type w:val="continuous"/>
          <w:pgSz w:w="11910" w:h="16840"/>
          <w:pgMar w:top="1740" w:right="600" w:bottom="840" w:left="620" w:header="541" w:footer="642" w:gutter="0"/>
          <w:cols w:space="720"/>
        </w:sectPr>
      </w:pPr>
    </w:p>
    <w:p w:rsidR="00AE3E37" w:rsidRDefault="00A9710C" w:rsidP="007C6904">
      <w:pPr>
        <w:pStyle w:val="3"/>
        <w:spacing w:before="147"/>
        <w:ind w:left="0"/>
        <w:jc w:val="both"/>
      </w:pPr>
      <w:r>
        <w:rPr>
          <w:color w:val="BF5A14"/>
        </w:rPr>
        <w:lastRenderedPageBreak/>
        <w:t>Abstract</w:t>
      </w:r>
      <w:r w:rsidR="00404E5B">
        <w:rPr>
          <w:color w:val="BF5A14"/>
        </w:rPr>
        <w:t xml:space="preserve"> </w:t>
      </w:r>
    </w:p>
    <w:p w:rsidR="00AE3E37" w:rsidRDefault="007C6904">
      <w:pPr>
        <w:pStyle w:val="a3"/>
        <w:spacing w:before="90" w:line="280" w:lineRule="auto"/>
        <w:ind w:left="100"/>
        <w:jc w:val="both"/>
      </w:pPr>
      <w:r w:rsidRPr="007C6904">
        <w:t xml:space="preserve">Ferritin is a class of naturally occurring iron storage </w:t>
      </w:r>
      <w:proofErr w:type="gramStart"/>
      <w:r w:rsidRPr="007C6904">
        <w:t>proteins,</w:t>
      </w:r>
      <w:proofErr w:type="gramEnd"/>
      <w:r w:rsidRPr="007C6904">
        <w:t xml:space="preserve"> it usually consists of 24 subunits that form a hollow protein shell with high symmetry. Recently, scientists have subverted these nature functions and used reversibly self-assembled property of </w:t>
      </w:r>
      <w:proofErr w:type="spellStart"/>
      <w:r w:rsidRPr="007C6904">
        <w:t>apoferritin</w:t>
      </w:r>
      <w:proofErr w:type="spellEnd"/>
      <w:r w:rsidRPr="007C6904">
        <w:t xml:space="preserve"> cage controlled by pH for the encapsulation and delivery of bioactive nutrients or anticancer drug. In all these cases, the ferritin cages shield their cargo from the influence of external conditions and provide a controlled microenvironment. However, since ferritin disassociation generally needs extreme acidic condition (pH ≤ 2), this strategy is limited to the structures of bioactive compounds that are unstable at such low </w:t>
      </w:r>
      <w:proofErr w:type="spellStart"/>
      <w:r w:rsidRPr="007C6904">
        <w:t>pH.</w:t>
      </w:r>
      <w:proofErr w:type="spellEnd"/>
      <w:r w:rsidRPr="007C6904">
        <w:t xml:space="preserve"> Here, we engineered protein interfaces to yield ferritin </w:t>
      </w:r>
      <w:proofErr w:type="spellStart"/>
      <w:r w:rsidRPr="007C6904">
        <w:t>nanocages</w:t>
      </w:r>
      <w:proofErr w:type="spellEnd"/>
      <w:r w:rsidRPr="007C6904">
        <w:t xml:space="preserve"> which disassemble at pH 4.0 and reassemble at pH 7.5. During this process, bioactive molecules can be encapsulated within protein cavity. Thus, this engineered protein has the potential to be exploited as an alternative </w:t>
      </w:r>
      <w:proofErr w:type="spellStart"/>
      <w:r w:rsidRPr="007C6904">
        <w:t>nano</w:t>
      </w:r>
      <w:proofErr w:type="spellEnd"/>
      <w:r w:rsidRPr="007C6904">
        <w:t>-carrier for pH-sensitive bioactive compounds or drugs.</w:t>
      </w:r>
    </w:p>
    <w:p w:rsidR="007D3A55" w:rsidRDefault="00A9710C" w:rsidP="007C6904">
      <w:pPr>
        <w:pStyle w:val="3"/>
        <w:spacing w:before="74"/>
        <w:ind w:left="0"/>
        <w:rPr>
          <w:color w:val="BF5A14"/>
        </w:rPr>
      </w:pPr>
      <w:r>
        <w:rPr>
          <w:color w:val="BF5A14"/>
        </w:rPr>
        <w:t>Image</w:t>
      </w:r>
    </w:p>
    <w:p w:rsidR="007D3A55" w:rsidRPr="007D3A55" w:rsidRDefault="007C6904" w:rsidP="007C6904">
      <w:pPr>
        <w:pStyle w:val="3"/>
        <w:spacing w:before="74"/>
        <w:ind w:left="0"/>
        <w:jc w:val="center"/>
        <w:rPr>
          <w:color w:val="BF5A14"/>
        </w:rPr>
      </w:pPr>
      <w:r>
        <w:rPr>
          <w:noProof/>
          <w:color w:val="BF5A14"/>
          <w:lang w:eastAsia="zh-CN"/>
        </w:rPr>
        <w:drawing>
          <wp:inline distT="0" distB="0" distL="0" distR="0" wp14:anchorId="4F8BAAC6">
            <wp:extent cx="2987040" cy="1139825"/>
            <wp:effectExtent l="0" t="0" r="3810" b="317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87040" cy="1139825"/>
                    </a:xfrm>
                    <a:prstGeom prst="rect">
                      <a:avLst/>
                    </a:prstGeom>
                    <a:noFill/>
                  </pic:spPr>
                </pic:pic>
              </a:graphicData>
            </a:graphic>
          </wp:inline>
        </w:drawing>
      </w:r>
    </w:p>
    <w:p w:rsidR="007C6904" w:rsidRDefault="007C6904" w:rsidP="007C6904">
      <w:pPr>
        <w:pStyle w:val="04AHeading"/>
        <w:adjustRightInd w:val="0"/>
        <w:snapToGrid w:val="0"/>
        <w:spacing w:before="0" w:after="0"/>
        <w:jc w:val="both"/>
        <w:rPr>
          <w:rFonts w:cs="Times New Roman"/>
          <w:b w:val="0"/>
          <w:w w:val="108"/>
          <w:sz w:val="16"/>
          <w:szCs w:val="18"/>
          <w:lang w:eastAsia="zh-CN"/>
        </w:rPr>
      </w:pPr>
      <w:proofErr w:type="gramStart"/>
      <w:r>
        <w:rPr>
          <w:rFonts w:cs="Times New Roman"/>
          <w:sz w:val="15"/>
          <w:szCs w:val="15"/>
          <w:lang w:eastAsia="zh-CN"/>
        </w:rPr>
        <w:t xml:space="preserve">Fig. 1 </w:t>
      </w:r>
      <w:r>
        <w:rPr>
          <w:rFonts w:cs="Times New Roman"/>
          <w:b w:val="0"/>
          <w:w w:val="108"/>
          <w:sz w:val="15"/>
          <w:szCs w:val="15"/>
          <w:lang w:eastAsia="zh-CN"/>
        </w:rPr>
        <w:t>Schematic description of preparation of an engineered ferritin and its application in encapsulating small molecules by its reversible disassociation/reassembly.</w:t>
      </w:r>
      <w:proofErr w:type="gramEnd"/>
      <w:r>
        <w:rPr>
          <w:rFonts w:cs="Times New Roman"/>
          <w:b w:val="0"/>
          <w:w w:val="108"/>
          <w:sz w:val="15"/>
          <w:szCs w:val="15"/>
          <w:lang w:eastAsia="zh-CN"/>
        </w:rPr>
        <w:t xml:space="preserve"> This new protein can be dissociated into subunits at pH 4.0, followed by reassembly into protein </w:t>
      </w:r>
      <w:proofErr w:type="spellStart"/>
      <w:r>
        <w:rPr>
          <w:rFonts w:cs="Times New Roman"/>
          <w:b w:val="0"/>
          <w:w w:val="108"/>
          <w:sz w:val="15"/>
          <w:szCs w:val="15"/>
          <w:lang w:eastAsia="zh-CN"/>
        </w:rPr>
        <w:t>nanocage</w:t>
      </w:r>
      <w:proofErr w:type="spellEnd"/>
      <w:r>
        <w:rPr>
          <w:rFonts w:cs="Times New Roman"/>
          <w:b w:val="0"/>
          <w:w w:val="108"/>
          <w:sz w:val="15"/>
          <w:szCs w:val="15"/>
          <w:lang w:eastAsia="zh-CN"/>
        </w:rPr>
        <w:t xml:space="preserve"> at pH 7.5.</w:t>
      </w:r>
    </w:p>
    <w:p w:rsidR="00AE3E37" w:rsidRDefault="00AE3E37" w:rsidP="007D3A55">
      <w:pPr>
        <w:pStyle w:val="a3"/>
        <w:spacing w:before="2"/>
        <w:jc w:val="center"/>
        <w:rPr>
          <w:rFonts w:ascii="Arial"/>
          <w:b/>
          <w:sz w:val="16"/>
        </w:rPr>
      </w:pP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7C6904" w:rsidRPr="007C6904" w:rsidRDefault="007C6904" w:rsidP="007C6904">
      <w:pPr>
        <w:pStyle w:val="a4"/>
        <w:numPr>
          <w:ilvl w:val="0"/>
          <w:numId w:val="3"/>
        </w:numPr>
        <w:tabs>
          <w:tab w:val="left" w:pos="384"/>
        </w:tabs>
        <w:spacing w:line="216" w:lineRule="exact"/>
        <w:ind w:right="137"/>
        <w:rPr>
          <w:rFonts w:hint="eastAsia"/>
          <w:sz w:val="18"/>
        </w:rPr>
      </w:pPr>
      <w:r>
        <w:rPr>
          <w:sz w:val="18"/>
        </w:rPr>
        <w:t>Chen</w:t>
      </w:r>
      <w:r w:rsidRPr="007C6904">
        <w:rPr>
          <w:sz w:val="18"/>
        </w:rPr>
        <w:t xml:space="preserve"> H., Zhang, S., </w:t>
      </w:r>
      <w:proofErr w:type="spellStart"/>
      <w:r w:rsidRPr="007C6904">
        <w:rPr>
          <w:sz w:val="18"/>
        </w:rPr>
        <w:t>Xu</w:t>
      </w:r>
      <w:proofErr w:type="spellEnd"/>
      <w:r w:rsidRPr="007C6904">
        <w:rPr>
          <w:sz w:val="18"/>
        </w:rPr>
        <w:t>, C., &amp; Zhao, G. (2016). Engineering protein interfaces yields ferritin disassembly and reassembly under benign experimental conditions. Chemical Communications, 52(46), 7402-7405.</w:t>
      </w:r>
    </w:p>
    <w:p w:rsidR="005973B9" w:rsidRDefault="0043043B" w:rsidP="0043043B">
      <w:pPr>
        <w:pStyle w:val="a4"/>
        <w:numPr>
          <w:ilvl w:val="0"/>
          <w:numId w:val="3"/>
        </w:numPr>
        <w:tabs>
          <w:tab w:val="left" w:pos="384"/>
        </w:tabs>
        <w:spacing w:line="216" w:lineRule="exact"/>
        <w:ind w:right="137"/>
        <w:rPr>
          <w:sz w:val="18"/>
        </w:rPr>
      </w:pPr>
      <w:proofErr w:type="spellStart"/>
      <w:r w:rsidRPr="0043043B">
        <w:rPr>
          <w:sz w:val="18"/>
        </w:rPr>
        <w:t>Zang</w:t>
      </w:r>
      <w:proofErr w:type="spellEnd"/>
      <w:r w:rsidRPr="0043043B">
        <w:rPr>
          <w:sz w:val="18"/>
        </w:rPr>
        <w:t xml:space="preserve">, J., Chen, H., Zhao, G., Wang, F., &amp; </w:t>
      </w:r>
      <w:proofErr w:type="spellStart"/>
      <w:r w:rsidRPr="0043043B">
        <w:rPr>
          <w:sz w:val="18"/>
        </w:rPr>
        <w:t>Ren</w:t>
      </w:r>
      <w:proofErr w:type="spellEnd"/>
      <w:r w:rsidRPr="0043043B">
        <w:rPr>
          <w:sz w:val="18"/>
        </w:rPr>
        <w:t>, F. (2017). Ferritin cage for encapsulation and delivery of bioactive nutrients: From structure, property to applications. Critical reviews in food science and nutrition, 57(17), 3673-3683.</w:t>
      </w:r>
    </w:p>
    <w:p w:rsidR="007C6904" w:rsidRPr="0043043B" w:rsidRDefault="007C6904" w:rsidP="007C6904">
      <w:pPr>
        <w:pStyle w:val="a4"/>
        <w:numPr>
          <w:ilvl w:val="0"/>
          <w:numId w:val="3"/>
        </w:numPr>
        <w:tabs>
          <w:tab w:val="left" w:pos="384"/>
        </w:tabs>
        <w:spacing w:before="92" w:line="218" w:lineRule="exact"/>
        <w:rPr>
          <w:rFonts w:hint="eastAsia"/>
          <w:sz w:val="18"/>
        </w:rPr>
      </w:pPr>
      <w:r w:rsidRPr="007C6904">
        <w:rPr>
          <w:sz w:val="18"/>
        </w:rPr>
        <w:t xml:space="preserve">Zhang, S., </w:t>
      </w:r>
      <w:proofErr w:type="spellStart"/>
      <w:r w:rsidRPr="007C6904">
        <w:rPr>
          <w:sz w:val="18"/>
        </w:rPr>
        <w:t>Zang</w:t>
      </w:r>
      <w:proofErr w:type="spellEnd"/>
      <w:r w:rsidRPr="007C6904">
        <w:rPr>
          <w:sz w:val="18"/>
        </w:rPr>
        <w:t xml:space="preserve">, J., Chen, H., Li, M., </w:t>
      </w:r>
      <w:proofErr w:type="spellStart"/>
      <w:r w:rsidRPr="007C6904">
        <w:rPr>
          <w:sz w:val="18"/>
        </w:rPr>
        <w:t>Xu</w:t>
      </w:r>
      <w:proofErr w:type="spellEnd"/>
      <w:r w:rsidRPr="007C6904">
        <w:rPr>
          <w:sz w:val="18"/>
        </w:rPr>
        <w:t xml:space="preserve">, C., &amp; Zhao, G. (2017). The Size Flexibility of Ferritin </w:t>
      </w:r>
      <w:proofErr w:type="spellStart"/>
      <w:r w:rsidRPr="007C6904">
        <w:rPr>
          <w:sz w:val="18"/>
        </w:rPr>
        <w:t>Nanocage</w:t>
      </w:r>
      <w:proofErr w:type="spellEnd"/>
      <w:r w:rsidRPr="007C6904">
        <w:rPr>
          <w:sz w:val="18"/>
        </w:rPr>
        <w:t xml:space="preserve"> Opens a New Way to Prepare </w:t>
      </w:r>
      <w:proofErr w:type="spellStart"/>
      <w:r w:rsidRPr="007C6904">
        <w:rPr>
          <w:sz w:val="18"/>
        </w:rPr>
        <w:t>Nanomaterials</w:t>
      </w:r>
      <w:proofErr w:type="spellEnd"/>
      <w:r w:rsidRPr="007C6904">
        <w:rPr>
          <w:sz w:val="18"/>
        </w:rPr>
        <w:t xml:space="preserve">. </w:t>
      </w:r>
      <w:proofErr w:type="gramStart"/>
      <w:r w:rsidRPr="007C6904">
        <w:rPr>
          <w:sz w:val="18"/>
        </w:rPr>
        <w:t>small</w:t>
      </w:r>
      <w:proofErr w:type="gramEnd"/>
      <w:r w:rsidRPr="007C6904">
        <w:rPr>
          <w:sz w:val="18"/>
        </w:rPr>
        <w:t>, 13(37).</w:t>
      </w:r>
      <w:r w:rsidRPr="007C6904">
        <w:t xml:space="preserve"> </w:t>
      </w:r>
      <w:r w:rsidRPr="007C6904">
        <w:rPr>
          <w:sz w:val="18"/>
        </w:rPr>
        <w:t>1701045</w:t>
      </w:r>
      <w:r>
        <w:rPr>
          <w:rFonts w:eastAsiaTheme="minorEastAsia" w:hint="eastAsia"/>
          <w:sz w:val="18"/>
          <w:lang w:eastAsia="zh-CN"/>
        </w:rPr>
        <w:t>-</w:t>
      </w:r>
      <w:r w:rsidRPr="007C6904">
        <w:t xml:space="preserve"> </w:t>
      </w:r>
      <w:r w:rsidRPr="007C6904">
        <w:rPr>
          <w:rFonts w:eastAsiaTheme="minorEastAsia"/>
          <w:sz w:val="18"/>
          <w:lang w:eastAsia="zh-CN"/>
        </w:rPr>
        <w:t>17010</w:t>
      </w:r>
      <w:r>
        <w:rPr>
          <w:rFonts w:eastAsiaTheme="minorEastAsia" w:hint="eastAsia"/>
          <w:sz w:val="18"/>
          <w:lang w:eastAsia="zh-CN"/>
        </w:rPr>
        <w:t>51.</w:t>
      </w:r>
    </w:p>
    <w:p w:rsidR="0043043B" w:rsidRPr="0043043B" w:rsidRDefault="0043043B" w:rsidP="0043043B">
      <w:pPr>
        <w:pStyle w:val="a4"/>
        <w:numPr>
          <w:ilvl w:val="0"/>
          <w:numId w:val="3"/>
        </w:numPr>
        <w:tabs>
          <w:tab w:val="left" w:pos="384"/>
        </w:tabs>
        <w:spacing w:before="92" w:line="218" w:lineRule="exact"/>
        <w:rPr>
          <w:rFonts w:hint="eastAsia"/>
          <w:sz w:val="18"/>
        </w:rPr>
      </w:pPr>
      <w:r w:rsidRPr="0043043B">
        <w:rPr>
          <w:sz w:val="18"/>
        </w:rPr>
        <w:t xml:space="preserve">Zhang, S., </w:t>
      </w:r>
      <w:proofErr w:type="spellStart"/>
      <w:r w:rsidRPr="0043043B">
        <w:rPr>
          <w:sz w:val="18"/>
        </w:rPr>
        <w:t>Zang</w:t>
      </w:r>
      <w:proofErr w:type="spellEnd"/>
      <w:r w:rsidRPr="0043043B">
        <w:rPr>
          <w:sz w:val="18"/>
        </w:rPr>
        <w:t xml:space="preserve">, J., Wang, W., Chen, H., Zhang, X., Wang, F., &amp; Zhao, G. (2016). Conversion of the Native 24‐mer Ferritin </w:t>
      </w:r>
      <w:proofErr w:type="spellStart"/>
      <w:r w:rsidRPr="0043043B">
        <w:rPr>
          <w:sz w:val="18"/>
        </w:rPr>
        <w:t>Nanocage</w:t>
      </w:r>
      <w:proofErr w:type="spellEnd"/>
      <w:r w:rsidRPr="0043043B">
        <w:rPr>
          <w:sz w:val="18"/>
        </w:rPr>
        <w:t xml:space="preserve"> into Its Non‐Native 16‐mer Analogue by Insertion of Extra Amino Acid Residues. </w:t>
      </w:r>
      <w:proofErr w:type="spellStart"/>
      <w:r w:rsidRPr="0043043B">
        <w:rPr>
          <w:sz w:val="18"/>
        </w:rPr>
        <w:t>Angewandte</w:t>
      </w:r>
      <w:proofErr w:type="spellEnd"/>
      <w:r w:rsidRPr="0043043B">
        <w:rPr>
          <w:sz w:val="18"/>
        </w:rPr>
        <w:t xml:space="preserve"> </w:t>
      </w:r>
      <w:proofErr w:type="spellStart"/>
      <w:r w:rsidRPr="0043043B">
        <w:rPr>
          <w:sz w:val="18"/>
        </w:rPr>
        <w:t>Chemie</w:t>
      </w:r>
      <w:proofErr w:type="spellEnd"/>
      <w:r w:rsidRPr="0043043B">
        <w:rPr>
          <w:sz w:val="18"/>
        </w:rPr>
        <w:t>, 128(52), 16298-16304.</w:t>
      </w:r>
      <w:bookmarkStart w:id="0" w:name="_GoBack"/>
      <w:bookmarkEnd w:id="0"/>
    </w:p>
    <w:p w:rsidR="005973B9" w:rsidRDefault="005973B9" w:rsidP="005973B9">
      <w:pPr>
        <w:pStyle w:val="a3"/>
        <w:spacing w:before="85" w:line="216" w:lineRule="exact"/>
        <w:ind w:left="383" w:right="138" w:hanging="284"/>
        <w:jc w:val="both"/>
        <w:rPr>
          <w:rFonts w:ascii="Calibri" w:hAnsi="Calibri"/>
        </w:rPr>
      </w:pPr>
      <w:r>
        <w:rPr>
          <w:rFonts w:ascii="Calibri" w:hAnsi="Calibri"/>
        </w:rPr>
        <w:t xml:space="preserve">5. </w:t>
      </w:r>
      <w:r w:rsidR="0043043B" w:rsidRPr="0043043B">
        <w:rPr>
          <w:rFonts w:ascii="Calibri" w:hAnsi="Calibri"/>
        </w:rPr>
        <w:t xml:space="preserve">Zhang, S., </w:t>
      </w:r>
      <w:proofErr w:type="spellStart"/>
      <w:r w:rsidR="0043043B" w:rsidRPr="0043043B">
        <w:rPr>
          <w:rFonts w:ascii="Calibri" w:hAnsi="Calibri"/>
        </w:rPr>
        <w:t>Zang</w:t>
      </w:r>
      <w:proofErr w:type="spellEnd"/>
      <w:r w:rsidR="0043043B" w:rsidRPr="0043043B">
        <w:rPr>
          <w:rFonts w:ascii="Calibri" w:hAnsi="Calibri"/>
        </w:rPr>
        <w:t xml:space="preserve">, J., Zhang, X., Chen, H., </w:t>
      </w:r>
      <w:proofErr w:type="spellStart"/>
      <w:r w:rsidR="0043043B" w:rsidRPr="0043043B">
        <w:rPr>
          <w:rFonts w:ascii="Calibri" w:hAnsi="Calibri"/>
        </w:rPr>
        <w:t>Mikami</w:t>
      </w:r>
      <w:proofErr w:type="spellEnd"/>
      <w:r w:rsidR="0043043B" w:rsidRPr="0043043B">
        <w:rPr>
          <w:rFonts w:ascii="Calibri" w:hAnsi="Calibri"/>
        </w:rPr>
        <w:t xml:space="preserve">, B., &amp; Zhao, G. (2016). “Silent” Amino Acid Residues at Key Subunit Interfaces Regulate the Geometry of Protein </w:t>
      </w:r>
      <w:proofErr w:type="spellStart"/>
      <w:r w:rsidR="0043043B" w:rsidRPr="0043043B">
        <w:rPr>
          <w:rFonts w:ascii="Calibri" w:hAnsi="Calibri"/>
        </w:rPr>
        <w:t>Nanocages</w:t>
      </w:r>
      <w:proofErr w:type="spellEnd"/>
      <w:r w:rsidR="0043043B" w:rsidRPr="0043043B">
        <w:rPr>
          <w:rFonts w:ascii="Calibri" w:hAnsi="Calibri"/>
        </w:rPr>
        <w:t xml:space="preserve">. </w:t>
      </w:r>
      <w:proofErr w:type="gramStart"/>
      <w:r w:rsidR="0043043B" w:rsidRPr="0043043B">
        <w:rPr>
          <w:rFonts w:ascii="Calibri" w:hAnsi="Calibri"/>
        </w:rPr>
        <w:t xml:space="preserve">ACS </w:t>
      </w:r>
      <w:proofErr w:type="spellStart"/>
      <w:r w:rsidR="0043043B" w:rsidRPr="0043043B">
        <w:rPr>
          <w:rFonts w:ascii="Calibri" w:hAnsi="Calibri"/>
        </w:rPr>
        <w:t>nano</w:t>
      </w:r>
      <w:proofErr w:type="spellEnd"/>
      <w:r w:rsidR="0043043B" w:rsidRPr="0043043B">
        <w:rPr>
          <w:rFonts w:ascii="Calibri" w:hAnsi="Calibri"/>
        </w:rPr>
        <w:t>, 10(11), 10382-10388.</w:t>
      </w:r>
      <w:proofErr w:type="gramEnd"/>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21712B">
        <w:rPr>
          <w:noProof/>
          <w:lang w:eastAsia="zh-CN"/>
        </w:rPr>
        <w:drawing>
          <wp:inline distT="0" distB="0" distL="0" distR="0" wp14:anchorId="6E8F4E1E" wp14:editId="0AB4C5BE">
            <wp:extent cx="716889" cy="816457"/>
            <wp:effectExtent l="0" t="0" r="7620"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716889" cy="816457"/>
                    </a:xfrm>
                    <a:prstGeom prst="rect">
                      <a:avLst/>
                    </a:prstGeom>
                  </pic:spPr>
                </pic:pic>
              </a:graphicData>
            </a:graphic>
          </wp:inline>
        </w:drawing>
      </w:r>
      <w:r w:rsidR="0021712B">
        <w:rPr>
          <w:noProof/>
          <w:lang w:eastAsia="zh-CN"/>
        </w:rPr>
        <w:t xml:space="preserve"> </w:t>
      </w:r>
      <w:r w:rsidR="00A9710C">
        <w:rPr>
          <w:rFonts w:ascii="Arial"/>
          <w:color w:val="BF5A14"/>
        </w:rPr>
        <w:t>Biography</w:t>
      </w:r>
      <w:r w:rsidR="00404E5B">
        <w:rPr>
          <w:rFonts w:ascii="Arial"/>
          <w:color w:val="BF5A14"/>
        </w:rPr>
        <w:t xml:space="preserve"> </w:t>
      </w:r>
    </w:p>
    <w:p w:rsidR="00AE3E37" w:rsidRPr="00965DFA" w:rsidRDefault="00965DFA">
      <w:pPr>
        <w:spacing w:before="41" w:line="154" w:lineRule="exact"/>
        <w:ind w:left="213" w:right="231"/>
        <w:jc w:val="both"/>
        <w:rPr>
          <w:rFonts w:ascii="Arial" w:eastAsiaTheme="minorEastAsia" w:hint="eastAsia"/>
          <w:sz w:val="14"/>
          <w:lang w:eastAsia="zh-CN"/>
        </w:rPr>
      </w:pPr>
      <w:proofErr w:type="spellStart"/>
      <w:r>
        <w:rPr>
          <w:rFonts w:ascii="Arial" w:eastAsiaTheme="minorEastAsia" w:hint="eastAsia"/>
          <w:sz w:val="14"/>
          <w:lang w:eastAsia="zh-CN"/>
        </w:rPr>
        <w:t>Hai</w:t>
      </w:r>
      <w:proofErr w:type="spellEnd"/>
      <w:r>
        <w:rPr>
          <w:rFonts w:ascii="Arial" w:eastAsiaTheme="minorEastAsia" w:hint="eastAsia"/>
          <w:sz w:val="14"/>
          <w:lang w:eastAsia="zh-CN"/>
        </w:rPr>
        <w:t xml:space="preserve"> Chen</w:t>
      </w:r>
      <w:r w:rsidRPr="00965DFA">
        <w:rPr>
          <w:rFonts w:ascii="Arial"/>
          <w:sz w:val="14"/>
        </w:rPr>
        <w:t xml:space="preserve">, PhD student </w:t>
      </w:r>
      <w:proofErr w:type="gramStart"/>
      <w:r w:rsidRPr="00965DFA">
        <w:rPr>
          <w:rFonts w:ascii="Arial"/>
          <w:sz w:val="14"/>
        </w:rPr>
        <w:t>in  College</w:t>
      </w:r>
      <w:proofErr w:type="gramEnd"/>
      <w:r w:rsidRPr="00965DFA">
        <w:rPr>
          <w:rFonts w:ascii="Arial"/>
          <w:sz w:val="14"/>
        </w:rPr>
        <w:t xml:space="preserve"> of Food Science and Nutritional Engineering, China Agricultural University,  </w:t>
      </w:r>
      <w:r>
        <w:rPr>
          <w:rFonts w:ascii="Arial" w:eastAsiaTheme="minorEastAsia"/>
          <w:sz w:val="14"/>
          <w:lang w:eastAsia="zh-CN"/>
        </w:rPr>
        <w:t>working</w:t>
      </w:r>
      <w:r>
        <w:rPr>
          <w:rFonts w:ascii="Arial" w:eastAsiaTheme="minorEastAsia" w:hint="eastAsia"/>
          <w:sz w:val="14"/>
          <w:lang w:eastAsia="zh-CN"/>
        </w:rPr>
        <w:t xml:space="preserve"> on </w:t>
      </w:r>
      <w:r w:rsidR="002C4B4C">
        <w:rPr>
          <w:rFonts w:ascii="Arial" w:eastAsiaTheme="minorEastAsia" w:hint="eastAsia"/>
          <w:sz w:val="14"/>
          <w:lang w:eastAsia="zh-CN"/>
        </w:rPr>
        <w:t>the e</w:t>
      </w:r>
      <w:r w:rsidR="002C4B4C" w:rsidRPr="002C4B4C">
        <w:rPr>
          <w:rFonts w:ascii="Arial" w:eastAsiaTheme="minorEastAsia"/>
          <w:sz w:val="14"/>
          <w:lang w:eastAsia="zh-CN"/>
        </w:rPr>
        <w:t>ngineering</w:t>
      </w:r>
      <w:r w:rsidR="002C4B4C">
        <w:rPr>
          <w:rFonts w:ascii="Arial" w:eastAsiaTheme="minorEastAsia" w:hint="eastAsia"/>
          <w:sz w:val="14"/>
          <w:lang w:eastAsia="zh-CN"/>
        </w:rPr>
        <w:t xml:space="preserve"> and application of protein nanostructure, especially ferritin </w:t>
      </w:r>
      <w:proofErr w:type="spellStart"/>
      <w:r w:rsidR="002C4B4C">
        <w:rPr>
          <w:rFonts w:ascii="Arial" w:eastAsiaTheme="minorEastAsia" w:hint="eastAsia"/>
          <w:sz w:val="14"/>
          <w:lang w:eastAsia="zh-CN"/>
        </w:rPr>
        <w:t>nanocages</w:t>
      </w:r>
      <w:proofErr w:type="spellEnd"/>
      <w:r w:rsidR="002C4B4C">
        <w:rPr>
          <w:rFonts w:ascii="Arial" w:eastAsiaTheme="minorEastAsia" w:hint="eastAsia"/>
          <w:sz w:val="14"/>
          <w:lang w:eastAsia="zh-CN"/>
        </w:rPr>
        <w:t>.</w:t>
      </w:r>
    </w:p>
    <w:p w:rsidR="00AE3E37" w:rsidRDefault="00A9710C">
      <w:pPr>
        <w:spacing w:before="62"/>
        <w:ind w:left="4217" w:right="4235"/>
        <w:jc w:val="center"/>
        <w:rPr>
          <w:rFonts w:ascii="Arial"/>
          <w:sz w:val="14"/>
        </w:rPr>
      </w:pPr>
      <w:r>
        <w:rPr>
          <w:rFonts w:ascii="Arial"/>
          <w:sz w:val="14"/>
        </w:rPr>
        <w:t xml:space="preserve">Email: </w:t>
      </w:r>
      <w:r w:rsidR="000B5409">
        <w:rPr>
          <w:rFonts w:ascii="Arial" w:eastAsiaTheme="minorEastAsia" w:hint="eastAsia"/>
          <w:sz w:val="14"/>
          <w:lang w:eastAsia="zh-CN"/>
        </w:rPr>
        <w:t>chenhai2509@163.com</w:t>
      </w:r>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05D7" w:rsidRDefault="00D205D7">
      <w:r>
        <w:separator/>
      </w:r>
    </w:p>
  </w:endnote>
  <w:endnote w:type="continuationSeparator" w:id="0">
    <w:p w:rsidR="00D205D7" w:rsidRDefault="00D20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05D7" w:rsidRDefault="00D205D7">
      <w:r>
        <w:separator/>
      </w:r>
    </w:p>
  </w:footnote>
  <w:footnote w:type="continuationSeparator" w:id="0">
    <w:p w:rsidR="00D205D7" w:rsidRDefault="00D205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B5409"/>
    <w:rsid w:val="000E2911"/>
    <w:rsid w:val="001263DF"/>
    <w:rsid w:val="001E752F"/>
    <w:rsid w:val="0021712B"/>
    <w:rsid w:val="0023086C"/>
    <w:rsid w:val="00292ED9"/>
    <w:rsid w:val="002C4B4C"/>
    <w:rsid w:val="00404E5B"/>
    <w:rsid w:val="00414F7B"/>
    <w:rsid w:val="0043043B"/>
    <w:rsid w:val="004355DC"/>
    <w:rsid w:val="004749B4"/>
    <w:rsid w:val="00494130"/>
    <w:rsid w:val="004F3523"/>
    <w:rsid w:val="005973B9"/>
    <w:rsid w:val="005B3A56"/>
    <w:rsid w:val="006060CE"/>
    <w:rsid w:val="0063497F"/>
    <w:rsid w:val="00770E30"/>
    <w:rsid w:val="007C6904"/>
    <w:rsid w:val="007D3A55"/>
    <w:rsid w:val="00873DF0"/>
    <w:rsid w:val="008756E6"/>
    <w:rsid w:val="00912BAD"/>
    <w:rsid w:val="00965DFA"/>
    <w:rsid w:val="00983618"/>
    <w:rsid w:val="009B2D44"/>
    <w:rsid w:val="00A07E82"/>
    <w:rsid w:val="00A527E3"/>
    <w:rsid w:val="00A9710C"/>
    <w:rsid w:val="00AE3E37"/>
    <w:rsid w:val="00B21A57"/>
    <w:rsid w:val="00B84FC2"/>
    <w:rsid w:val="00C33602"/>
    <w:rsid w:val="00CD6F55"/>
    <w:rsid w:val="00D205D7"/>
    <w:rsid w:val="00DE3104"/>
    <w:rsid w:val="00E92544"/>
    <w:rsid w:val="00F07D91"/>
    <w:rsid w:val="00F2380B"/>
    <w:rsid w:val="00F31B7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 w:type="character" w:customStyle="1" w:styleId="04AHeadingChar">
    <w:name w:val="04 A Heading Char"/>
    <w:basedOn w:val="a0"/>
    <w:link w:val="04AHeading"/>
    <w:locked/>
    <w:rsid w:val="007C6904"/>
    <w:rPr>
      <w:b/>
    </w:rPr>
  </w:style>
  <w:style w:type="paragraph" w:customStyle="1" w:styleId="04AHeading">
    <w:name w:val="04 A Heading"/>
    <w:basedOn w:val="a"/>
    <w:link w:val="04AHeadingChar"/>
    <w:qFormat/>
    <w:rsid w:val="007C6904"/>
    <w:pPr>
      <w:widowControl/>
      <w:spacing w:before="240" w:after="120"/>
    </w:pPr>
    <w:rPr>
      <w:rFonts w:asciiTheme="minorHAnsi" w:eastAsiaTheme="minorEastAsia" w:hAnsiTheme="minorHAnsi" w:cstheme="minorBidi"/>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 w:type="character" w:customStyle="1" w:styleId="04AHeadingChar">
    <w:name w:val="04 A Heading Char"/>
    <w:basedOn w:val="a0"/>
    <w:link w:val="04AHeading"/>
    <w:locked/>
    <w:rsid w:val="007C6904"/>
    <w:rPr>
      <w:b/>
    </w:rPr>
  </w:style>
  <w:style w:type="paragraph" w:customStyle="1" w:styleId="04AHeading">
    <w:name w:val="04 A Heading"/>
    <w:basedOn w:val="a"/>
    <w:link w:val="04AHeadingChar"/>
    <w:qFormat/>
    <w:rsid w:val="007C6904"/>
    <w:pPr>
      <w:widowControl/>
      <w:spacing w:before="240" w:after="120"/>
    </w:pPr>
    <w:rPr>
      <w:rFonts w:asciiTheme="minorHAnsi" w:eastAsiaTheme="minorEastAsia" w:hAnsiTheme="minorHAnsi" w:cstheme="minorBidi"/>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26116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436</Words>
  <Characters>2490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用户</cp:lastModifiedBy>
  <cp:revision>8</cp:revision>
  <dcterms:created xsi:type="dcterms:W3CDTF">2018-04-04T12:15:00Z</dcterms:created>
  <dcterms:modified xsi:type="dcterms:W3CDTF">2018-05-24T08:49:00Z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