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3F00CF" w:rsidP="00494130">
      <w:pPr>
        <w:pStyle w:val="1"/>
        <w:spacing w:before="170"/>
        <w:ind w:left="0"/>
      </w:pPr>
      <w:r w:rsidRPr="003F00CF">
        <w:rPr>
          <w:color w:val="337AB7"/>
        </w:rPr>
        <w:t>A new laser i</w:t>
      </w:r>
      <w:bookmarkStart w:id="0" w:name="_GoBack"/>
      <w:bookmarkEnd w:id="0"/>
      <w:r w:rsidRPr="003F00CF">
        <w:rPr>
          <w:color w:val="337AB7"/>
        </w:rPr>
        <w:t xml:space="preserve">nduced local material engineering to convert from n-type to p-type nitride semiconductor to fabricate high power vertical </w:t>
      </w:r>
      <w:proofErr w:type="spellStart"/>
      <w:r w:rsidRPr="003F00CF">
        <w:rPr>
          <w:color w:val="337AB7"/>
        </w:rPr>
        <w:t>AlGaN</w:t>
      </w:r>
      <w:proofErr w:type="spellEnd"/>
      <w:r w:rsidRPr="003F00CF">
        <w:rPr>
          <w:color w:val="337AB7"/>
        </w:rPr>
        <w:t>/</w:t>
      </w:r>
      <w:proofErr w:type="spellStart"/>
      <w:r w:rsidRPr="003F00CF">
        <w:rPr>
          <w:color w:val="337AB7"/>
        </w:rPr>
        <w:t>GaN</w:t>
      </w:r>
      <w:proofErr w:type="spellEnd"/>
      <w:r w:rsidRPr="003F00CF">
        <w:rPr>
          <w:color w:val="337AB7"/>
        </w:rPr>
        <w:t xml:space="preserve"> devices on Si substrate</w:t>
      </w:r>
    </w:p>
    <w:p w:rsidR="003F00CF" w:rsidRPr="003F00CF" w:rsidRDefault="003F00CF" w:rsidP="003F00CF">
      <w:pPr>
        <w:pStyle w:val="a3"/>
        <w:spacing w:before="73" w:line="198" w:lineRule="exact"/>
        <w:ind w:left="100" w:right="5987"/>
        <w:rPr>
          <w:rFonts w:ascii="Arial"/>
        </w:rPr>
      </w:pPr>
      <w:r w:rsidRPr="003F00CF">
        <w:rPr>
          <w:rFonts w:ascii="Arial"/>
        </w:rPr>
        <w:t>Aoyagi Y</w:t>
      </w:r>
      <w:r w:rsidR="004B1F0F">
        <w:rPr>
          <w:rFonts w:ascii="Arial"/>
        </w:rPr>
        <w:t xml:space="preserve"> Prof.</w:t>
      </w:r>
      <w:r w:rsidRPr="003F00CF">
        <w:rPr>
          <w:rFonts w:ascii="Arial"/>
        </w:rPr>
        <w:t>, Kurose N</w:t>
      </w:r>
      <w:r w:rsidR="004B1F0F">
        <w:rPr>
          <w:rFonts w:ascii="Arial"/>
        </w:rPr>
        <w:t xml:space="preserve"> Dr.</w:t>
      </w:r>
      <w:r w:rsidRPr="003F00CF">
        <w:rPr>
          <w:rFonts w:ascii="Arial"/>
        </w:rPr>
        <w:t xml:space="preserve"> </w:t>
      </w:r>
    </w:p>
    <w:p w:rsidR="003F00CF" w:rsidRPr="003F00CF" w:rsidRDefault="003F00CF" w:rsidP="003F00CF">
      <w:pPr>
        <w:pStyle w:val="a3"/>
        <w:spacing w:before="73" w:line="198" w:lineRule="exact"/>
        <w:ind w:left="100" w:right="5987"/>
        <w:rPr>
          <w:rFonts w:ascii="Arial"/>
          <w:i/>
        </w:rPr>
      </w:pPr>
      <w:proofErr w:type="spellStart"/>
      <w:r w:rsidRPr="003F00CF">
        <w:rPr>
          <w:rFonts w:ascii="Arial"/>
          <w:i/>
        </w:rPr>
        <w:t>Ritsumeikan</w:t>
      </w:r>
      <w:proofErr w:type="spellEnd"/>
      <w:r w:rsidRPr="003F00CF">
        <w:rPr>
          <w:rFonts w:ascii="Arial"/>
          <w:i/>
        </w:rPr>
        <w:t xml:space="preserve"> University, Japan</w:t>
      </w:r>
    </w:p>
    <w:p w:rsidR="003F00CF" w:rsidRPr="003F00CF" w:rsidRDefault="003F00CF" w:rsidP="003F00CF">
      <w:pPr>
        <w:pStyle w:val="a3"/>
        <w:spacing w:before="73" w:line="198" w:lineRule="exact"/>
        <w:ind w:left="100" w:right="5987"/>
        <w:rPr>
          <w:rFonts w:ascii="Arial"/>
        </w:rPr>
      </w:pPr>
      <w:r w:rsidRPr="003F00CF">
        <w:rPr>
          <w:rFonts w:ascii="Arial"/>
        </w:rPr>
        <w:t xml:space="preserve">Matsumoto </w:t>
      </w:r>
      <w:proofErr w:type="gramStart"/>
      <w:r w:rsidRPr="003F00CF">
        <w:rPr>
          <w:rFonts w:ascii="Arial"/>
        </w:rPr>
        <w:t>K</w:t>
      </w:r>
      <w:r w:rsidR="004B1F0F">
        <w:rPr>
          <w:rFonts w:ascii="Arial"/>
        </w:rPr>
        <w:t xml:space="preserve"> </w:t>
      </w:r>
      <w:r w:rsidRPr="003F00CF">
        <w:rPr>
          <w:rFonts w:ascii="Arial"/>
        </w:rPr>
        <w:t>,</w:t>
      </w:r>
      <w:proofErr w:type="gramEnd"/>
      <w:r w:rsidRPr="003F00CF">
        <w:rPr>
          <w:rFonts w:ascii="Arial"/>
        </w:rPr>
        <w:t xml:space="preserve"> Iwata T</w:t>
      </w:r>
      <w:r w:rsidR="004B1F0F">
        <w:rPr>
          <w:rFonts w:ascii="Arial"/>
        </w:rPr>
        <w:t xml:space="preserve"> Prof.</w:t>
      </w:r>
      <w:r w:rsidRPr="003F00CF">
        <w:rPr>
          <w:rFonts w:ascii="Arial"/>
        </w:rPr>
        <w:t xml:space="preserve">, </w:t>
      </w:r>
      <w:proofErr w:type="spellStart"/>
      <w:r w:rsidRPr="003F00CF">
        <w:rPr>
          <w:rFonts w:ascii="Arial"/>
        </w:rPr>
        <w:t>Kamiya</w:t>
      </w:r>
      <w:proofErr w:type="spellEnd"/>
      <w:r w:rsidRPr="003F00CF">
        <w:rPr>
          <w:rFonts w:ascii="Arial"/>
        </w:rPr>
        <w:t xml:space="preserve"> I</w:t>
      </w:r>
      <w:r w:rsidR="004B1F0F">
        <w:rPr>
          <w:rFonts w:ascii="Arial"/>
        </w:rPr>
        <w:t xml:space="preserve"> Prof.</w:t>
      </w:r>
    </w:p>
    <w:p w:rsidR="005973B9" w:rsidRPr="003F00CF" w:rsidRDefault="003F00CF" w:rsidP="003F00CF">
      <w:pPr>
        <w:pStyle w:val="a3"/>
        <w:spacing w:before="73" w:line="198" w:lineRule="exact"/>
        <w:ind w:left="100" w:right="5987"/>
        <w:rPr>
          <w:rFonts w:ascii="Arial"/>
          <w:i/>
        </w:rPr>
      </w:pPr>
      <w:r w:rsidRPr="003F00CF">
        <w:rPr>
          <w:rFonts w:ascii="Arial"/>
          <w:i/>
        </w:rPr>
        <w:t>Toyota Technological Institute, Japan</w:t>
      </w: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CA0C29" w:rsidRPr="00233F3F" w:rsidRDefault="003F00CF" w:rsidP="00676AC8">
      <w:pPr>
        <w:pStyle w:val="a3"/>
        <w:spacing w:before="90" w:line="280" w:lineRule="auto"/>
        <w:ind w:left="100"/>
        <w:jc w:val="both"/>
        <w:rPr>
          <w:rFonts w:eastAsiaTheme="minorEastAsia" w:hint="eastAsia"/>
          <w:sz w:val="20"/>
          <w:szCs w:val="20"/>
          <w:lang w:eastAsia="ja-JP"/>
        </w:rPr>
      </w:pPr>
      <w:r w:rsidRPr="00233F3F">
        <w:rPr>
          <w:rFonts w:eastAsiaTheme="minorEastAsia"/>
          <w:b/>
          <w:sz w:val="20"/>
          <w:szCs w:val="20"/>
          <w:lang w:eastAsia="ja-JP"/>
        </w:rPr>
        <w:t>Statement of the Problem:</w:t>
      </w:r>
      <w:r w:rsidRPr="00233F3F">
        <w:rPr>
          <w:rFonts w:eastAsiaTheme="minorEastAsia"/>
          <w:sz w:val="20"/>
          <w:szCs w:val="20"/>
          <w:lang w:eastAsia="ja-JP"/>
        </w:rPr>
        <w:t xml:space="preserve"> The n-type aluminum gallium nitride (n-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AlGaN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) vertical field effect transistors (FETs) are promising devices for future super high power FET electronics beyond Si,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SiC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and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devices.  To realize n-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AlGaN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vertical FETs with carrier blocking layer to concentrate the current flow into the vertical channel region, the local p-type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AlGaN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formation is indispensable. So far, to realize this local p-type layer, crystal regrowth </w:t>
      </w:r>
      <w:r w:rsidR="004B1F0F" w:rsidRPr="00233F3F">
        <w:rPr>
          <w:rFonts w:eastAsiaTheme="minorEastAsia"/>
          <w:sz w:val="20"/>
          <w:szCs w:val="20"/>
          <w:lang w:eastAsia="ja-JP"/>
        </w:rPr>
        <w:t xml:space="preserve">technique </w:t>
      </w:r>
      <w:r w:rsidRPr="00233F3F">
        <w:rPr>
          <w:rFonts w:eastAsiaTheme="minorEastAsia"/>
          <w:sz w:val="20"/>
          <w:szCs w:val="20"/>
          <w:lang w:eastAsia="ja-JP"/>
        </w:rPr>
        <w:t xml:space="preserve">with lithography is carried out but this process is complicated and reduces the crystal quality.   </w:t>
      </w:r>
      <w:r w:rsidR="004B1F0F" w:rsidRPr="00233F3F">
        <w:rPr>
          <w:rFonts w:eastAsiaTheme="minorEastAsia"/>
          <w:sz w:val="20"/>
          <w:szCs w:val="20"/>
          <w:lang w:eastAsia="ja-JP"/>
        </w:rPr>
        <w:t xml:space="preserve">To </w:t>
      </w:r>
      <w:r w:rsidRPr="00233F3F">
        <w:rPr>
          <w:rFonts w:eastAsiaTheme="minorEastAsia"/>
          <w:sz w:val="20"/>
          <w:szCs w:val="20"/>
          <w:lang w:eastAsia="ja-JP"/>
        </w:rPr>
        <w:t xml:space="preserve">proceed </w:t>
      </w:r>
      <w:r w:rsidR="004B1F0F" w:rsidRPr="00233F3F">
        <w:rPr>
          <w:rFonts w:eastAsiaTheme="minorEastAsia"/>
          <w:sz w:val="20"/>
          <w:szCs w:val="20"/>
          <w:lang w:eastAsia="ja-JP"/>
        </w:rPr>
        <w:t xml:space="preserve">local </w:t>
      </w:r>
      <w:r w:rsidRPr="00233F3F">
        <w:rPr>
          <w:rFonts w:eastAsiaTheme="minorEastAsia"/>
          <w:sz w:val="20"/>
          <w:szCs w:val="20"/>
          <w:lang w:eastAsia="ja-JP"/>
        </w:rPr>
        <w:t>carrier type conversion from n-type to p-type</w:t>
      </w:r>
      <w:r w:rsidR="004B1F0F" w:rsidRPr="00233F3F">
        <w:rPr>
          <w:rFonts w:eastAsiaTheme="minorEastAsia"/>
          <w:sz w:val="20"/>
          <w:szCs w:val="20"/>
          <w:lang w:eastAsia="ja-JP"/>
        </w:rPr>
        <w:t xml:space="preserve"> </w:t>
      </w:r>
      <w:r w:rsidRPr="00233F3F">
        <w:rPr>
          <w:rFonts w:eastAsiaTheme="minorEastAsia"/>
          <w:sz w:val="20"/>
          <w:szCs w:val="20"/>
          <w:lang w:eastAsia="ja-JP"/>
        </w:rPr>
        <w:t xml:space="preserve">without any crystal regrowth method, the carrier blocking layer can be easily produced without any crystal damages.   </w:t>
      </w:r>
      <w:r w:rsidRPr="00233F3F">
        <w:rPr>
          <w:rFonts w:eastAsiaTheme="minorEastAsia"/>
          <w:b/>
          <w:sz w:val="20"/>
          <w:szCs w:val="20"/>
          <w:lang w:eastAsia="ja-JP"/>
        </w:rPr>
        <w:t>Methodology:</w:t>
      </w:r>
      <w:r w:rsidRPr="00233F3F">
        <w:rPr>
          <w:rFonts w:eastAsiaTheme="minorEastAsia"/>
          <w:sz w:val="20"/>
          <w:szCs w:val="20"/>
          <w:lang w:eastAsia="ja-JP"/>
        </w:rPr>
        <w:t xml:space="preserve"> We used an excimer laser (193nm) as an irradiation source for material engineering. The irradiation system has a scanning system of the sample to control the irradiation area and an</w:t>
      </w:r>
      <w:r w:rsidRPr="00233F3F">
        <w:rPr>
          <w:rFonts w:eastAsiaTheme="minorEastAsia"/>
          <w:i/>
          <w:sz w:val="20"/>
          <w:szCs w:val="20"/>
          <w:lang w:eastAsia="ja-JP"/>
        </w:rPr>
        <w:t xml:space="preserve"> in-situ</w:t>
      </w:r>
      <w:r w:rsidRPr="00233F3F">
        <w:rPr>
          <w:rFonts w:eastAsiaTheme="minorEastAsia"/>
          <w:sz w:val="20"/>
          <w:szCs w:val="20"/>
          <w:lang w:eastAsia="ja-JP"/>
        </w:rPr>
        <w:t xml:space="preserve"> monitoring system to observe the material surface during the laser irradiation. The material characteristics are observed using Hall effects, Kelvin probe and optical microscope measurement. </w:t>
      </w:r>
      <w:r w:rsidR="004B1F0F" w:rsidRPr="00233F3F">
        <w:rPr>
          <w:rFonts w:eastAsiaTheme="minorEastAsia"/>
          <w:b/>
          <w:sz w:val="20"/>
          <w:szCs w:val="20"/>
          <w:lang w:eastAsia="ja-JP"/>
        </w:rPr>
        <w:t>F</w:t>
      </w:r>
      <w:r w:rsidRPr="00233F3F">
        <w:rPr>
          <w:rFonts w:eastAsiaTheme="minorEastAsia"/>
          <w:b/>
          <w:sz w:val="20"/>
          <w:szCs w:val="20"/>
          <w:lang w:eastAsia="ja-JP"/>
        </w:rPr>
        <w:t>inding</w:t>
      </w:r>
      <w:r w:rsidR="004B1F0F" w:rsidRPr="00233F3F">
        <w:rPr>
          <w:rFonts w:eastAsiaTheme="minorEastAsia"/>
          <w:b/>
          <w:sz w:val="20"/>
          <w:szCs w:val="20"/>
          <w:lang w:eastAsia="ja-JP"/>
        </w:rPr>
        <w:t>s</w:t>
      </w:r>
      <w:r w:rsidRPr="00233F3F">
        <w:rPr>
          <w:rFonts w:eastAsiaTheme="minorEastAsia"/>
          <w:b/>
          <w:sz w:val="20"/>
          <w:szCs w:val="20"/>
          <w:lang w:eastAsia="ja-JP"/>
        </w:rPr>
        <w:t>:</w:t>
      </w:r>
      <w:r w:rsidRPr="00233F3F">
        <w:rPr>
          <w:rFonts w:eastAsiaTheme="minorEastAsia"/>
          <w:sz w:val="20"/>
          <w:szCs w:val="20"/>
          <w:lang w:eastAsia="ja-JP"/>
        </w:rPr>
        <w:t xml:space="preserve"> We found the insulating or n-type </w:t>
      </w:r>
      <w:r w:rsidR="004B1F0F" w:rsidRPr="00233F3F">
        <w:rPr>
          <w:rFonts w:eastAsiaTheme="minorEastAsia"/>
          <w:sz w:val="20"/>
          <w:szCs w:val="20"/>
          <w:lang w:eastAsia="ja-JP"/>
        </w:rPr>
        <w:t xml:space="preserve">as- grown </w:t>
      </w:r>
      <w:r w:rsidRPr="00233F3F">
        <w:rPr>
          <w:rFonts w:eastAsiaTheme="minorEastAsia"/>
          <w:sz w:val="20"/>
          <w:szCs w:val="20"/>
          <w:lang w:eastAsia="ja-JP"/>
        </w:rPr>
        <w:t xml:space="preserve">Mg-doped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(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Mg</w:t>
      </w:r>
      <w:proofErr w:type="gramStart"/>
      <w:r w:rsidRPr="00233F3F">
        <w:rPr>
          <w:rFonts w:eastAsiaTheme="minorEastAsia"/>
          <w:sz w:val="20"/>
          <w:szCs w:val="20"/>
          <w:lang w:eastAsia="ja-JP"/>
        </w:rPr>
        <w:t>:GaN</w:t>
      </w:r>
      <w:proofErr w:type="spellEnd"/>
      <w:proofErr w:type="gramEnd"/>
      <w:r w:rsidRPr="00233F3F">
        <w:rPr>
          <w:rFonts w:eastAsiaTheme="minorEastAsia"/>
          <w:sz w:val="20"/>
          <w:szCs w:val="20"/>
          <w:lang w:eastAsia="ja-JP"/>
        </w:rPr>
        <w:t xml:space="preserve">) was converted to p-type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(p-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>) under a proper laser irradiation condition only at the</w:t>
      </w:r>
      <w:r w:rsidR="004B1F0F" w:rsidRPr="00233F3F">
        <w:rPr>
          <w:rFonts w:eastAsiaTheme="minorEastAsia"/>
          <w:sz w:val="20"/>
          <w:szCs w:val="20"/>
          <w:lang w:eastAsia="ja-JP"/>
        </w:rPr>
        <w:t xml:space="preserve"> specific</w:t>
      </w:r>
      <w:r w:rsidRPr="00233F3F">
        <w:rPr>
          <w:rFonts w:eastAsiaTheme="minorEastAsia"/>
          <w:sz w:val="20"/>
          <w:szCs w:val="20"/>
          <w:lang w:eastAsia="ja-JP"/>
        </w:rPr>
        <w:t xml:space="preserve"> local area of the laser irradiation. The lateral resolution for transition from the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Mg</w:t>
      </w:r>
      <w:proofErr w:type="gramStart"/>
      <w:r w:rsidRPr="00233F3F">
        <w:rPr>
          <w:rFonts w:eastAsiaTheme="minorEastAsia"/>
          <w:sz w:val="20"/>
          <w:szCs w:val="20"/>
          <w:lang w:eastAsia="ja-JP"/>
        </w:rPr>
        <w:t>:GaN</w:t>
      </w:r>
      <w:proofErr w:type="spellEnd"/>
      <w:proofErr w:type="gramEnd"/>
      <w:r w:rsidRPr="00233F3F">
        <w:rPr>
          <w:rFonts w:eastAsiaTheme="minorEastAsia"/>
          <w:sz w:val="20"/>
          <w:szCs w:val="20"/>
          <w:lang w:eastAsia="ja-JP"/>
        </w:rPr>
        <w:t xml:space="preserve"> to p-type was about 1 µm. The surface has no damage under the irradiation.   </w:t>
      </w:r>
      <w:r w:rsidRPr="00233F3F">
        <w:rPr>
          <w:rFonts w:eastAsiaTheme="minorEastAsia"/>
          <w:b/>
          <w:sz w:val="20"/>
          <w:szCs w:val="20"/>
          <w:lang w:eastAsia="ja-JP"/>
        </w:rPr>
        <w:t>Conclusion and Significance:</w:t>
      </w:r>
      <w:r w:rsidRPr="00233F3F">
        <w:rPr>
          <w:rFonts w:eastAsiaTheme="minorEastAsia"/>
          <w:sz w:val="20"/>
          <w:szCs w:val="20"/>
          <w:lang w:eastAsia="ja-JP"/>
        </w:rPr>
        <w:t xml:space="preserve"> A new technique has been established. This has achieved local activation of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Mg</w:t>
      </w:r>
      <w:proofErr w:type="gramStart"/>
      <w:r w:rsidRPr="00233F3F">
        <w:rPr>
          <w:rFonts w:eastAsiaTheme="minorEastAsia"/>
          <w:sz w:val="20"/>
          <w:szCs w:val="20"/>
          <w:lang w:eastAsia="ja-JP"/>
        </w:rPr>
        <w:t>:GaN</w:t>
      </w:r>
      <w:proofErr w:type="spellEnd"/>
      <w:proofErr w:type="gramEnd"/>
      <w:r w:rsidRPr="00233F3F">
        <w:rPr>
          <w:rFonts w:eastAsiaTheme="minorEastAsia"/>
          <w:sz w:val="20"/>
          <w:szCs w:val="20"/>
          <w:lang w:eastAsia="ja-JP"/>
        </w:rPr>
        <w:t xml:space="preserve"> to p-type 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using the laser irradiation co-operated with </w:t>
      </w:r>
      <w:r w:rsidRPr="00233F3F">
        <w:rPr>
          <w:rFonts w:eastAsiaTheme="minorEastAsia"/>
          <w:i/>
          <w:sz w:val="20"/>
          <w:szCs w:val="20"/>
          <w:lang w:eastAsia="ja-JP"/>
        </w:rPr>
        <w:t>in-situ</w:t>
      </w:r>
      <w:r w:rsidRPr="00233F3F">
        <w:rPr>
          <w:rFonts w:eastAsiaTheme="minorEastAsia"/>
          <w:sz w:val="20"/>
          <w:szCs w:val="20"/>
          <w:lang w:eastAsia="ja-JP"/>
        </w:rPr>
        <w:t xml:space="preserve"> observations of the surface during the laser processing. Using this method, local activation of carriers with the lateral resolution of about 1 µm is possible, thus establishing the potential for fabricating local p-</w:t>
      </w:r>
      <w:proofErr w:type="spellStart"/>
      <w:r w:rsidRPr="00233F3F">
        <w:rPr>
          <w:rFonts w:eastAsiaTheme="minorEastAsia"/>
          <w:sz w:val="20"/>
          <w:szCs w:val="20"/>
          <w:lang w:eastAsia="ja-JP"/>
        </w:rPr>
        <w:t>GaN</w:t>
      </w:r>
      <w:proofErr w:type="spellEnd"/>
      <w:r w:rsidRPr="00233F3F">
        <w:rPr>
          <w:rFonts w:eastAsiaTheme="minorEastAsia"/>
          <w:sz w:val="20"/>
          <w:szCs w:val="20"/>
          <w:lang w:eastAsia="ja-JP"/>
        </w:rPr>
        <w:t xml:space="preserve"> carrier blocking layer and vertical high-power devices without using any other fabrication techniques such as crystal regrowth.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AE3E37" w:rsidRDefault="003F00CF" w:rsidP="004059F5">
      <w:pPr>
        <w:pStyle w:val="3"/>
        <w:spacing w:before="74"/>
        <w:ind w:left="0"/>
        <w:jc w:val="center"/>
        <w:rPr>
          <w:rFonts w:ascii="Tw Cen MT" w:eastAsiaTheme="minorEastAsia" w:hAnsi="Tw Cen MT"/>
          <w:lang w:eastAsia="ja-JP"/>
        </w:rPr>
      </w:pPr>
      <w:r>
        <w:rPr>
          <w:rFonts w:ascii="Tw Cen MT" w:eastAsiaTheme="minorEastAsia" w:hAnsi="Tw Cen MT"/>
          <w:noProof/>
          <w:lang w:eastAsia="ja-JP"/>
        </w:rPr>
        <w:drawing>
          <wp:inline distT="0" distB="0" distL="0" distR="0" wp14:anchorId="32EDC54B">
            <wp:extent cx="4557010" cy="2405963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166" cy="241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AC8" w:rsidRDefault="003F00CF" w:rsidP="00F766BA">
      <w:pPr>
        <w:pStyle w:val="3"/>
        <w:spacing w:before="74"/>
        <w:ind w:left="0"/>
        <w:rPr>
          <w:rFonts w:ascii="Tw Cen MT" w:eastAsiaTheme="minorEastAsia" w:hAnsi="Tw Cen MT"/>
          <w:lang w:eastAsia="ja-JP"/>
        </w:rPr>
      </w:pPr>
      <w:r w:rsidRPr="00676AC8">
        <w:rPr>
          <w:rFonts w:ascii="Tw Cen MT" w:eastAsiaTheme="minorEastAsia" w:hAnsi="Tw Cen MT"/>
          <w:color w:val="C0504D" w:themeColor="accent2"/>
          <w:lang w:eastAsia="ja-JP"/>
        </w:rPr>
        <w:t xml:space="preserve">Figure 1. Experimental setup and sample to be converted locally from n type to p-type </w:t>
      </w:r>
      <w:proofErr w:type="spellStart"/>
      <w:r w:rsidRPr="00676AC8">
        <w:rPr>
          <w:rFonts w:ascii="Tw Cen MT" w:eastAsiaTheme="minorEastAsia" w:hAnsi="Tw Cen MT"/>
          <w:color w:val="C0504D" w:themeColor="accent2"/>
          <w:lang w:eastAsia="ja-JP"/>
        </w:rPr>
        <w:t>GaN</w:t>
      </w:r>
      <w:proofErr w:type="spellEnd"/>
      <w:r w:rsidRPr="00676AC8">
        <w:rPr>
          <w:rFonts w:ascii="Tw Cen MT" w:eastAsiaTheme="minorEastAsia" w:hAnsi="Tw Cen MT"/>
          <w:color w:val="C0504D" w:themeColor="accent2"/>
          <w:lang w:eastAsia="ja-JP"/>
        </w:rPr>
        <w:t>.</w:t>
      </w:r>
      <w:r w:rsidRPr="003F00CF">
        <w:rPr>
          <w:rFonts w:ascii="Tw Cen MT" w:eastAsiaTheme="minorEastAsia" w:hAnsi="Tw Cen MT"/>
          <w:lang w:eastAsia="ja-JP"/>
        </w:rPr>
        <w:t xml:space="preserve"> </w:t>
      </w:r>
    </w:p>
    <w:p w:rsidR="004059F5" w:rsidRPr="004059F5" w:rsidRDefault="003F00CF" w:rsidP="00F766BA">
      <w:pPr>
        <w:pStyle w:val="3"/>
        <w:spacing w:before="74"/>
        <w:ind w:left="0"/>
        <w:rPr>
          <w:rFonts w:ascii="Tw Cen MT" w:hAnsi="Tw Cen MT"/>
          <w:b w:val="0"/>
          <w:sz w:val="16"/>
        </w:rPr>
      </w:pPr>
      <w:r w:rsidRPr="003F00CF">
        <w:rPr>
          <w:rFonts w:ascii="Tw Cen MT" w:eastAsiaTheme="minorEastAsia" w:hAnsi="Tw Cen MT"/>
          <w:lang w:eastAsia="ja-JP"/>
        </w:rPr>
        <w:t xml:space="preserve">The sample placed on the X–Y stage was scanned using a controller. The PL and scattered light from the processing region of the </w:t>
      </w:r>
      <w:proofErr w:type="spellStart"/>
      <w:r w:rsidRPr="003F00CF">
        <w:rPr>
          <w:rFonts w:ascii="Tw Cen MT" w:eastAsiaTheme="minorEastAsia" w:hAnsi="Tw Cen MT"/>
          <w:lang w:eastAsia="ja-JP"/>
        </w:rPr>
        <w:t>GaN</w:t>
      </w:r>
      <w:proofErr w:type="spellEnd"/>
      <w:r w:rsidRPr="003F00CF">
        <w:rPr>
          <w:rFonts w:ascii="Tw Cen MT" w:eastAsiaTheme="minorEastAsia" w:hAnsi="Tw Cen MT"/>
          <w:lang w:eastAsia="ja-JP"/>
        </w:rPr>
        <w:t xml:space="preserve"> were monitored </w:t>
      </w:r>
      <w:r>
        <w:rPr>
          <w:rFonts w:ascii="Tw Cen MT" w:eastAsiaTheme="minorEastAsia" w:hAnsi="Tw Cen MT"/>
          <w:i/>
          <w:lang w:eastAsia="ja-JP"/>
        </w:rPr>
        <w:t>in-</w:t>
      </w:r>
      <w:r w:rsidRPr="003F00CF">
        <w:rPr>
          <w:rFonts w:ascii="Tw Cen MT" w:eastAsiaTheme="minorEastAsia" w:hAnsi="Tw Cen MT"/>
          <w:i/>
          <w:lang w:eastAsia="ja-JP"/>
        </w:rPr>
        <w:t>situ</w:t>
      </w:r>
      <w:r w:rsidRPr="003F00CF">
        <w:rPr>
          <w:rFonts w:ascii="Tw Cen MT" w:eastAsiaTheme="minorEastAsia" w:hAnsi="Tw Cen MT"/>
          <w:lang w:eastAsia="ja-JP"/>
        </w:rPr>
        <w:t xml:space="preserve"> to feed the actual irradiation conditions back to the laser. The inset shows a schematic view of a vertical FET with a p-</w:t>
      </w:r>
      <w:proofErr w:type="spellStart"/>
      <w:r w:rsidRPr="003F00CF">
        <w:rPr>
          <w:rFonts w:ascii="Tw Cen MT" w:eastAsiaTheme="minorEastAsia" w:hAnsi="Tw Cen MT"/>
          <w:lang w:eastAsia="ja-JP"/>
        </w:rPr>
        <w:t>GaN</w:t>
      </w:r>
      <w:proofErr w:type="spellEnd"/>
      <w:r w:rsidRPr="003F00CF">
        <w:rPr>
          <w:rFonts w:ascii="Tw Cen MT" w:eastAsiaTheme="minorEastAsia" w:hAnsi="Tw Cen MT"/>
          <w:lang w:eastAsia="ja-JP"/>
        </w:rPr>
        <w:t xml:space="preserve"> carrier-blocking layer</w:t>
      </w:r>
      <w:r>
        <w:rPr>
          <w:rFonts w:ascii="Tw Cen MT" w:eastAsiaTheme="minorEastAsia" w:hAnsi="Tw Cen MT"/>
          <w:lang w:eastAsia="ja-JP"/>
        </w:rPr>
        <w:t xml:space="preserve"> which is locally converted</w:t>
      </w:r>
      <w:r w:rsidR="00F766BA">
        <w:rPr>
          <w:rFonts w:ascii="Tw Cen MT" w:eastAsiaTheme="minorEastAsia" w:hAnsi="Tw Cen MT"/>
          <w:lang w:eastAsia="ja-JP"/>
        </w:rPr>
        <w:t xml:space="preserve"> from n-</w:t>
      </w:r>
      <w:proofErr w:type="spellStart"/>
      <w:r w:rsidR="00F766BA">
        <w:rPr>
          <w:rFonts w:ascii="Tw Cen MT" w:eastAsiaTheme="minorEastAsia" w:hAnsi="Tw Cen MT"/>
          <w:lang w:eastAsia="ja-JP"/>
        </w:rPr>
        <w:t>GaN</w:t>
      </w:r>
      <w:proofErr w:type="spellEnd"/>
      <w:r>
        <w:rPr>
          <w:rFonts w:ascii="Tw Cen MT" w:eastAsiaTheme="minorEastAsia" w:hAnsi="Tw Cen MT"/>
          <w:lang w:eastAsia="ja-JP"/>
        </w:rPr>
        <w:t xml:space="preserve"> by our method</w:t>
      </w:r>
      <w:r w:rsidRPr="003F00CF">
        <w:rPr>
          <w:rFonts w:ascii="Tw Cen MT" w:eastAsiaTheme="minorEastAsia" w:hAnsi="Tw Cen MT"/>
          <w:lang w:eastAsia="ja-JP"/>
        </w:rPr>
        <w:t xml:space="preserve">.   </w:t>
      </w:r>
    </w:p>
    <w:p w:rsidR="007D3A55" w:rsidRDefault="007D3A55" w:rsidP="00F766BA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2577EC" w:rsidRPr="00676AC8" w:rsidRDefault="00974CA4" w:rsidP="002577EC">
      <w:pPr>
        <w:pStyle w:val="a5"/>
        <w:numPr>
          <w:ilvl w:val="0"/>
          <w:numId w:val="4"/>
        </w:numPr>
        <w:rPr>
          <w:rFonts w:ascii="Tw Cen MT" w:hAnsi="Tw Cen MT" w:cs="Times New Roman"/>
          <w:szCs w:val="21"/>
        </w:rPr>
      </w:pPr>
      <w:r w:rsidRPr="00676AC8">
        <w:rPr>
          <w:rFonts w:ascii="Tw Cen MT" w:hAnsi="Tw Cen MT" w:cs="Times New Roman"/>
          <w:szCs w:val="21"/>
        </w:rPr>
        <w:t>Tanaka, S, Iwai S</w:t>
      </w:r>
      <w:r w:rsidRPr="00676AC8">
        <w:rPr>
          <w:rFonts w:ascii="Tw Cen MT" w:eastAsiaTheme="minorEastAsia" w:hAnsi="Tw Cen MT" w:cs="Times New Roman"/>
          <w:szCs w:val="21"/>
          <w:lang w:eastAsia="ja-JP"/>
        </w:rPr>
        <w:t>,</w:t>
      </w:r>
      <w:r w:rsidRPr="00676AC8">
        <w:rPr>
          <w:rFonts w:ascii="Tw Cen MT" w:hAnsi="Tw Cen MT" w:cs="Times New Roman"/>
          <w:szCs w:val="21"/>
        </w:rPr>
        <w:t xml:space="preserve"> Aoyagi</w:t>
      </w:r>
      <w:r w:rsidR="002577EC" w:rsidRPr="00676AC8">
        <w:rPr>
          <w:rFonts w:ascii="Tw Cen MT" w:hAnsi="Tw Cen MT" w:cs="Times New Roman"/>
          <w:szCs w:val="21"/>
        </w:rPr>
        <w:t xml:space="preserve"> Y</w:t>
      </w:r>
      <w:r w:rsidR="002577EC" w:rsidRPr="00676AC8">
        <w:rPr>
          <w:rFonts w:ascii="Tw Cen MT" w:eastAsiaTheme="minorEastAsia" w:hAnsi="Tw Cen MT" w:cs="Times New Roman"/>
          <w:szCs w:val="21"/>
          <w:lang w:eastAsia="ja-JP"/>
        </w:rPr>
        <w:t xml:space="preserve"> (1996) </w:t>
      </w:r>
      <w:r w:rsidR="002577EC" w:rsidRPr="00676AC8">
        <w:rPr>
          <w:rFonts w:ascii="Tw Cen MT" w:hAnsi="Tw Cen MT" w:cs="Times New Roman"/>
          <w:szCs w:val="21"/>
        </w:rPr>
        <w:t xml:space="preserve">Self-assembling </w:t>
      </w:r>
      <w:proofErr w:type="spellStart"/>
      <w:r w:rsidR="002577EC" w:rsidRPr="00676AC8">
        <w:rPr>
          <w:rFonts w:ascii="Tw Cen MT" w:hAnsi="Tw Cen MT" w:cs="Times New Roman"/>
          <w:szCs w:val="21"/>
        </w:rPr>
        <w:t>GaN</w:t>
      </w:r>
      <w:proofErr w:type="spellEnd"/>
      <w:r w:rsidR="002577EC" w:rsidRPr="00676AC8">
        <w:rPr>
          <w:rFonts w:ascii="Tw Cen MT" w:hAnsi="Tw Cen MT" w:cs="Times New Roman"/>
          <w:szCs w:val="21"/>
        </w:rPr>
        <w:t xml:space="preserve"> quantum dots on AlxGa1-xN surfaces using a surfactant.</w:t>
      </w:r>
    </w:p>
    <w:p w:rsidR="002577EC" w:rsidRPr="00676AC8" w:rsidRDefault="002577EC" w:rsidP="002577EC">
      <w:pPr>
        <w:pStyle w:val="a5"/>
        <w:ind w:left="360" w:firstLine="0"/>
        <w:rPr>
          <w:rFonts w:ascii="Tw Cen MT" w:hAnsi="Tw Cen MT" w:cs="Times New Roman"/>
          <w:szCs w:val="21"/>
        </w:rPr>
      </w:pPr>
      <w:r w:rsidRPr="00676AC8">
        <w:rPr>
          <w:rFonts w:ascii="Tw Cen MT" w:hAnsi="Tw Cen MT" w:cs="Times New Roman"/>
          <w:szCs w:val="21"/>
        </w:rPr>
        <w:t>Appl. Phys. Lett.</w:t>
      </w:r>
      <w:r w:rsidRPr="00676AC8">
        <w:rPr>
          <w:rFonts w:ascii="Tw Cen MT" w:eastAsia="ＭＳ ゴシック" w:hAnsi="Tw Cen MT" w:cs="ＭＳ ゴシック"/>
          <w:szCs w:val="21"/>
        </w:rPr>
        <w:t xml:space="preserve"> </w:t>
      </w:r>
      <w:r w:rsidRPr="00676AC8">
        <w:rPr>
          <w:rFonts w:ascii="Tw Cen MT" w:hAnsi="Tw Cen MT" w:cs="Times New Roman"/>
          <w:szCs w:val="21"/>
        </w:rPr>
        <w:t xml:space="preserve">69: </w:t>
      </w:r>
      <w:r w:rsidR="00974CA4" w:rsidRPr="00676AC8">
        <w:rPr>
          <w:rFonts w:ascii="Tw Cen MT" w:hAnsi="Tw Cen MT" w:cs="Times New Roman"/>
          <w:szCs w:val="21"/>
        </w:rPr>
        <w:t>4096-4098.</w:t>
      </w:r>
    </w:p>
    <w:p w:rsidR="00974CA4" w:rsidRPr="00676AC8" w:rsidRDefault="00974CA4" w:rsidP="00974CA4">
      <w:pPr>
        <w:pStyle w:val="a5"/>
        <w:numPr>
          <w:ilvl w:val="0"/>
          <w:numId w:val="4"/>
        </w:numPr>
        <w:rPr>
          <w:rFonts w:ascii="Tw Cen MT" w:hAnsi="Tw Cen MT" w:cs="Times New Roman"/>
          <w:szCs w:val="21"/>
        </w:rPr>
      </w:pPr>
      <w:r w:rsidRPr="00676AC8">
        <w:rPr>
          <w:rFonts w:ascii="Tw Cen MT" w:hAnsi="Tw Cen MT" w:cs="Times New Roman"/>
          <w:szCs w:val="21"/>
        </w:rPr>
        <w:t xml:space="preserve">Tanaka S, Takeuchi M, Aoyagi Y (2000) Anti-surfactant in III-nitride epitaxy - Quantum dot formation and dislocation termination. </w:t>
      </w:r>
      <w:proofErr w:type="spellStart"/>
      <w:r w:rsidRPr="00676AC8">
        <w:rPr>
          <w:rFonts w:ascii="Tw Cen MT" w:hAnsi="Tw Cen MT" w:cs="Times New Roman"/>
          <w:szCs w:val="21"/>
        </w:rPr>
        <w:t>Jpn</w:t>
      </w:r>
      <w:proofErr w:type="spellEnd"/>
      <w:r w:rsidRPr="00676AC8">
        <w:rPr>
          <w:rFonts w:ascii="Tw Cen MT" w:hAnsi="Tw Cen MT" w:cs="Times New Roman"/>
          <w:szCs w:val="21"/>
        </w:rPr>
        <w:t>. J. Appl. Phys. 39: L831-L834.</w:t>
      </w:r>
    </w:p>
    <w:p w:rsidR="002577EC" w:rsidRPr="00676AC8" w:rsidRDefault="00974CA4" w:rsidP="002577EC">
      <w:pPr>
        <w:pStyle w:val="a5"/>
        <w:numPr>
          <w:ilvl w:val="0"/>
          <w:numId w:val="4"/>
        </w:numPr>
        <w:rPr>
          <w:rFonts w:ascii="Tw Cen MT" w:hAnsi="Tw Cen MT" w:cs="Times New Roman"/>
          <w:szCs w:val="21"/>
        </w:rPr>
      </w:pPr>
      <w:r w:rsidRPr="00676AC8">
        <w:rPr>
          <w:rFonts w:ascii="Tw Cen MT" w:hAnsi="Tw Cen MT" w:cs="Times New Roman"/>
          <w:szCs w:val="21"/>
        </w:rPr>
        <w:t>Aoki K, Miyazaki</w:t>
      </w:r>
      <w:r w:rsidR="002577EC" w:rsidRPr="00676AC8">
        <w:rPr>
          <w:rFonts w:ascii="Tw Cen MT" w:hAnsi="Tw Cen MT" w:cs="Times New Roman"/>
          <w:szCs w:val="21"/>
        </w:rPr>
        <w:t xml:space="preserve"> H</w:t>
      </w:r>
      <w:r w:rsidRPr="00676AC8">
        <w:rPr>
          <w:rFonts w:ascii="Tw Cen MT" w:hAnsi="Tw Cen MT" w:cs="Times New Roman"/>
          <w:szCs w:val="21"/>
        </w:rPr>
        <w:t xml:space="preserve"> T, Hirayama H,</w:t>
      </w:r>
      <w:r w:rsidR="002577EC" w:rsidRPr="00676AC8">
        <w:rPr>
          <w:rFonts w:ascii="Tw Cen MT" w:hAnsi="Tw Cen MT" w:cs="Times New Roman"/>
          <w:szCs w:val="21"/>
        </w:rPr>
        <w:t xml:space="preserve"> </w:t>
      </w:r>
      <w:proofErr w:type="spellStart"/>
      <w:r w:rsidR="002577EC" w:rsidRPr="00676AC8">
        <w:rPr>
          <w:rFonts w:ascii="Tw Cen MT" w:hAnsi="Tw Cen MT" w:cs="Times New Roman"/>
          <w:szCs w:val="21"/>
        </w:rPr>
        <w:t>Inos</w:t>
      </w:r>
      <w:r w:rsidRPr="00676AC8">
        <w:rPr>
          <w:rFonts w:ascii="Tw Cen MT" w:hAnsi="Tw Cen MT" w:cs="Times New Roman"/>
          <w:szCs w:val="21"/>
        </w:rPr>
        <w:t>hita</w:t>
      </w:r>
      <w:proofErr w:type="spellEnd"/>
      <w:r w:rsidRPr="00676AC8">
        <w:rPr>
          <w:rFonts w:ascii="Tw Cen MT" w:hAnsi="Tw Cen MT" w:cs="Times New Roman"/>
          <w:szCs w:val="21"/>
        </w:rPr>
        <w:t xml:space="preserve"> K, Baba T, Sakoda K, Shinya N,</w:t>
      </w:r>
      <w:r w:rsidR="002577EC" w:rsidRPr="00676AC8">
        <w:rPr>
          <w:rFonts w:ascii="Tw Cen MT" w:hAnsi="Tw Cen MT" w:cs="Times New Roman"/>
          <w:szCs w:val="21"/>
        </w:rPr>
        <w:t xml:space="preserve"> Aoyagi Y</w:t>
      </w:r>
      <w:r w:rsidRPr="00676AC8">
        <w:rPr>
          <w:rFonts w:ascii="Tw Cen MT" w:hAnsi="Tw Cen MT" w:cs="Times New Roman"/>
          <w:szCs w:val="21"/>
        </w:rPr>
        <w:t xml:space="preserve"> </w:t>
      </w:r>
      <w:r w:rsidR="002577EC" w:rsidRPr="00676AC8">
        <w:rPr>
          <w:rFonts w:ascii="Tw Cen MT" w:eastAsiaTheme="minorEastAsia" w:hAnsi="Tw Cen MT" w:cs="Times New Roman"/>
          <w:szCs w:val="21"/>
          <w:lang w:eastAsia="ja-JP"/>
        </w:rPr>
        <w:t>(2003)</w:t>
      </w:r>
      <w:r w:rsidR="002577EC" w:rsidRPr="00676AC8">
        <w:rPr>
          <w:rFonts w:ascii="Tw Cen MT" w:hAnsi="Tw Cen MT" w:cs="Times New Roman"/>
          <w:szCs w:val="21"/>
        </w:rPr>
        <w:t xml:space="preserve"> </w:t>
      </w:r>
      <w:proofErr w:type="spellStart"/>
      <w:r w:rsidR="002577EC" w:rsidRPr="00676AC8">
        <w:rPr>
          <w:rFonts w:ascii="Tw Cen MT" w:hAnsi="Tw Cen MT" w:cs="Times New Roman"/>
          <w:szCs w:val="21"/>
        </w:rPr>
        <w:t>Microassembly</w:t>
      </w:r>
      <w:proofErr w:type="spellEnd"/>
      <w:r w:rsidR="002577EC" w:rsidRPr="00676AC8">
        <w:rPr>
          <w:rFonts w:ascii="Tw Cen MT" w:hAnsi="Tw Cen MT" w:cs="Times New Roman"/>
          <w:szCs w:val="21"/>
        </w:rPr>
        <w:t xml:space="preserve"> of semiconductor three-dimensional photonic crystals. </w:t>
      </w:r>
      <w:r w:rsidRPr="00676AC8">
        <w:rPr>
          <w:rFonts w:ascii="Tw Cen MT" w:hAnsi="Tw Cen MT" w:cs="Times New Roman"/>
          <w:szCs w:val="21"/>
        </w:rPr>
        <w:t>Nature Materials 2:</w:t>
      </w:r>
      <w:r w:rsidR="002577EC" w:rsidRPr="00676AC8">
        <w:rPr>
          <w:rFonts w:ascii="Tw Cen MT" w:hAnsi="Tw Cen MT" w:cs="Times New Roman"/>
          <w:szCs w:val="21"/>
        </w:rPr>
        <w:t xml:space="preserve"> 117-121</w:t>
      </w:r>
      <w:r w:rsidRPr="00676AC8">
        <w:rPr>
          <w:rFonts w:ascii="Tw Cen MT" w:hAnsi="Tw Cen MT" w:cs="Times New Roman"/>
          <w:szCs w:val="21"/>
        </w:rPr>
        <w:t>.</w:t>
      </w:r>
      <w:r w:rsidR="002577EC" w:rsidRPr="00676AC8">
        <w:rPr>
          <w:rFonts w:ascii="Tw Cen MT" w:hAnsi="Tw Cen MT" w:cs="Times New Roman"/>
          <w:szCs w:val="21"/>
        </w:rPr>
        <w:t xml:space="preserve"> </w:t>
      </w:r>
    </w:p>
    <w:p w:rsidR="002577EC" w:rsidRPr="00676AC8" w:rsidRDefault="00974CA4" w:rsidP="002577EC">
      <w:pPr>
        <w:pStyle w:val="a5"/>
        <w:numPr>
          <w:ilvl w:val="0"/>
          <w:numId w:val="4"/>
        </w:numPr>
        <w:rPr>
          <w:rFonts w:ascii="Tw Cen MT" w:hAnsi="Tw Cen MT" w:cs="Times New Roman"/>
          <w:szCs w:val="21"/>
        </w:rPr>
      </w:pPr>
      <w:r w:rsidRPr="00676AC8">
        <w:rPr>
          <w:rFonts w:ascii="Tw Cen MT" w:hAnsi="Tw Cen MT" w:cs="Times New Roman"/>
          <w:szCs w:val="21"/>
        </w:rPr>
        <w:lastRenderedPageBreak/>
        <w:t xml:space="preserve">Matsuda K, Saiki T, Nomura S, </w:t>
      </w:r>
      <w:proofErr w:type="spellStart"/>
      <w:r w:rsidRPr="00676AC8">
        <w:rPr>
          <w:rFonts w:ascii="Tw Cen MT" w:hAnsi="Tw Cen MT" w:cs="Times New Roman"/>
          <w:szCs w:val="21"/>
        </w:rPr>
        <w:t>Mihara</w:t>
      </w:r>
      <w:proofErr w:type="spellEnd"/>
      <w:r w:rsidRPr="00676AC8">
        <w:rPr>
          <w:rFonts w:ascii="Tw Cen MT" w:hAnsi="Tw Cen MT" w:cs="Times New Roman"/>
          <w:szCs w:val="21"/>
        </w:rPr>
        <w:t xml:space="preserve"> M,</w:t>
      </w:r>
      <w:r w:rsidR="002577EC" w:rsidRPr="00676AC8">
        <w:rPr>
          <w:rFonts w:ascii="Tw Cen MT" w:hAnsi="Tw Cen MT" w:cs="Times New Roman"/>
          <w:szCs w:val="21"/>
        </w:rPr>
        <w:t xml:space="preserve"> </w:t>
      </w:r>
      <w:r w:rsidRPr="00676AC8">
        <w:rPr>
          <w:rFonts w:ascii="Tw Cen MT" w:hAnsi="Tw Cen MT" w:cs="Times New Roman"/>
          <w:szCs w:val="21"/>
        </w:rPr>
        <w:t xml:space="preserve">Aoyagi Y, Nair S, </w:t>
      </w:r>
      <w:proofErr w:type="spellStart"/>
      <w:r w:rsidRPr="00676AC8">
        <w:rPr>
          <w:rFonts w:ascii="Tw Cen MT" w:hAnsi="Tw Cen MT" w:cs="Times New Roman"/>
          <w:szCs w:val="21"/>
        </w:rPr>
        <w:t>Takagahara</w:t>
      </w:r>
      <w:proofErr w:type="spellEnd"/>
      <w:r w:rsidR="002577EC" w:rsidRPr="00676AC8">
        <w:rPr>
          <w:rFonts w:ascii="Tw Cen MT" w:hAnsi="Tw Cen MT" w:cs="Times New Roman"/>
          <w:szCs w:val="21"/>
        </w:rPr>
        <w:t xml:space="preserve"> T (2003) Near-field optical mapping of exciton wave functions in a GaAs quantum dot.  Phys. Rev. Lett.</w:t>
      </w:r>
      <w:r w:rsidRPr="00676AC8">
        <w:rPr>
          <w:rFonts w:ascii="Tw Cen MT" w:eastAsia="ＭＳ ゴシック" w:hAnsi="Tw Cen MT" w:cs="ＭＳ ゴシック"/>
          <w:szCs w:val="21"/>
        </w:rPr>
        <w:t xml:space="preserve"> </w:t>
      </w:r>
      <w:r w:rsidR="002577EC" w:rsidRPr="00676AC8">
        <w:rPr>
          <w:rFonts w:ascii="Tw Cen MT" w:hAnsi="Tw Cen MT" w:cs="Times New Roman"/>
          <w:szCs w:val="21"/>
        </w:rPr>
        <w:t>91</w:t>
      </w:r>
      <w:r w:rsidRPr="00676AC8">
        <w:rPr>
          <w:rFonts w:ascii="Tw Cen MT" w:hAnsi="Tw Cen MT" w:cs="Times New Roman"/>
          <w:szCs w:val="21"/>
        </w:rPr>
        <w:t>: 177401-1-</w:t>
      </w:r>
      <w:r w:rsidR="002577EC" w:rsidRPr="00676AC8">
        <w:rPr>
          <w:rFonts w:ascii="Tw Cen MT" w:hAnsi="Tw Cen MT" w:cs="Times New Roman"/>
          <w:szCs w:val="21"/>
        </w:rPr>
        <w:t>177401-4</w:t>
      </w:r>
      <w:r w:rsidRPr="00676AC8">
        <w:rPr>
          <w:rFonts w:ascii="Tw Cen MT" w:hAnsi="Tw Cen MT" w:cs="Times New Roman"/>
          <w:szCs w:val="21"/>
        </w:rPr>
        <w:t>.</w:t>
      </w:r>
      <w:r w:rsidR="002577EC" w:rsidRPr="00676AC8">
        <w:rPr>
          <w:rFonts w:ascii="Tw Cen MT" w:hAnsi="Tw Cen MT" w:cs="Times New Roman"/>
          <w:szCs w:val="21"/>
        </w:rPr>
        <w:t xml:space="preserve">   </w:t>
      </w:r>
    </w:p>
    <w:p w:rsidR="00974CA4" w:rsidRPr="00676AC8" w:rsidRDefault="00974CA4" w:rsidP="00974CA4">
      <w:pPr>
        <w:pStyle w:val="a5"/>
        <w:numPr>
          <w:ilvl w:val="0"/>
          <w:numId w:val="4"/>
        </w:numPr>
        <w:rPr>
          <w:rFonts w:ascii="Tw Cen MT" w:hAnsi="Tw Cen MT" w:cs="Times New Roman"/>
          <w:szCs w:val="21"/>
        </w:rPr>
      </w:pPr>
      <w:r w:rsidRPr="00676AC8">
        <w:rPr>
          <w:rFonts w:ascii="Tw Cen MT" w:hAnsi="Tw Cen MT" w:cs="Times New Roman"/>
          <w:szCs w:val="21"/>
        </w:rPr>
        <w:t xml:space="preserve">Aoyagi Y, Kurose N (2013) A 2-inch, large-size deep ultraviolet light-emitting device using dynamically controlled micro-plasma-excited </w:t>
      </w:r>
      <w:proofErr w:type="spellStart"/>
      <w:r w:rsidRPr="00676AC8">
        <w:rPr>
          <w:rFonts w:ascii="Tw Cen MT" w:hAnsi="Tw Cen MT" w:cs="Times New Roman"/>
          <w:szCs w:val="21"/>
        </w:rPr>
        <w:t>AlGaN</w:t>
      </w:r>
      <w:proofErr w:type="spellEnd"/>
      <w:r w:rsidRPr="00676AC8">
        <w:rPr>
          <w:rFonts w:ascii="Tw Cen MT" w:hAnsi="Tw Cen MT" w:cs="Times New Roman"/>
          <w:szCs w:val="21"/>
        </w:rPr>
        <w:t>. Applied Physics Letters 102: 041114-1-041114-3.</w:t>
      </w:r>
    </w:p>
    <w:p w:rsidR="00AE3E37" w:rsidRPr="00676AC8" w:rsidRDefault="00AE3E37">
      <w:pPr>
        <w:spacing w:line="200" w:lineRule="exact"/>
        <w:jc w:val="both"/>
        <w:sectPr w:rsidR="00AE3E37" w:rsidRPr="00676AC8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E41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C7133">
        <w:rPr>
          <w:noProof/>
          <w:lang w:eastAsia="ja-JP"/>
        </w:rPr>
        <w:drawing>
          <wp:inline distT="0" distB="0" distL="0" distR="0" wp14:anchorId="638CBEDE">
            <wp:extent cx="792480" cy="1024255"/>
            <wp:effectExtent l="0" t="0" r="7620" b="444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04214" w:rsidRDefault="008E293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Yoshinobu</w:t>
      </w:r>
      <w:proofErr w:type="spellEnd"/>
      <w:r>
        <w:rPr>
          <w:rFonts w:ascii="Arial"/>
          <w:sz w:val="14"/>
        </w:rPr>
        <w:t xml:space="preserve"> Aoyagi</w:t>
      </w:r>
      <w:r w:rsidR="00F85FA9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his expertis</w:t>
      </w:r>
      <w:r w:rsidR="00F85FA9">
        <w:rPr>
          <w:rFonts w:ascii="Arial"/>
          <w:sz w:val="14"/>
        </w:rPr>
        <w:t>e in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nano</w:t>
      </w:r>
      <w:proofErr w:type="spellEnd"/>
      <w:r>
        <w:rPr>
          <w:rFonts w:ascii="Arial"/>
          <w:sz w:val="14"/>
        </w:rPr>
        <w:t xml:space="preserve"> technology and creation of advanced materials for developing new devices.</w:t>
      </w:r>
      <w:r w:rsidR="00F85FA9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Recent his wo</w:t>
      </w:r>
      <w:r w:rsidR="00CB5005">
        <w:rPr>
          <w:rFonts w:ascii="Arial"/>
          <w:sz w:val="14"/>
        </w:rPr>
        <w:t>rk is a</w:t>
      </w:r>
      <w:r w:rsidR="00F04214">
        <w:rPr>
          <w:rFonts w:ascii="Arial"/>
          <w:sz w:val="14"/>
        </w:rPr>
        <w:t xml:space="preserve"> </w:t>
      </w:r>
      <w:r w:rsidR="00CB5005">
        <w:rPr>
          <w:rFonts w:ascii="Arial"/>
          <w:sz w:val="14"/>
        </w:rPr>
        <w:t>discovery of anti-</w:t>
      </w:r>
      <w:r w:rsidR="00F04214">
        <w:rPr>
          <w:rFonts w:ascii="Arial"/>
          <w:sz w:val="14"/>
        </w:rPr>
        <w:t xml:space="preserve">surfactant </w:t>
      </w:r>
      <w:r>
        <w:rPr>
          <w:rFonts w:ascii="Arial"/>
          <w:sz w:val="14"/>
        </w:rPr>
        <w:t xml:space="preserve">phenomena to create spontaneously </w:t>
      </w:r>
      <w:proofErr w:type="spellStart"/>
      <w:r>
        <w:rPr>
          <w:rFonts w:ascii="Arial"/>
          <w:sz w:val="14"/>
        </w:rPr>
        <w:t>GaN</w:t>
      </w:r>
      <w:proofErr w:type="spellEnd"/>
      <w:r>
        <w:rPr>
          <w:rFonts w:ascii="Arial"/>
          <w:sz w:val="14"/>
        </w:rPr>
        <w:t xml:space="preserve"> quan</w:t>
      </w:r>
      <w:r w:rsidR="00F04214">
        <w:rPr>
          <w:rFonts w:ascii="Arial"/>
          <w:sz w:val="14"/>
        </w:rPr>
        <w:t xml:space="preserve">tum dots even on the lattice </w:t>
      </w:r>
      <w:r>
        <w:rPr>
          <w:rFonts w:ascii="Arial"/>
          <w:sz w:val="14"/>
        </w:rPr>
        <w:t xml:space="preserve">matched substrate, for example </w:t>
      </w:r>
      <w:proofErr w:type="spellStart"/>
      <w:r>
        <w:rPr>
          <w:rFonts w:ascii="Arial"/>
          <w:sz w:val="14"/>
        </w:rPr>
        <w:t>GaN</w:t>
      </w:r>
      <w:proofErr w:type="spellEnd"/>
      <w:r>
        <w:rPr>
          <w:rFonts w:ascii="Arial"/>
          <w:sz w:val="14"/>
        </w:rPr>
        <w:t xml:space="preserve"> quantum dot</w:t>
      </w:r>
      <w:r w:rsidR="00CB5005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on </w:t>
      </w:r>
      <w:r w:rsidR="00CB5005">
        <w:rPr>
          <w:rFonts w:ascii="Arial"/>
          <w:sz w:val="14"/>
        </w:rPr>
        <w:t xml:space="preserve">a </w:t>
      </w:r>
      <w:proofErr w:type="spellStart"/>
      <w:r>
        <w:rPr>
          <w:rFonts w:ascii="Arial"/>
          <w:sz w:val="14"/>
        </w:rPr>
        <w:t>GaN</w:t>
      </w:r>
      <w:proofErr w:type="spellEnd"/>
      <w:r>
        <w:rPr>
          <w:rFonts w:ascii="Arial"/>
          <w:sz w:val="14"/>
        </w:rPr>
        <w:t xml:space="preserve"> substrate</w:t>
      </w:r>
      <w:r w:rsidR="00F04214">
        <w:rPr>
          <w:rFonts w:ascii="Arial"/>
          <w:sz w:val="14"/>
        </w:rPr>
        <w:t xml:space="preserve"> which is impossible under common crystal growth condition.  He </w:t>
      </w:r>
      <w:r w:rsidR="00671FAE">
        <w:rPr>
          <w:rFonts w:ascii="Arial"/>
          <w:sz w:val="14"/>
        </w:rPr>
        <w:t xml:space="preserve">has </w:t>
      </w:r>
      <w:r w:rsidR="00F04214">
        <w:rPr>
          <w:rFonts w:ascii="Arial"/>
          <w:sz w:val="14"/>
        </w:rPr>
        <w:t xml:space="preserve">also succeeded in developing a new technology to fabricate </w:t>
      </w:r>
      <w:r w:rsidR="00CB5005">
        <w:rPr>
          <w:rFonts w:ascii="Arial"/>
          <w:sz w:val="14"/>
        </w:rPr>
        <w:t xml:space="preserve">a </w:t>
      </w:r>
      <w:r w:rsidR="00F04214">
        <w:rPr>
          <w:rFonts w:ascii="Arial"/>
          <w:sz w:val="14"/>
        </w:rPr>
        <w:t xml:space="preserve">3D photonic crystal, </w:t>
      </w:r>
      <w:r w:rsidR="00CB5005">
        <w:rPr>
          <w:rFonts w:ascii="Arial"/>
          <w:sz w:val="14"/>
        </w:rPr>
        <w:t xml:space="preserve">DUV LED, </w:t>
      </w:r>
      <w:r w:rsidR="00F04214">
        <w:rPr>
          <w:rFonts w:ascii="Arial"/>
          <w:sz w:val="14"/>
        </w:rPr>
        <w:t>a large scale DUV light emitter of more than 2 inches size.  Laser processing is also his another main work. H</w:t>
      </w:r>
      <w:r w:rsidR="00671FAE">
        <w:rPr>
          <w:rFonts w:ascii="Arial"/>
          <w:sz w:val="14"/>
        </w:rPr>
        <w:t>e</w:t>
      </w:r>
      <w:r w:rsidR="00F04214">
        <w:rPr>
          <w:rFonts w:ascii="Arial"/>
          <w:sz w:val="14"/>
        </w:rPr>
        <w:t xml:space="preserve"> has </w:t>
      </w:r>
      <w:r w:rsidR="00CB5005">
        <w:rPr>
          <w:rFonts w:ascii="Arial"/>
          <w:sz w:val="14"/>
        </w:rPr>
        <w:t xml:space="preserve">also </w:t>
      </w:r>
      <w:r w:rsidR="00F04214">
        <w:rPr>
          <w:rFonts w:ascii="Arial"/>
          <w:sz w:val="14"/>
        </w:rPr>
        <w:t>succeeded in</w:t>
      </w:r>
      <w:r w:rsidR="00CB5005">
        <w:rPr>
          <w:rFonts w:ascii="Arial"/>
          <w:sz w:val="14"/>
        </w:rPr>
        <w:t xml:space="preserve"> pioneer works on</w:t>
      </w:r>
      <w:r w:rsidR="00F04214">
        <w:rPr>
          <w:rFonts w:ascii="Arial"/>
          <w:sz w:val="14"/>
        </w:rPr>
        <w:t xml:space="preserve"> laser induced atomic layer deposition and atomic layer etching at the beginning </w:t>
      </w:r>
      <w:r w:rsidR="00671FAE">
        <w:rPr>
          <w:rFonts w:ascii="Arial"/>
          <w:sz w:val="14"/>
        </w:rPr>
        <w:t>stage of the resea</w:t>
      </w:r>
      <w:r w:rsidR="00CB5005">
        <w:rPr>
          <w:rFonts w:ascii="Arial"/>
          <w:sz w:val="14"/>
        </w:rPr>
        <w:t>r</w:t>
      </w:r>
      <w:r w:rsidR="00671FAE">
        <w:rPr>
          <w:rFonts w:ascii="Arial"/>
          <w:sz w:val="14"/>
        </w:rPr>
        <w:t>ch.</w:t>
      </w:r>
      <w:r w:rsidR="00F04214">
        <w:rPr>
          <w:rFonts w:ascii="Arial"/>
          <w:sz w:val="14"/>
        </w:rPr>
        <w:t xml:space="preserve"> He published more than 500 articles in scientific journals</w:t>
      </w:r>
      <w:r w:rsidR="00CB5005">
        <w:rPr>
          <w:rFonts w:ascii="Arial"/>
          <w:sz w:val="14"/>
        </w:rPr>
        <w:t xml:space="preserve"> and presented a lot of invited talks</w:t>
      </w:r>
      <w:proofErr w:type="gramStart"/>
      <w:r w:rsidR="00CB5005">
        <w:rPr>
          <w:rFonts w:ascii="Arial"/>
          <w:sz w:val="14"/>
        </w:rPr>
        <w:t>.</w:t>
      </w:r>
      <w:r w:rsidR="00F04214">
        <w:rPr>
          <w:rFonts w:ascii="Arial"/>
          <w:sz w:val="14"/>
        </w:rPr>
        <w:t>.</w:t>
      </w:r>
      <w:proofErr w:type="gramEnd"/>
      <w:r w:rsidR="00F04214">
        <w:rPr>
          <w:rFonts w:ascii="Arial"/>
          <w:sz w:val="14"/>
        </w:rPr>
        <w:t xml:space="preserve"> </w:t>
      </w:r>
    </w:p>
    <w:p w:rsidR="00F04214" w:rsidRDefault="00F0421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F04214" w:rsidRDefault="00F04214" w:rsidP="00CA0C29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C4839">
        <w:rPr>
          <w:rFonts w:ascii="Arial"/>
          <w:sz w:val="14"/>
        </w:rPr>
        <w:t>y</w:t>
      </w:r>
      <w:hyperlink r:id="rId11" w:history="1">
        <w:r w:rsidR="000C4839" w:rsidRPr="00A92863">
          <w:rPr>
            <w:rStyle w:val="ac"/>
            <w:rFonts w:ascii="Arial" w:eastAsiaTheme="minorEastAsia" w:hint="eastAsia"/>
            <w:sz w:val="14"/>
            <w:lang w:eastAsia="ja-JP"/>
          </w:rPr>
          <w:t>aoyagi</w:t>
        </w:r>
        <w:r w:rsidR="000C4839" w:rsidRPr="00A92863">
          <w:rPr>
            <w:rStyle w:val="ac"/>
            <w:rFonts w:ascii="Arial"/>
            <w:sz w:val="14"/>
          </w:rPr>
          <w:t>@gst.ritsumei.ac.jp</w:t>
        </w:r>
      </w:hyperlink>
      <w:r w:rsidR="00322EB9">
        <w:rPr>
          <w:rFonts w:ascii="Arial"/>
          <w:sz w:val="14"/>
        </w:rPr>
        <w:t xml:space="preserve"> </w:t>
      </w:r>
    </w:p>
    <w:p w:rsidR="00AE3E37" w:rsidRPr="00CA0C29" w:rsidRDefault="00292ED9" w:rsidP="00CA0C2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1FA54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3C7" w:rsidRDefault="007043C7">
      <w:r>
        <w:separator/>
      </w:r>
    </w:p>
  </w:endnote>
  <w:endnote w:type="continuationSeparator" w:id="0">
    <w:p w:rsidR="007043C7" w:rsidRDefault="0070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3C7" w:rsidRDefault="007043C7">
      <w:r>
        <w:separator/>
      </w:r>
    </w:p>
  </w:footnote>
  <w:footnote w:type="continuationSeparator" w:id="0">
    <w:p w:rsidR="007043C7" w:rsidRDefault="00704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2997875"/>
    <w:multiLevelType w:val="hybridMultilevel"/>
    <w:tmpl w:val="1DC0A1FC"/>
    <w:lvl w:ilvl="0" w:tplc="1278EB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06C6E"/>
    <w:rsid w:val="00030020"/>
    <w:rsid w:val="000337C7"/>
    <w:rsid w:val="00051D81"/>
    <w:rsid w:val="000C4839"/>
    <w:rsid w:val="000E2911"/>
    <w:rsid w:val="001263DF"/>
    <w:rsid w:val="001E752F"/>
    <w:rsid w:val="0023086C"/>
    <w:rsid w:val="00233F3F"/>
    <w:rsid w:val="00247C93"/>
    <w:rsid w:val="002577EC"/>
    <w:rsid w:val="002914D9"/>
    <w:rsid w:val="00292ED9"/>
    <w:rsid w:val="00322EB9"/>
    <w:rsid w:val="00336285"/>
    <w:rsid w:val="00350452"/>
    <w:rsid w:val="00385967"/>
    <w:rsid w:val="003F00CF"/>
    <w:rsid w:val="00404E5B"/>
    <w:rsid w:val="004059F5"/>
    <w:rsid w:val="00414F7B"/>
    <w:rsid w:val="004355DC"/>
    <w:rsid w:val="004749B4"/>
    <w:rsid w:val="00494130"/>
    <w:rsid w:val="004B1F0F"/>
    <w:rsid w:val="004C490F"/>
    <w:rsid w:val="004E4CAA"/>
    <w:rsid w:val="004F3523"/>
    <w:rsid w:val="005973B9"/>
    <w:rsid w:val="005B3A56"/>
    <w:rsid w:val="006060CE"/>
    <w:rsid w:val="0062418A"/>
    <w:rsid w:val="0063497F"/>
    <w:rsid w:val="00671FAE"/>
    <w:rsid w:val="00676AC8"/>
    <w:rsid w:val="006C7133"/>
    <w:rsid w:val="006D2F9D"/>
    <w:rsid w:val="007043C7"/>
    <w:rsid w:val="00770E30"/>
    <w:rsid w:val="007C37A1"/>
    <w:rsid w:val="007D3A55"/>
    <w:rsid w:val="00873DF0"/>
    <w:rsid w:val="008756E6"/>
    <w:rsid w:val="008E2930"/>
    <w:rsid w:val="00921071"/>
    <w:rsid w:val="00974CA4"/>
    <w:rsid w:val="00983618"/>
    <w:rsid w:val="00984CF0"/>
    <w:rsid w:val="009B2D44"/>
    <w:rsid w:val="009E6FDD"/>
    <w:rsid w:val="00A07E82"/>
    <w:rsid w:val="00A527E3"/>
    <w:rsid w:val="00A9710C"/>
    <w:rsid w:val="00AE3E37"/>
    <w:rsid w:val="00B21A57"/>
    <w:rsid w:val="00B33F5A"/>
    <w:rsid w:val="00C03AF8"/>
    <w:rsid w:val="00C33602"/>
    <w:rsid w:val="00CA0C29"/>
    <w:rsid w:val="00CB5005"/>
    <w:rsid w:val="00CD6F55"/>
    <w:rsid w:val="00DE3104"/>
    <w:rsid w:val="00E660EE"/>
    <w:rsid w:val="00E92544"/>
    <w:rsid w:val="00EE1144"/>
    <w:rsid w:val="00F04214"/>
    <w:rsid w:val="00F07D91"/>
    <w:rsid w:val="00F2380B"/>
    <w:rsid w:val="00F26174"/>
    <w:rsid w:val="00F72EEA"/>
    <w:rsid w:val="00F766BA"/>
    <w:rsid w:val="00F80A6A"/>
    <w:rsid w:val="00F84CAE"/>
    <w:rsid w:val="00F85F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D92340D-2E27-4FEE-87F2-BFFAA15A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oyagi@gst.ritsumei.ac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青柳 克信</cp:lastModifiedBy>
  <cp:revision>4</cp:revision>
  <dcterms:created xsi:type="dcterms:W3CDTF">2018-05-10T09:15:00Z</dcterms:created>
  <dcterms:modified xsi:type="dcterms:W3CDTF">2018-05-10T09:20:00Z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