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411" w:rsidRDefault="00C566E6" w:rsidP="00FD4411">
      <w:pPr>
        <w:pStyle w:val="1"/>
        <w:spacing w:before="170"/>
        <w:ind w:left="0"/>
      </w:pPr>
      <w:r>
        <w:rPr>
          <w:rFonts w:eastAsiaTheme="minorEastAsia"/>
          <w:color w:val="337AB7"/>
          <w:lang w:eastAsia="ja-JP"/>
        </w:rPr>
        <w:t>S</w:t>
      </w:r>
      <w:r>
        <w:rPr>
          <w:rFonts w:eastAsiaTheme="minorEastAsia" w:hint="eastAsia"/>
          <w:color w:val="337AB7"/>
          <w:lang w:eastAsia="ja-JP"/>
        </w:rPr>
        <w:t xml:space="preserve">ynthesis </w:t>
      </w:r>
      <w:r>
        <w:rPr>
          <w:rFonts w:eastAsiaTheme="minorEastAsia"/>
          <w:color w:val="337AB7"/>
          <w:lang w:eastAsia="ja-JP"/>
        </w:rPr>
        <w:t xml:space="preserve">of </w:t>
      </w:r>
      <w:r w:rsidRPr="00C566E6">
        <w:rPr>
          <w:color w:val="337AB7"/>
        </w:rPr>
        <w:t xml:space="preserve">2D layered Semiconductor GaSe </w:t>
      </w:r>
      <w:r>
        <w:rPr>
          <w:color w:val="337AB7"/>
        </w:rPr>
        <w:t>for the application of</w:t>
      </w:r>
      <w:r w:rsidRPr="00C566E6">
        <w:rPr>
          <w:color w:val="337AB7"/>
        </w:rPr>
        <w:t xml:space="preserve"> Terahertz Non-Destructive Inspection</w:t>
      </w:r>
    </w:p>
    <w:p w:rsidR="00FD4411" w:rsidRPr="004E0987" w:rsidRDefault="004E0987" w:rsidP="004E0987">
      <w:pPr>
        <w:pStyle w:val="a4"/>
        <w:spacing w:before="73" w:line="198" w:lineRule="exact"/>
        <w:ind w:left="100" w:right="4594"/>
        <w:rPr>
          <w:rFonts w:ascii="Arial" w:eastAsiaTheme="minorEastAsia"/>
          <w:lang w:eastAsia="ja-JP"/>
        </w:rPr>
      </w:pPr>
      <w:r>
        <w:rPr>
          <w:rFonts w:ascii="Arial" w:eastAsiaTheme="minorEastAsia" w:hint="eastAsia"/>
          <w:lang w:eastAsia="ja-JP"/>
        </w:rPr>
        <w:t xml:space="preserve">Yutaka Oyama, Dep. MS&amp;E, Tohoku University, Sendai </w:t>
      </w:r>
      <w:r>
        <w:rPr>
          <w:rFonts w:ascii="Arial" w:eastAsiaTheme="minorEastAsia"/>
          <w:lang w:eastAsia="ja-JP"/>
        </w:rPr>
        <w:t>980-8579, Japan</w:t>
      </w:r>
    </w:p>
    <w:p w:rsidR="00FD4411" w:rsidRDefault="00FD4411" w:rsidP="00FD4411">
      <w:pPr>
        <w:pStyle w:val="a4"/>
        <w:rPr>
          <w:rFonts w:ascii="Arial"/>
          <w:sz w:val="20"/>
        </w:rPr>
      </w:pPr>
    </w:p>
    <w:p w:rsidR="00FD4411" w:rsidRDefault="00FD4411" w:rsidP="00FD4411">
      <w:pPr>
        <w:pStyle w:val="a4"/>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0953D7" w:rsidP="00FD4411">
      <w:pPr>
        <w:pStyle w:val="3"/>
        <w:spacing w:before="147"/>
        <w:jc w:val="both"/>
      </w:pPr>
      <w:r>
        <w:rPr>
          <w:color w:val="BF5A14"/>
        </w:rPr>
        <w:t xml:space="preserve">Abstract </w:t>
      </w:r>
    </w:p>
    <w:p w:rsidR="00AB17F8" w:rsidRPr="00A66489" w:rsidRDefault="00AB17F8" w:rsidP="00AB17F8">
      <w:pPr>
        <w:pStyle w:val="3"/>
        <w:spacing w:before="74"/>
        <w:jc w:val="both"/>
        <w:rPr>
          <w:rFonts w:asciiTheme="minorHAnsi" w:hAnsiTheme="minorHAnsi" w:cstheme="minorHAnsi"/>
          <w:b w:val="0"/>
          <w:bCs w:val="0"/>
          <w:sz w:val="18"/>
          <w:szCs w:val="18"/>
        </w:rPr>
      </w:pPr>
      <w:r w:rsidRPr="00A66489">
        <w:rPr>
          <w:rFonts w:asciiTheme="minorHAnsi" w:hAnsiTheme="minorHAnsi" w:cstheme="minorHAnsi"/>
          <w:b w:val="0"/>
          <w:bCs w:val="0"/>
          <w:sz w:val="18"/>
          <w:szCs w:val="18"/>
        </w:rPr>
        <w:t>Terahertz (THz) wave has both superior characteristics of radio wave and light, in which high permeability for non-polar materials and efficient reflection from metal surface</w:t>
      </w:r>
      <w:r w:rsidR="00B16A92">
        <w:rPr>
          <w:rFonts w:asciiTheme="minorHAnsi" w:hAnsiTheme="minorHAnsi" w:cstheme="minorHAnsi"/>
          <w:b w:val="0"/>
          <w:bCs w:val="0"/>
          <w:sz w:val="18"/>
          <w:szCs w:val="18"/>
        </w:rPr>
        <w:t xml:space="preserve"> are principal features</w:t>
      </w:r>
      <w:r w:rsidRPr="00A66489">
        <w:rPr>
          <w:rFonts w:asciiTheme="minorHAnsi" w:hAnsiTheme="minorHAnsi" w:cstheme="minorHAnsi"/>
          <w:b w:val="0"/>
          <w:bCs w:val="0"/>
          <w:sz w:val="18"/>
          <w:szCs w:val="18"/>
        </w:rPr>
        <w:t xml:space="preserve">. Thus THz wave reflected from the </w:t>
      </w:r>
      <w:r w:rsidR="00B16A92">
        <w:rPr>
          <w:rFonts w:asciiTheme="minorHAnsi" w:hAnsiTheme="minorHAnsi" w:cstheme="minorHAnsi"/>
          <w:b w:val="0"/>
          <w:bCs w:val="0"/>
          <w:sz w:val="18"/>
          <w:szCs w:val="18"/>
        </w:rPr>
        <w:t xml:space="preserve">opaque </w:t>
      </w:r>
      <w:r w:rsidRPr="00A66489">
        <w:rPr>
          <w:rFonts w:asciiTheme="minorHAnsi" w:hAnsiTheme="minorHAnsi" w:cstheme="minorHAnsi"/>
          <w:b w:val="0"/>
          <w:bCs w:val="0"/>
          <w:sz w:val="18"/>
          <w:szCs w:val="18"/>
        </w:rPr>
        <w:t xml:space="preserve">coated metal surface can be used for nondestructive testing (NDT). In addition, specific inter-molecular vibrations (finger print spectra) of soft and hard materials are appeared in THz frequency region. We have developed various THz wave generators by careful control of lattice vibrations in semiconducting GaSe crystals. </w:t>
      </w:r>
    </w:p>
    <w:p w:rsidR="00AB17F8" w:rsidRPr="00A66489" w:rsidRDefault="00AB17F8" w:rsidP="00AB17F8">
      <w:pPr>
        <w:pStyle w:val="3"/>
        <w:spacing w:before="74"/>
        <w:jc w:val="both"/>
        <w:rPr>
          <w:rFonts w:asciiTheme="minorHAnsi" w:hAnsiTheme="minorHAnsi" w:cstheme="minorHAnsi"/>
          <w:b w:val="0"/>
          <w:bCs w:val="0"/>
          <w:sz w:val="18"/>
          <w:szCs w:val="18"/>
        </w:rPr>
      </w:pPr>
      <w:r w:rsidRPr="00A66489">
        <w:rPr>
          <w:rFonts w:asciiTheme="minorHAnsi" w:hAnsiTheme="minorHAnsi" w:cstheme="minorHAnsi"/>
          <w:b w:val="0"/>
          <w:bCs w:val="0"/>
          <w:sz w:val="18"/>
          <w:szCs w:val="18"/>
        </w:rPr>
        <w:t xml:space="preserve">THz wave has low </w:t>
      </w:r>
      <w:r w:rsidR="008E7B7A">
        <w:rPr>
          <w:rFonts w:asciiTheme="minorHAnsi" w:hAnsiTheme="minorHAnsi" w:cstheme="minorHAnsi"/>
          <w:b w:val="0"/>
          <w:bCs w:val="0"/>
          <w:sz w:val="18"/>
          <w:szCs w:val="18"/>
        </w:rPr>
        <w:t xml:space="preserve">quantum </w:t>
      </w:r>
      <w:r w:rsidRPr="00A66489">
        <w:rPr>
          <w:rFonts w:asciiTheme="minorHAnsi" w:hAnsiTheme="minorHAnsi" w:cstheme="minorHAnsi"/>
          <w:b w:val="0"/>
          <w:bCs w:val="0"/>
          <w:sz w:val="18"/>
          <w:szCs w:val="18"/>
        </w:rPr>
        <w:t>photon energy, thus it is safe for human tissues even for radiation. We have established a database of terahertz permeability characteristics for industrial materials, and successfully constructed non-destructive THz diagnosis of building blocks, polymers[1], insulated copper cable and hot-dip galvanized steel sheet etc[2].</w:t>
      </w:r>
    </w:p>
    <w:p w:rsidR="00AB17F8" w:rsidRPr="00A66489" w:rsidRDefault="00AB17F8" w:rsidP="00AB17F8">
      <w:pPr>
        <w:pStyle w:val="3"/>
        <w:spacing w:before="74"/>
        <w:jc w:val="both"/>
        <w:rPr>
          <w:rFonts w:asciiTheme="minorHAnsi" w:hAnsiTheme="minorHAnsi" w:cstheme="minorHAnsi"/>
          <w:b w:val="0"/>
          <w:bCs w:val="0"/>
          <w:sz w:val="18"/>
          <w:szCs w:val="18"/>
        </w:rPr>
      </w:pPr>
      <w:r w:rsidRPr="00A66489">
        <w:rPr>
          <w:rFonts w:asciiTheme="minorHAnsi" w:hAnsiTheme="minorHAnsi" w:cstheme="minorHAnsi"/>
          <w:b w:val="0"/>
          <w:bCs w:val="0"/>
          <w:sz w:val="18"/>
          <w:szCs w:val="18"/>
        </w:rPr>
        <w:t xml:space="preserve">For the efficient THz light sources, two-dimensional (2D) layered GaSe has </w:t>
      </w:r>
      <w:r w:rsidR="008E7B7A">
        <w:rPr>
          <w:rFonts w:asciiTheme="minorHAnsi" w:hAnsiTheme="minorHAnsi" w:cstheme="minorHAnsi"/>
          <w:b w:val="0"/>
          <w:bCs w:val="0"/>
          <w:sz w:val="18"/>
          <w:szCs w:val="18"/>
        </w:rPr>
        <w:t xml:space="preserve">been </w:t>
      </w:r>
      <w:bookmarkStart w:id="0" w:name="_GoBack"/>
      <w:bookmarkEnd w:id="0"/>
      <w:r w:rsidRPr="00A66489">
        <w:rPr>
          <w:rFonts w:asciiTheme="minorHAnsi" w:hAnsiTheme="minorHAnsi" w:cstheme="minorHAnsi"/>
          <w:b w:val="0"/>
          <w:bCs w:val="0"/>
          <w:sz w:val="18"/>
          <w:szCs w:val="18"/>
        </w:rPr>
        <w:t>attracted much interest because of its superior crystallographic, optical features and even for spintronics[3]. Layered crystals combine thin sheets by out-of-plane van der Waals interactions. For the use of practical applications, mechanical strength needs to be improved. However, no direct experimental determination has been performed up to now for van der Waals bonding energy. In our group, a precise tensile testing machine was constructed for the quantitative determination of the interlayer van der Waals bonding force [4].</w:t>
      </w:r>
    </w:p>
    <w:p w:rsidR="00FD4411" w:rsidRDefault="00C7575A" w:rsidP="00AB17F8">
      <w:pPr>
        <w:pStyle w:val="3"/>
        <w:spacing w:before="74"/>
        <w:jc w:val="both"/>
      </w:pPr>
      <w:r>
        <w:rPr>
          <w:noProof/>
          <w:color w:val="BF5A14"/>
          <w:lang w:eastAsia="ja-JP"/>
        </w:rPr>
        <w:drawing>
          <wp:anchor distT="0" distB="0" distL="114300" distR="114300" simplePos="0" relativeHeight="251659264" behindDoc="0" locked="0" layoutInCell="1" allowOverlap="1">
            <wp:simplePos x="0" y="0"/>
            <wp:positionH relativeFrom="column">
              <wp:posOffset>125095</wp:posOffset>
            </wp:positionH>
            <wp:positionV relativeFrom="paragraph">
              <wp:posOffset>1859280</wp:posOffset>
            </wp:positionV>
            <wp:extent cx="1140460" cy="903605"/>
            <wp:effectExtent l="0" t="0" r="2540"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YAMA.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0460" cy="903605"/>
                    </a:xfrm>
                    <a:prstGeom prst="rect">
                      <a:avLst/>
                    </a:prstGeom>
                  </pic:spPr>
                </pic:pic>
              </a:graphicData>
            </a:graphic>
          </wp:anchor>
        </w:drawing>
      </w:r>
      <w:r w:rsidR="00AB17F8" w:rsidRPr="00A66489">
        <w:rPr>
          <w:rFonts w:asciiTheme="minorHAnsi" w:hAnsiTheme="minorHAnsi" w:cstheme="minorHAnsi"/>
          <w:b w:val="0"/>
          <w:bCs w:val="0"/>
          <w:sz w:val="18"/>
          <w:szCs w:val="18"/>
        </w:rPr>
        <w:t>In this study, low temperature liquid phase growth of GaSe and its characterization are shown with the improvement of Van der Waals bonding energ</w:t>
      </w:r>
      <w:r w:rsidR="0045315E">
        <w:rPr>
          <w:rFonts w:asciiTheme="minorHAnsi" w:hAnsiTheme="minorHAnsi" w:cstheme="minorHAnsi"/>
          <w:b w:val="0"/>
          <w:bCs w:val="0"/>
          <w:sz w:val="18"/>
          <w:szCs w:val="18"/>
        </w:rPr>
        <w:t>y by the addition of Te and In</w:t>
      </w:r>
      <w:r w:rsidR="00AB17F8" w:rsidRPr="00A66489">
        <w:rPr>
          <w:rFonts w:asciiTheme="minorHAnsi" w:hAnsiTheme="minorHAnsi" w:cstheme="minorHAnsi"/>
          <w:b w:val="0"/>
          <w:bCs w:val="0"/>
          <w:sz w:val="18"/>
          <w:szCs w:val="18"/>
        </w:rPr>
        <w:t xml:space="preserve">. Then, some killer applications of THz wave for the health evaluation of infrastructures </w:t>
      </w:r>
      <w:r w:rsidR="00AB17F8" w:rsidRPr="00C7575A">
        <w:rPr>
          <w:rFonts w:asciiTheme="minorHAnsi" w:hAnsiTheme="minorHAnsi" w:cstheme="minorHAnsi"/>
          <w:b w:val="0"/>
          <w:bCs w:val="0"/>
          <w:sz w:val="18"/>
          <w:szCs w:val="18"/>
        </w:rPr>
        <w:t xml:space="preserve">will be </w:t>
      </w:r>
      <w:r w:rsidR="0045315E" w:rsidRPr="00C7575A">
        <w:rPr>
          <w:rFonts w:asciiTheme="minorHAnsi" w:eastAsiaTheme="minorEastAsia" w:hAnsiTheme="minorHAnsi" w:cstheme="minorHAnsi"/>
          <w:b w:val="0"/>
          <w:bCs w:val="0"/>
          <w:sz w:val="18"/>
          <w:szCs w:val="18"/>
          <w:lang w:eastAsia="ja-JP"/>
        </w:rPr>
        <w:t>shown</w:t>
      </w:r>
      <w:r w:rsidR="0045315E" w:rsidRPr="00C7575A">
        <w:rPr>
          <w:rFonts w:asciiTheme="minorHAnsi" w:hAnsiTheme="minorHAnsi" w:cstheme="minorHAnsi"/>
          <w:b w:val="0"/>
          <w:bCs w:val="0"/>
          <w:sz w:val="18"/>
          <w:szCs w:val="18"/>
        </w:rPr>
        <w:t>[5]</w:t>
      </w:r>
      <w:r w:rsidR="00AB17F8" w:rsidRPr="00C7575A">
        <w:rPr>
          <w:rFonts w:asciiTheme="minorHAnsi" w:hAnsiTheme="minorHAnsi" w:cstheme="minorHAnsi"/>
          <w:b w:val="0"/>
          <w:bCs w:val="0"/>
          <w:sz w:val="18"/>
          <w:szCs w:val="18"/>
        </w:rPr>
        <w:t>.</w:t>
      </w:r>
      <w:r w:rsidR="00FD4411">
        <w:rPr>
          <w:bCs w:val="0"/>
        </w:rPr>
        <w:br w:type="column"/>
      </w:r>
      <w:r w:rsidR="00FD4411">
        <w:rPr>
          <w:color w:val="BF5A14"/>
        </w:rPr>
        <w:t>Image</w:t>
      </w:r>
    </w:p>
    <w:p w:rsidR="00FD4411" w:rsidRDefault="00B16A92" w:rsidP="00FD4411">
      <w:pPr>
        <w:pStyle w:val="a4"/>
        <w:spacing w:before="2"/>
        <w:rPr>
          <w:rFonts w:ascii="Arial"/>
          <w:b/>
          <w:sz w:val="16"/>
        </w:rPr>
      </w:pPr>
      <w:r w:rsidRPr="00B16A92">
        <w:rPr>
          <w:noProof/>
          <w:lang w:eastAsia="ja-JP"/>
        </w:rPr>
        <w:drawing>
          <wp:inline distT="0" distB="0" distL="0" distR="0">
            <wp:extent cx="3165475" cy="2797988"/>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2797988"/>
                    </a:xfrm>
                    <a:prstGeom prst="rect">
                      <a:avLst/>
                    </a:prstGeom>
                    <a:noFill/>
                    <a:ln>
                      <a:noFill/>
                    </a:ln>
                  </pic:spPr>
                </pic:pic>
              </a:graphicData>
            </a:graphic>
          </wp:inline>
        </w:drawing>
      </w:r>
    </w:p>
    <w:p w:rsidR="00FD4411" w:rsidRDefault="00C7575A" w:rsidP="00FD4411">
      <w:pPr>
        <w:spacing w:line="204" w:lineRule="exact"/>
        <w:rPr>
          <w:rFonts w:ascii="Arial"/>
          <w:b/>
          <w:sz w:val="20"/>
        </w:rPr>
      </w:pPr>
      <w:r>
        <w:rPr>
          <w:rFonts w:ascii="Arial"/>
          <w:b/>
          <w:color w:val="BF5A14"/>
          <w:sz w:val="20"/>
        </w:rPr>
        <w:br/>
        <w:t xml:space="preserve">Recent Publications </w:t>
      </w:r>
    </w:p>
    <w:p w:rsidR="00FD4411" w:rsidRPr="0051264C" w:rsidRDefault="0051264C" w:rsidP="009673E3">
      <w:pPr>
        <w:pStyle w:val="a6"/>
        <w:numPr>
          <w:ilvl w:val="0"/>
          <w:numId w:val="1"/>
        </w:numPr>
        <w:tabs>
          <w:tab w:val="left" w:pos="384"/>
        </w:tabs>
        <w:spacing w:before="103" w:line="216" w:lineRule="exact"/>
        <w:ind w:right="138"/>
        <w:rPr>
          <w:sz w:val="18"/>
        </w:rPr>
      </w:pPr>
      <w:r w:rsidRPr="0051264C">
        <w:rPr>
          <w:sz w:val="18"/>
        </w:rPr>
        <w:t>Tanabe</w:t>
      </w:r>
      <w:r w:rsidR="0045315E">
        <w:rPr>
          <w:sz w:val="18"/>
        </w:rPr>
        <w:t xml:space="preserve"> T</w:t>
      </w:r>
      <w:r w:rsidRPr="0051264C">
        <w:rPr>
          <w:sz w:val="18"/>
        </w:rPr>
        <w:t>,Watanabe</w:t>
      </w:r>
      <w:r w:rsidR="0045315E">
        <w:rPr>
          <w:sz w:val="18"/>
        </w:rPr>
        <w:t xml:space="preserve"> K</w:t>
      </w:r>
      <w:r w:rsidRPr="0051264C">
        <w:rPr>
          <w:sz w:val="18"/>
        </w:rPr>
        <w:t>,Oyama</w:t>
      </w:r>
      <w:r w:rsidR="0045315E">
        <w:rPr>
          <w:sz w:val="18"/>
        </w:rPr>
        <w:t xml:space="preserve"> Y</w:t>
      </w:r>
      <w:r w:rsidRPr="0051264C">
        <w:rPr>
          <w:sz w:val="18"/>
        </w:rPr>
        <w:t>,Seo</w:t>
      </w:r>
      <w:r w:rsidR="0045315E">
        <w:rPr>
          <w:sz w:val="18"/>
        </w:rPr>
        <w:t xml:space="preserve"> K</w:t>
      </w:r>
      <w:r>
        <w:rPr>
          <w:sz w:val="18"/>
        </w:rPr>
        <w:t xml:space="preserve"> (2010) </w:t>
      </w:r>
      <w:r w:rsidRPr="0051264C">
        <w:rPr>
          <w:sz w:val="18"/>
        </w:rPr>
        <w:t>Polarization sensitive THz absorption spectroscopy for the evaluation of uniaxially deformed ultra-high molecular weight polyethylene.</w:t>
      </w:r>
      <w:r>
        <w:rPr>
          <w:sz w:val="18"/>
        </w:rPr>
        <w:t xml:space="preserve"> </w:t>
      </w:r>
      <w:r w:rsidRPr="0051264C">
        <w:rPr>
          <w:sz w:val="18"/>
        </w:rPr>
        <w:t>NDT&amp;E International</w:t>
      </w:r>
      <w:r>
        <w:rPr>
          <w:sz w:val="18"/>
        </w:rPr>
        <w:t xml:space="preserve"> </w:t>
      </w:r>
      <w:r w:rsidRPr="0051264C">
        <w:rPr>
          <w:sz w:val="18"/>
        </w:rPr>
        <w:t>43</w:t>
      </w:r>
      <w:r>
        <w:rPr>
          <w:sz w:val="18"/>
        </w:rPr>
        <w:t xml:space="preserve"> </w:t>
      </w:r>
      <w:r w:rsidRPr="0051264C">
        <w:rPr>
          <w:sz w:val="18"/>
        </w:rPr>
        <w:t>329-333</w:t>
      </w:r>
      <w:r w:rsidR="00FD4411" w:rsidRPr="0051264C">
        <w:rPr>
          <w:sz w:val="18"/>
        </w:rPr>
        <w:t>.</w:t>
      </w:r>
    </w:p>
    <w:p w:rsidR="00FD4411" w:rsidRDefault="008062F7" w:rsidP="008062F7">
      <w:pPr>
        <w:pStyle w:val="a6"/>
        <w:numPr>
          <w:ilvl w:val="0"/>
          <w:numId w:val="1"/>
        </w:numPr>
        <w:tabs>
          <w:tab w:val="left" w:pos="384"/>
        </w:tabs>
        <w:spacing w:line="216" w:lineRule="exact"/>
        <w:ind w:right="137"/>
        <w:rPr>
          <w:sz w:val="18"/>
        </w:rPr>
      </w:pPr>
      <w:r w:rsidRPr="008062F7">
        <w:rPr>
          <w:sz w:val="18"/>
        </w:rPr>
        <w:t>Hasegawa</w:t>
      </w:r>
      <w:r w:rsidR="00D54DDD">
        <w:rPr>
          <w:sz w:val="18"/>
        </w:rPr>
        <w:t xml:space="preserve"> R</w:t>
      </w:r>
      <w:r w:rsidRPr="008062F7">
        <w:rPr>
          <w:sz w:val="18"/>
        </w:rPr>
        <w:t>,Kimura</w:t>
      </w:r>
      <w:r w:rsidR="00D54DDD">
        <w:rPr>
          <w:sz w:val="18"/>
        </w:rPr>
        <w:t xml:space="preserve"> T</w:t>
      </w:r>
      <w:r w:rsidRPr="008062F7">
        <w:rPr>
          <w:sz w:val="18"/>
        </w:rPr>
        <w:t>,Tanabe</w:t>
      </w:r>
      <w:r w:rsidR="00D54DDD">
        <w:rPr>
          <w:sz w:val="18"/>
        </w:rPr>
        <w:t xml:space="preserve"> T</w:t>
      </w:r>
      <w:r w:rsidRPr="008062F7">
        <w:rPr>
          <w:sz w:val="18"/>
        </w:rPr>
        <w:t>,Nishihara</w:t>
      </w:r>
      <w:r w:rsidR="00D54DDD">
        <w:rPr>
          <w:sz w:val="18"/>
        </w:rPr>
        <w:t xml:space="preserve"> K</w:t>
      </w:r>
      <w:r w:rsidRPr="008062F7">
        <w:rPr>
          <w:sz w:val="18"/>
        </w:rPr>
        <w:t>,Taniyama</w:t>
      </w:r>
      <w:r w:rsidR="00D54DDD">
        <w:rPr>
          <w:sz w:val="18"/>
        </w:rPr>
        <w:t xml:space="preserve"> A,</w:t>
      </w:r>
      <w:r w:rsidRPr="008062F7">
        <w:rPr>
          <w:sz w:val="18"/>
        </w:rPr>
        <w:t xml:space="preserve">Oyama </w:t>
      </w:r>
      <w:r w:rsidR="00D54DDD">
        <w:rPr>
          <w:sz w:val="18"/>
        </w:rPr>
        <w:t xml:space="preserve">Y </w:t>
      </w:r>
      <w:r>
        <w:rPr>
          <w:sz w:val="18"/>
        </w:rPr>
        <w:t xml:space="preserve">(2018) </w:t>
      </w:r>
      <w:r w:rsidRPr="008062F7">
        <w:rPr>
          <w:sz w:val="18"/>
        </w:rPr>
        <w:t>Analysis of the specific vibration modes of goethite (α-FeOOH) by terahertz spectroscopy and calculations of the vibration frequencies of a single molecule using density functional theory.</w:t>
      </w:r>
      <w:r>
        <w:rPr>
          <w:sz w:val="18"/>
        </w:rPr>
        <w:t xml:space="preserve"> </w:t>
      </w:r>
      <w:r w:rsidRPr="008062F7">
        <w:rPr>
          <w:sz w:val="18"/>
        </w:rPr>
        <w:t>Journal of Biomedical Graphics and Computing</w:t>
      </w:r>
      <w:r>
        <w:rPr>
          <w:sz w:val="18"/>
        </w:rPr>
        <w:t xml:space="preserve"> 8(1) </w:t>
      </w:r>
      <w:r w:rsidRPr="008062F7">
        <w:rPr>
          <w:sz w:val="18"/>
        </w:rPr>
        <w:t>29-34</w:t>
      </w:r>
      <w:r w:rsidR="00FD4411">
        <w:rPr>
          <w:sz w:val="18"/>
        </w:rPr>
        <w:t>.</w:t>
      </w:r>
    </w:p>
    <w:p w:rsidR="00FD4411" w:rsidRDefault="00ED17DB" w:rsidP="00ED17DB">
      <w:pPr>
        <w:pStyle w:val="a6"/>
        <w:numPr>
          <w:ilvl w:val="0"/>
          <w:numId w:val="1"/>
        </w:numPr>
        <w:tabs>
          <w:tab w:val="left" w:pos="384"/>
        </w:tabs>
        <w:spacing w:line="216" w:lineRule="exact"/>
        <w:ind w:right="138"/>
        <w:rPr>
          <w:sz w:val="18"/>
        </w:rPr>
      </w:pPr>
      <w:r w:rsidRPr="00ED17DB">
        <w:rPr>
          <w:sz w:val="18"/>
        </w:rPr>
        <w:t>Takasuna</w:t>
      </w:r>
      <w:r w:rsidR="003A0744">
        <w:rPr>
          <w:sz w:val="18"/>
        </w:rPr>
        <w:t xml:space="preserve"> S</w:t>
      </w:r>
      <w:r w:rsidRPr="00ED17DB">
        <w:rPr>
          <w:sz w:val="18"/>
        </w:rPr>
        <w:t>,Shiogai</w:t>
      </w:r>
      <w:r w:rsidR="003A0744">
        <w:rPr>
          <w:sz w:val="18"/>
        </w:rPr>
        <w:t xml:space="preserve"> J</w:t>
      </w:r>
      <w:r w:rsidRPr="00ED17DB">
        <w:rPr>
          <w:sz w:val="18"/>
        </w:rPr>
        <w:t>,Matsuzaka</w:t>
      </w:r>
      <w:r w:rsidR="003A0744">
        <w:rPr>
          <w:sz w:val="18"/>
        </w:rPr>
        <w:t xml:space="preserve"> S</w:t>
      </w:r>
      <w:r w:rsidRPr="00ED17DB">
        <w:rPr>
          <w:sz w:val="18"/>
        </w:rPr>
        <w:t>,Kohda</w:t>
      </w:r>
      <w:r w:rsidR="003A0744">
        <w:rPr>
          <w:sz w:val="18"/>
        </w:rPr>
        <w:t xml:space="preserve"> M</w:t>
      </w:r>
      <w:r w:rsidRPr="00ED17DB">
        <w:rPr>
          <w:sz w:val="18"/>
        </w:rPr>
        <w:t>,Oyama</w:t>
      </w:r>
      <w:r w:rsidR="003A0744">
        <w:rPr>
          <w:sz w:val="18"/>
        </w:rPr>
        <w:t xml:space="preserve"> Y</w:t>
      </w:r>
      <w:r w:rsidRPr="00ED17DB">
        <w:rPr>
          <w:sz w:val="18"/>
        </w:rPr>
        <w:t>,Nitta</w:t>
      </w:r>
      <w:r w:rsidR="003A0744">
        <w:rPr>
          <w:sz w:val="18"/>
        </w:rPr>
        <w:t xml:space="preserve"> J</w:t>
      </w:r>
      <w:r w:rsidRPr="00ED17DB">
        <w:rPr>
          <w:sz w:val="18"/>
        </w:rPr>
        <w:t xml:space="preserve"> </w:t>
      </w:r>
      <w:r>
        <w:rPr>
          <w:sz w:val="18"/>
        </w:rPr>
        <w:t xml:space="preserve">(2017) </w:t>
      </w:r>
      <w:r w:rsidRPr="00ED17DB">
        <w:rPr>
          <w:sz w:val="18"/>
        </w:rPr>
        <w:t>Weak antilocalization induced by Rashba spin-orbit interaction in layered III-VI compound semiconductor GaSe thin films.</w:t>
      </w:r>
      <w:r>
        <w:rPr>
          <w:sz w:val="18"/>
        </w:rPr>
        <w:t xml:space="preserve"> </w:t>
      </w:r>
      <w:r w:rsidRPr="00ED17DB">
        <w:rPr>
          <w:sz w:val="18"/>
        </w:rPr>
        <w:t>Phys. Rev. B,96</w:t>
      </w:r>
      <w:r>
        <w:rPr>
          <w:sz w:val="18"/>
        </w:rPr>
        <w:t xml:space="preserve"> </w:t>
      </w:r>
      <w:r w:rsidRPr="00ED17DB">
        <w:rPr>
          <w:sz w:val="18"/>
        </w:rPr>
        <w:t>161303(R)</w:t>
      </w:r>
      <w:r w:rsidR="00FD4411">
        <w:rPr>
          <w:sz w:val="18"/>
        </w:rPr>
        <w:t>.</w:t>
      </w:r>
    </w:p>
    <w:p w:rsidR="00FD4411" w:rsidRDefault="00AC5843" w:rsidP="00AC5843">
      <w:pPr>
        <w:pStyle w:val="a6"/>
        <w:numPr>
          <w:ilvl w:val="0"/>
          <w:numId w:val="1"/>
        </w:numPr>
        <w:tabs>
          <w:tab w:val="left" w:pos="384"/>
        </w:tabs>
        <w:spacing w:before="92" w:line="218" w:lineRule="exact"/>
        <w:rPr>
          <w:sz w:val="18"/>
        </w:rPr>
      </w:pPr>
      <w:r w:rsidRPr="00AC5843">
        <w:rPr>
          <w:sz w:val="18"/>
        </w:rPr>
        <w:t>Tanabe</w:t>
      </w:r>
      <w:r w:rsidR="003A0744">
        <w:rPr>
          <w:sz w:val="18"/>
        </w:rPr>
        <w:t xml:space="preserve"> T</w:t>
      </w:r>
      <w:r w:rsidRPr="00AC5843">
        <w:rPr>
          <w:sz w:val="18"/>
        </w:rPr>
        <w:t>,</w:t>
      </w:r>
      <w:r w:rsidR="003A0744">
        <w:rPr>
          <w:sz w:val="18"/>
        </w:rPr>
        <w:t xml:space="preserve"> </w:t>
      </w:r>
      <w:r w:rsidRPr="00AC5843">
        <w:rPr>
          <w:sz w:val="18"/>
        </w:rPr>
        <w:t>Zhao</w:t>
      </w:r>
      <w:r w:rsidR="003A0744">
        <w:rPr>
          <w:sz w:val="18"/>
        </w:rPr>
        <w:t xml:space="preserve"> S</w:t>
      </w:r>
      <w:r w:rsidRPr="00AC5843">
        <w:rPr>
          <w:sz w:val="18"/>
        </w:rPr>
        <w:t>,</w:t>
      </w:r>
      <w:r w:rsidR="003A0744">
        <w:rPr>
          <w:sz w:val="18"/>
        </w:rPr>
        <w:t xml:space="preserve"> </w:t>
      </w:r>
      <w:r w:rsidRPr="00AC5843">
        <w:rPr>
          <w:sz w:val="18"/>
        </w:rPr>
        <w:t>Sato</w:t>
      </w:r>
      <w:r w:rsidR="003A0744">
        <w:rPr>
          <w:sz w:val="18"/>
        </w:rPr>
        <w:t xml:space="preserve"> Y</w:t>
      </w:r>
      <w:r w:rsidRPr="00AC5843">
        <w:rPr>
          <w:sz w:val="18"/>
        </w:rPr>
        <w:t xml:space="preserve">,Oyama </w:t>
      </w:r>
      <w:r w:rsidR="003A0744">
        <w:rPr>
          <w:sz w:val="18"/>
        </w:rPr>
        <w:t xml:space="preserve">Y </w:t>
      </w:r>
      <w:r>
        <w:rPr>
          <w:sz w:val="18"/>
        </w:rPr>
        <w:t xml:space="preserve">(2017) </w:t>
      </w:r>
      <w:r w:rsidRPr="00AC5843">
        <w:rPr>
          <w:sz w:val="18"/>
        </w:rPr>
        <w:t>Effect of adding Te to layered GaSe crystals to increase the van der Waals bonding force.</w:t>
      </w:r>
      <w:r>
        <w:rPr>
          <w:sz w:val="18"/>
        </w:rPr>
        <w:t xml:space="preserve"> </w:t>
      </w:r>
      <w:r w:rsidRPr="00AC5843">
        <w:rPr>
          <w:sz w:val="18"/>
        </w:rPr>
        <w:t>Journal of Applied Physics</w:t>
      </w:r>
      <w:r>
        <w:rPr>
          <w:sz w:val="18"/>
        </w:rPr>
        <w:t xml:space="preserve"> </w:t>
      </w:r>
      <w:r w:rsidRPr="00AC5843">
        <w:rPr>
          <w:sz w:val="18"/>
        </w:rPr>
        <w:t>122(16)</w:t>
      </w:r>
      <w:r>
        <w:rPr>
          <w:sz w:val="18"/>
        </w:rPr>
        <w:t xml:space="preserve"> </w:t>
      </w:r>
      <w:r w:rsidRPr="00AC5843">
        <w:rPr>
          <w:sz w:val="18"/>
        </w:rPr>
        <w:t>165105</w:t>
      </w:r>
    </w:p>
    <w:p w:rsidR="00FD4411" w:rsidRDefault="0045315E" w:rsidP="0045315E">
      <w:pPr>
        <w:pStyle w:val="a4"/>
        <w:numPr>
          <w:ilvl w:val="0"/>
          <w:numId w:val="1"/>
        </w:numPr>
        <w:spacing w:before="85" w:line="216" w:lineRule="exact"/>
        <w:ind w:right="138"/>
        <w:jc w:val="both"/>
        <w:rPr>
          <w:rFonts w:ascii="Calibri" w:hAnsi="Calibri"/>
        </w:rPr>
      </w:pPr>
      <w:r w:rsidRPr="0045315E">
        <w:rPr>
          <w:rFonts w:ascii="Calibri" w:hAnsi="Calibri"/>
        </w:rPr>
        <w:t>Takahashi</w:t>
      </w:r>
      <w:r w:rsidR="002D519E">
        <w:rPr>
          <w:rFonts w:ascii="Calibri" w:hAnsi="Calibri"/>
        </w:rPr>
        <w:t xml:space="preserve"> S</w:t>
      </w:r>
      <w:r w:rsidRPr="0045315E">
        <w:rPr>
          <w:rFonts w:ascii="Calibri" w:hAnsi="Calibri"/>
        </w:rPr>
        <w:t>,Hamano</w:t>
      </w:r>
      <w:r w:rsidR="002D519E">
        <w:rPr>
          <w:rFonts w:ascii="Calibri" w:hAnsi="Calibri"/>
        </w:rPr>
        <w:t xml:space="preserve"> T</w:t>
      </w:r>
      <w:r w:rsidRPr="0045315E">
        <w:rPr>
          <w:rFonts w:ascii="Calibri" w:hAnsi="Calibri"/>
        </w:rPr>
        <w:t>,Nakajima</w:t>
      </w:r>
      <w:r w:rsidR="002D519E">
        <w:rPr>
          <w:rFonts w:ascii="Calibri" w:hAnsi="Calibri"/>
        </w:rPr>
        <w:t xml:space="preserve"> K</w:t>
      </w:r>
      <w:r w:rsidRPr="0045315E">
        <w:rPr>
          <w:rFonts w:ascii="Calibri" w:hAnsi="Calibri"/>
        </w:rPr>
        <w:t>,Tanabe</w:t>
      </w:r>
      <w:r w:rsidR="002D519E">
        <w:rPr>
          <w:rFonts w:ascii="Calibri" w:hAnsi="Calibri"/>
        </w:rPr>
        <w:t xml:space="preserve"> T</w:t>
      </w:r>
      <w:r w:rsidRPr="0045315E">
        <w:rPr>
          <w:rFonts w:ascii="Calibri" w:hAnsi="Calibri"/>
        </w:rPr>
        <w:t>,Oyama</w:t>
      </w:r>
      <w:r w:rsidR="002D519E">
        <w:rPr>
          <w:rFonts w:ascii="Calibri" w:hAnsi="Calibri"/>
        </w:rPr>
        <w:t xml:space="preserve"> Y</w:t>
      </w:r>
      <w:r w:rsidRPr="0045315E">
        <w:rPr>
          <w:rFonts w:ascii="Calibri" w:hAnsi="Calibri"/>
        </w:rPr>
        <w:t xml:space="preserve"> </w:t>
      </w:r>
      <w:r>
        <w:rPr>
          <w:rFonts w:ascii="Calibri" w:hAnsi="Calibri"/>
        </w:rPr>
        <w:t xml:space="preserve">(2014) </w:t>
      </w:r>
      <w:r w:rsidRPr="0045315E">
        <w:rPr>
          <w:rFonts w:ascii="Calibri" w:hAnsi="Calibri"/>
        </w:rPr>
        <w:t>Observation of damage in insulated copper cables by THz imaging</w:t>
      </w:r>
      <w:r>
        <w:rPr>
          <w:rFonts w:ascii="Calibri" w:hAnsi="Calibri"/>
        </w:rPr>
        <w:t xml:space="preserve"> </w:t>
      </w:r>
      <w:r w:rsidRPr="0045315E">
        <w:rPr>
          <w:rFonts w:ascii="Calibri" w:hAnsi="Calibri"/>
        </w:rPr>
        <w:t>NDT&amp;E International</w:t>
      </w:r>
      <w:r>
        <w:rPr>
          <w:rFonts w:ascii="Calibri" w:hAnsi="Calibri"/>
        </w:rPr>
        <w:t xml:space="preserve"> </w:t>
      </w:r>
      <w:r w:rsidRPr="0045315E">
        <w:rPr>
          <w:rFonts w:ascii="Calibri" w:hAnsi="Calibri"/>
        </w:rPr>
        <w:t>61</w:t>
      </w:r>
      <w:r>
        <w:rPr>
          <w:rFonts w:ascii="Calibri" w:hAnsi="Calibri"/>
        </w:rPr>
        <w:t xml:space="preserve"> </w:t>
      </w:r>
      <w:r w:rsidRPr="0045315E">
        <w:rPr>
          <w:rFonts w:ascii="Calibri" w:hAnsi="Calibri"/>
        </w:rPr>
        <w:t>75-79</w:t>
      </w:r>
      <w:r w:rsidR="00FD4411">
        <w:rPr>
          <w:rFonts w:ascii="Calibri" w:hAnsi="Calibri"/>
        </w:rPr>
        <w:t>.</w:t>
      </w: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a4"/>
        <w:rPr>
          <w:rFonts w:ascii="Calibri"/>
          <w:sz w:val="20"/>
        </w:rPr>
      </w:pPr>
    </w:p>
    <w:p w:rsidR="00FD4411" w:rsidRDefault="00FD4411" w:rsidP="00FD4411">
      <w:pPr>
        <w:pStyle w:val="a4"/>
        <w:spacing w:line="40" w:lineRule="exact"/>
        <w:ind w:left="2202"/>
        <w:rPr>
          <w:rFonts w:ascii="Calibri"/>
          <w:sz w:val="4"/>
        </w:rPr>
      </w:pPr>
      <w:r>
        <w:rPr>
          <w:noProof/>
          <w:lang w:eastAsia="ja-JP"/>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CB1E5D"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FD4411" w:rsidRDefault="00FD4411" w:rsidP="00FD4411">
      <w:pPr>
        <w:spacing w:before="92"/>
        <w:ind w:right="4234"/>
        <w:rPr>
          <w:rFonts w:ascii="Arial"/>
          <w:color w:val="BF5A14"/>
        </w:rPr>
      </w:pPr>
      <w:r>
        <w:rPr>
          <w:noProof/>
        </w:rPr>
        <w:t xml:space="preserve">              </w:t>
      </w:r>
      <w:r>
        <w:rPr>
          <w:rFonts w:ascii="Arial"/>
          <w:color w:val="BF5A14"/>
        </w:rPr>
        <w:t>Biography</w:t>
      </w:r>
    </w:p>
    <w:p w:rsidR="0082030D" w:rsidRPr="00C7575A" w:rsidRDefault="00C7575A" w:rsidP="00C7575A">
      <w:pPr>
        <w:spacing w:before="92"/>
        <w:ind w:right="58"/>
        <w:rPr>
          <w:rFonts w:ascii="Arial" w:hAnsi="Arial" w:cs="Arial"/>
          <w:sz w:val="14"/>
          <w:szCs w:val="14"/>
        </w:rPr>
      </w:pPr>
      <w:r w:rsidRPr="00C7575A">
        <w:rPr>
          <w:rFonts w:ascii="Arial" w:hAnsi="Arial" w:cs="Arial"/>
          <w:sz w:val="14"/>
          <w:szCs w:val="14"/>
        </w:rPr>
        <w:t xml:space="preserve">Yutaka Oyama was born in Sendai, Japan. He received the B.S., M.S., and Ph.D. degrees in </w:t>
      </w:r>
      <w:r>
        <w:rPr>
          <w:rFonts w:ascii="Arial" w:hAnsi="Arial" w:cs="Arial"/>
          <w:sz w:val="14"/>
          <w:szCs w:val="14"/>
        </w:rPr>
        <w:t>electronics</w:t>
      </w:r>
      <w:r w:rsidRPr="00C7575A">
        <w:rPr>
          <w:rFonts w:ascii="Arial" w:hAnsi="Arial" w:cs="Arial"/>
          <w:sz w:val="14"/>
          <w:szCs w:val="14"/>
        </w:rPr>
        <w:t xml:space="preserve"> from Tohoku University, Japan. </w:t>
      </w:r>
      <w:r>
        <w:rPr>
          <w:rFonts w:ascii="Arial" w:hAnsi="Arial" w:cs="Arial"/>
          <w:sz w:val="14"/>
          <w:szCs w:val="14"/>
        </w:rPr>
        <w:t>H</w:t>
      </w:r>
      <w:r w:rsidRPr="00C7575A">
        <w:rPr>
          <w:rFonts w:ascii="Arial" w:hAnsi="Arial" w:cs="Arial"/>
          <w:sz w:val="14"/>
          <w:szCs w:val="14"/>
        </w:rPr>
        <w:t xml:space="preserve">e was a Researcher with the Semiconductor Research Institute (SRI) in Japan and became a Senior Researcher with SRI. </w:t>
      </w:r>
      <w:r>
        <w:rPr>
          <w:rFonts w:ascii="Arial" w:hAnsi="Arial" w:cs="Arial"/>
          <w:sz w:val="14"/>
          <w:szCs w:val="14"/>
        </w:rPr>
        <w:t>H</w:t>
      </w:r>
      <w:r w:rsidRPr="00C7575A">
        <w:rPr>
          <w:rFonts w:ascii="Arial" w:hAnsi="Arial" w:cs="Arial"/>
          <w:sz w:val="14"/>
          <w:szCs w:val="14"/>
        </w:rPr>
        <w:t xml:space="preserve">e was a Group Leader of the Nishizawa Teraherz Project of the Research Development Corp. of Japan (JRDC). He </w:t>
      </w:r>
      <w:r>
        <w:rPr>
          <w:rFonts w:ascii="Arial" w:hAnsi="Arial" w:cs="Arial"/>
          <w:sz w:val="14"/>
          <w:szCs w:val="14"/>
        </w:rPr>
        <w:t>has been an Associate Professor</w:t>
      </w:r>
      <w:r w:rsidRPr="00C7575A">
        <w:rPr>
          <w:rFonts w:ascii="Arial" w:hAnsi="Arial" w:cs="Arial"/>
          <w:sz w:val="14"/>
          <w:szCs w:val="14"/>
        </w:rPr>
        <w:t xml:space="preserve">, and Professor with Materials Science and Engineering, Graduate School of Engineering, Tohoku University. He was a visiting researcher with IHP (Institute fur halpleiter physik) at Frankfurt (Oder) Germany, and also EPFL (École polytechnique fédérale de Lausanne) at Lausanne Swiss. He is the author or coauthor of </w:t>
      </w:r>
      <w:r>
        <w:rPr>
          <w:rFonts w:ascii="Arial" w:hAnsi="Arial" w:cs="Arial"/>
          <w:sz w:val="14"/>
          <w:szCs w:val="14"/>
        </w:rPr>
        <w:t xml:space="preserve">over </w:t>
      </w:r>
      <w:r w:rsidR="008E7B7A">
        <w:rPr>
          <w:rFonts w:ascii="Arial" w:hAnsi="Arial" w:cs="Arial"/>
          <w:sz w:val="14"/>
          <w:szCs w:val="14"/>
        </w:rPr>
        <w:t>3</w:t>
      </w:r>
      <w:r>
        <w:rPr>
          <w:rFonts w:ascii="Arial" w:hAnsi="Arial" w:cs="Arial"/>
          <w:sz w:val="14"/>
          <w:szCs w:val="14"/>
        </w:rPr>
        <w:t>00</w:t>
      </w:r>
      <w:r w:rsidRPr="00C7575A">
        <w:rPr>
          <w:rFonts w:ascii="Arial" w:hAnsi="Arial" w:cs="Arial"/>
          <w:sz w:val="14"/>
          <w:szCs w:val="14"/>
        </w:rPr>
        <w:t xml:space="preserve"> international journal and conference publications on material science and its application for ultrafast semiconductor devices.</w:t>
      </w:r>
    </w:p>
    <w:p w:rsidR="00FD4411" w:rsidRDefault="00FD4411" w:rsidP="0082030D">
      <w:pPr>
        <w:spacing w:before="62"/>
        <w:ind w:left="3828" w:right="4235" w:firstLineChars="100" w:firstLine="140"/>
        <w:jc w:val="center"/>
        <w:rPr>
          <w:rFonts w:ascii="Arial"/>
          <w:sz w:val="19"/>
        </w:rPr>
      </w:pPr>
      <w:r>
        <w:rPr>
          <w:rFonts w:ascii="Arial"/>
          <w:sz w:val="14"/>
        </w:rPr>
        <w:t xml:space="preserve">Email: </w:t>
      </w:r>
      <w:r>
        <w:rPr>
          <w:noProof/>
          <w:lang w:eastAsia="ja-JP"/>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A02A0" id="Straight Connector 1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0082030D">
        <w:rPr>
          <w:rFonts w:ascii="Arial"/>
          <w:sz w:val="14"/>
        </w:rPr>
        <w:t>oyama@material.tohoku.ac.jp</w:t>
      </w:r>
    </w:p>
    <w:p w:rsidR="00FD4411" w:rsidRPr="00A66489" w:rsidRDefault="00C7575A" w:rsidP="00A66489">
      <w:pPr>
        <w:spacing w:before="39"/>
        <w:ind w:left="100"/>
        <w:rPr>
          <w:rFonts w:ascii="Minion Pro"/>
          <w:b/>
          <w:sz w:val="20"/>
        </w:rPr>
        <w:sectPr w:rsidR="00FD4411" w:rsidRPr="00A66489">
          <w:type w:val="continuous"/>
          <w:pgSz w:w="11910" w:h="16840"/>
          <w:pgMar w:top="1740" w:right="600" w:bottom="840" w:left="620" w:header="720" w:footer="720" w:gutter="0"/>
          <w:cols w:space="720"/>
        </w:sectPr>
      </w:pPr>
      <w:r>
        <w:rPr>
          <w:rFonts w:ascii="Minion Pro"/>
          <w:b/>
          <w:sz w:val="20"/>
        </w:rPr>
        <w:t>Notes/Comments</w:t>
      </w:r>
    </w:p>
    <w:p w:rsidR="00B77E33" w:rsidRDefault="00B77E33" w:rsidP="00C7575A"/>
    <w:sectPr w:rsidR="00B77E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71D" w:rsidRDefault="0020571D" w:rsidP="00C566E6">
      <w:r>
        <w:separator/>
      </w:r>
    </w:p>
  </w:endnote>
  <w:endnote w:type="continuationSeparator" w:id="0">
    <w:p w:rsidR="0020571D" w:rsidRDefault="0020571D" w:rsidP="00C5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71D" w:rsidRDefault="0020571D" w:rsidP="00C566E6">
      <w:r>
        <w:separator/>
      </w:r>
    </w:p>
  </w:footnote>
  <w:footnote w:type="continuationSeparator" w:id="0">
    <w:p w:rsidR="0020571D" w:rsidRDefault="0020571D" w:rsidP="00C566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6"/>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953D7"/>
    <w:rsid w:val="0020571D"/>
    <w:rsid w:val="002D519E"/>
    <w:rsid w:val="003428EA"/>
    <w:rsid w:val="00377F0C"/>
    <w:rsid w:val="003A0744"/>
    <w:rsid w:val="0045315E"/>
    <w:rsid w:val="004E0987"/>
    <w:rsid w:val="0051264C"/>
    <w:rsid w:val="005A1906"/>
    <w:rsid w:val="00714C4B"/>
    <w:rsid w:val="008062F7"/>
    <w:rsid w:val="0082030D"/>
    <w:rsid w:val="008E7B7A"/>
    <w:rsid w:val="00A45CE8"/>
    <w:rsid w:val="00A66489"/>
    <w:rsid w:val="00AB17F8"/>
    <w:rsid w:val="00AC5843"/>
    <w:rsid w:val="00B16A92"/>
    <w:rsid w:val="00B77E33"/>
    <w:rsid w:val="00B82D89"/>
    <w:rsid w:val="00C566E6"/>
    <w:rsid w:val="00C7575A"/>
    <w:rsid w:val="00D54DDD"/>
    <w:rsid w:val="00ED17DB"/>
    <w:rsid w:val="00FD441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8F37C9F-4642-4B82-BB05-F5512F0E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D4411"/>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semiHidden/>
    <w:unhideWhenUsed/>
    <w:qFormat/>
    <w:rsid w:val="00FD4411"/>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FD4411"/>
    <w:rPr>
      <w:rFonts w:ascii="Minion Pro" w:eastAsia="Minion Pro" w:hAnsi="Minion Pro" w:cs="Minion Pro"/>
      <w:b/>
      <w:bCs/>
      <w:sz w:val="36"/>
      <w:szCs w:val="36"/>
      <w:lang w:val="en-US"/>
    </w:rPr>
  </w:style>
  <w:style w:type="character" w:customStyle="1" w:styleId="30">
    <w:name w:val="見出し 3 (文字)"/>
    <w:basedOn w:val="a0"/>
    <w:link w:val="3"/>
    <w:uiPriority w:val="1"/>
    <w:semiHidden/>
    <w:rsid w:val="00FD4411"/>
    <w:rPr>
      <w:rFonts w:ascii="Arial" w:eastAsia="Arial" w:hAnsi="Arial" w:cs="Arial"/>
      <w:b/>
      <w:bCs/>
      <w:sz w:val="20"/>
      <w:szCs w:val="20"/>
      <w:lang w:val="en-US"/>
    </w:rPr>
  </w:style>
  <w:style w:type="character" w:styleId="a3">
    <w:name w:val="Hyperlink"/>
    <w:basedOn w:val="a0"/>
    <w:uiPriority w:val="99"/>
    <w:semiHidden/>
    <w:unhideWhenUsed/>
    <w:rsid w:val="00FD4411"/>
    <w:rPr>
      <w:color w:val="0000FF" w:themeColor="hyperlink"/>
      <w:u w:val="single"/>
    </w:rPr>
  </w:style>
  <w:style w:type="paragraph" w:styleId="a4">
    <w:name w:val="Body Text"/>
    <w:basedOn w:val="a"/>
    <w:link w:val="a5"/>
    <w:uiPriority w:val="1"/>
    <w:semiHidden/>
    <w:unhideWhenUsed/>
    <w:qFormat/>
    <w:rsid w:val="00FD4411"/>
    <w:rPr>
      <w:sz w:val="18"/>
      <w:szCs w:val="18"/>
    </w:rPr>
  </w:style>
  <w:style w:type="character" w:customStyle="1" w:styleId="a5">
    <w:name w:val="本文 (文字)"/>
    <w:basedOn w:val="a0"/>
    <w:link w:val="a4"/>
    <w:uiPriority w:val="1"/>
    <w:semiHidden/>
    <w:rsid w:val="00FD4411"/>
    <w:rPr>
      <w:rFonts w:ascii="Tw Cen MT" w:eastAsia="Tw Cen MT" w:hAnsi="Tw Cen MT" w:cs="Tw Cen MT"/>
      <w:sz w:val="18"/>
      <w:szCs w:val="18"/>
      <w:lang w:val="en-US"/>
    </w:rPr>
  </w:style>
  <w:style w:type="paragraph" w:styleId="a6">
    <w:name w:val="List Paragraph"/>
    <w:basedOn w:val="a"/>
    <w:uiPriority w:val="1"/>
    <w:qFormat/>
    <w:rsid w:val="00FD4411"/>
    <w:pPr>
      <w:spacing w:before="90" w:line="200" w:lineRule="exact"/>
      <w:ind w:left="383" w:hanging="283"/>
      <w:jc w:val="both"/>
    </w:pPr>
    <w:rPr>
      <w:rFonts w:ascii="Calibri" w:eastAsia="Calibri" w:hAnsi="Calibri" w:cs="Calibri"/>
    </w:rPr>
  </w:style>
  <w:style w:type="paragraph" w:styleId="a7">
    <w:name w:val="Balloon Text"/>
    <w:basedOn w:val="a"/>
    <w:link w:val="a8"/>
    <w:uiPriority w:val="99"/>
    <w:semiHidden/>
    <w:unhideWhenUsed/>
    <w:rsid w:val="00FD4411"/>
    <w:rPr>
      <w:rFonts w:ascii="Tahoma" w:hAnsi="Tahoma" w:cs="Tahoma"/>
      <w:sz w:val="16"/>
      <w:szCs w:val="16"/>
    </w:rPr>
  </w:style>
  <w:style w:type="character" w:customStyle="1" w:styleId="a8">
    <w:name w:val="吹き出し (文字)"/>
    <w:basedOn w:val="a0"/>
    <w:link w:val="a7"/>
    <w:uiPriority w:val="99"/>
    <w:semiHidden/>
    <w:rsid w:val="00FD4411"/>
    <w:rPr>
      <w:rFonts w:ascii="Tahoma" w:eastAsia="Tw Cen MT" w:hAnsi="Tahoma" w:cs="Tahoma"/>
      <w:sz w:val="16"/>
      <w:szCs w:val="16"/>
      <w:lang w:val="en-US"/>
    </w:rPr>
  </w:style>
  <w:style w:type="paragraph" w:styleId="a9">
    <w:name w:val="header"/>
    <w:basedOn w:val="a"/>
    <w:link w:val="aa"/>
    <w:uiPriority w:val="99"/>
    <w:unhideWhenUsed/>
    <w:rsid w:val="00C566E6"/>
    <w:pPr>
      <w:tabs>
        <w:tab w:val="center" w:pos="4252"/>
        <w:tab w:val="right" w:pos="8504"/>
      </w:tabs>
      <w:snapToGrid w:val="0"/>
    </w:pPr>
  </w:style>
  <w:style w:type="character" w:customStyle="1" w:styleId="aa">
    <w:name w:val="ヘッダー (文字)"/>
    <w:basedOn w:val="a0"/>
    <w:link w:val="a9"/>
    <w:uiPriority w:val="99"/>
    <w:rsid w:val="00C566E6"/>
    <w:rPr>
      <w:rFonts w:ascii="Tw Cen MT" w:eastAsia="Tw Cen MT" w:hAnsi="Tw Cen MT" w:cs="Tw Cen MT"/>
      <w:lang w:val="en-US"/>
    </w:rPr>
  </w:style>
  <w:style w:type="paragraph" w:styleId="ab">
    <w:name w:val="footer"/>
    <w:basedOn w:val="a"/>
    <w:link w:val="ac"/>
    <w:uiPriority w:val="99"/>
    <w:unhideWhenUsed/>
    <w:rsid w:val="00C566E6"/>
    <w:pPr>
      <w:tabs>
        <w:tab w:val="center" w:pos="4252"/>
        <w:tab w:val="right" w:pos="8504"/>
      </w:tabs>
      <w:snapToGrid w:val="0"/>
    </w:pPr>
  </w:style>
  <w:style w:type="character" w:customStyle="1" w:styleId="ac">
    <w:name w:val="フッター (文字)"/>
    <w:basedOn w:val="a0"/>
    <w:link w:val="ab"/>
    <w:uiPriority w:val="99"/>
    <w:rsid w:val="00C566E6"/>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7586</TotalTime>
  <Pages>2</Pages>
  <Words>598</Words>
  <Characters>3409</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Oyama Yutaka</cp:lastModifiedBy>
  <cp:revision>21</cp:revision>
  <dcterms:created xsi:type="dcterms:W3CDTF">2018-04-25T05:57:00Z</dcterms:created>
  <dcterms:modified xsi:type="dcterms:W3CDTF">2018-05-01T12:36:00Z</dcterms:modified>
</cp:coreProperties>
</file>