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60E" w:rsidRDefault="005A660E" w:rsidP="00494130">
      <w:pPr>
        <w:pStyle w:val="Heading1"/>
        <w:spacing w:before="170"/>
        <w:ind w:left="0"/>
      </w:pPr>
      <w:r>
        <w:rPr>
          <w:color w:val="337AB7"/>
        </w:rPr>
        <w:t>Thermoelectricity enhanced catalysis</w:t>
      </w:r>
    </w:p>
    <w:p w:rsidR="005A660E" w:rsidRDefault="005A660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Tiva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Sharifi</w:t>
      </w:r>
      <w:proofErr w:type="spellEnd"/>
      <w:r>
        <w:rPr>
          <w:rFonts w:ascii="Arial"/>
        </w:rPr>
        <w:t xml:space="preserve">, PhD, </w:t>
      </w:r>
    </w:p>
    <w:p w:rsidR="005A660E" w:rsidRDefault="005A660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Rice University, Houston, TX, USA</w:t>
      </w:r>
    </w:p>
    <w:p w:rsidR="005A660E" w:rsidRDefault="005A660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Ume</w:t>
      </w:r>
      <w:r>
        <w:rPr>
          <w:rFonts w:ascii="Arial"/>
        </w:rPr>
        <w:t>å</w:t>
      </w:r>
      <w:proofErr w:type="spellEnd"/>
      <w:r>
        <w:rPr>
          <w:rFonts w:ascii="Arial"/>
        </w:rPr>
        <w:t xml:space="preserve"> University, </w:t>
      </w:r>
      <w:proofErr w:type="spellStart"/>
      <w:r>
        <w:rPr>
          <w:rFonts w:ascii="Arial"/>
        </w:rPr>
        <w:t>Ume</w:t>
      </w:r>
      <w:r>
        <w:rPr>
          <w:rFonts w:ascii="Arial"/>
        </w:rPr>
        <w:t>å</w:t>
      </w:r>
      <w:proofErr w:type="spellEnd"/>
      <w:r>
        <w:rPr>
          <w:rFonts w:ascii="Arial"/>
        </w:rPr>
        <w:t>, Sweden</w:t>
      </w:r>
    </w:p>
    <w:p w:rsidR="005A660E" w:rsidRDefault="005A660E" w:rsidP="005A660E">
      <w:pPr>
        <w:pStyle w:val="Heading3"/>
        <w:spacing w:before="147"/>
        <w:ind w:left="0"/>
        <w:jc w:val="both"/>
      </w:pPr>
    </w:p>
    <w:p w:rsidR="005A660E" w:rsidRDefault="005A660E" w:rsidP="009A73E1">
      <w:pPr>
        <w:pStyle w:val="Heading3"/>
        <w:spacing w:before="74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63398D">
        <w:rPr>
          <w:rFonts w:ascii="Tw Cen MT" w:eastAsia="Tw Cen MT" w:hAnsi="Tw Cen MT" w:cs="Tw Cen MT"/>
          <w:b w:val="0"/>
          <w:bCs w:val="0"/>
          <w:sz w:val="18"/>
          <w:szCs w:val="18"/>
        </w:rPr>
        <w:t>The voltage generated in thermoelectric materials can supply energy to any energy demanding system when there is a chance of either existence of temperature gradient or the possibility to generate it if it does not cause any malfunction for the system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Pr="006339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9B11E4">
        <w:rPr>
          <w:rFonts w:ascii="Tw Cen MT" w:eastAsia="Tw Cen MT" w:hAnsi="Tw Cen MT" w:cs="Tw Cen MT"/>
          <w:b w:val="0"/>
          <w:bCs w:val="0"/>
          <w:sz w:val="18"/>
          <w:szCs w:val="18"/>
        </w:rPr>
        <w:t>Electro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/photo </w:t>
      </w:r>
      <w:r w:rsidRPr="009B11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catalytic reactions are good example of such systems. Thermoelectric materials can act as mini voltage generators to boost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catalytic</w:t>
      </w:r>
      <w:r w:rsidRPr="009B11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reactions and hence reduce/eliminate the external bias energy. In this case, thermoelectric material has a function similar to but conceptually different from the catalyst.</w:t>
      </w:r>
      <w:r w:rsidRPr="009B11E4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</w:t>
      </w:r>
      <w:r w:rsidRPr="009B11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As recently solar energy has been widely considered as a renewable energy resource to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direct or indirectly </w:t>
      </w:r>
      <w:r w:rsidRPr="009B11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power up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the catalytic reactions,</w:t>
      </w:r>
      <w:r w:rsidRPr="009B11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 temperature gradient could be naturally established and be utilized in the system.</w:t>
      </w:r>
      <w:r w:rsidRPr="00D30AC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We have investigated the catalytic performance of nanostructured tellurides (e.g. Bi</w:t>
      </w:r>
      <w:r w:rsidRPr="00C41883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Te</w:t>
      </w:r>
      <w:r w:rsidRPr="00C41883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3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Sb</w:t>
      </w:r>
      <w:r w:rsidRPr="00C41883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Te</w:t>
      </w:r>
      <w:r w:rsidRPr="00C41883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3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which are among the most known thermoelectric materials. By optimizing the structure, morphology and size of thermoelectric materials, they </w:t>
      </w:r>
      <w:r w:rsidR="00D01BEE">
        <w:rPr>
          <w:rFonts w:ascii="Tw Cen MT" w:eastAsia="Tw Cen MT" w:hAnsi="Tw Cen MT" w:cs="Tw Cen MT"/>
          <w:b w:val="0"/>
          <w:bCs w:val="0"/>
          <w:sz w:val="18"/>
          <w:szCs w:val="18"/>
        </w:rPr>
        <w:t>are</w:t>
      </w:r>
      <w:bookmarkStart w:id="0" w:name="_GoBack"/>
      <w:bookmarkEnd w:id="0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utilized in different catalytic reactions. We observe that with the effect of temperature gradient</w:t>
      </w:r>
      <w:r w:rsidRPr="00D30A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these catalytically inert materials will contribute to and facilitate the catalytic reactions including electrochemical water splitting and photocatalytic hydrogen desorption. </w:t>
      </w:r>
    </w:p>
    <w:p w:rsidR="005A660E" w:rsidRPr="007D3A55" w:rsidRDefault="005A660E" w:rsidP="007D3A55">
      <w:pPr>
        <w:pStyle w:val="Heading3"/>
        <w:spacing w:before="74"/>
        <w:ind w:left="0"/>
        <w:rPr>
          <w:color w:val="BF5A14"/>
        </w:rPr>
      </w:pPr>
    </w:p>
    <w:p w:rsidR="005A660E" w:rsidRDefault="005A660E" w:rsidP="007D3A55">
      <w:pPr>
        <w:pStyle w:val="BodyText"/>
        <w:spacing w:before="2"/>
        <w:jc w:val="center"/>
        <w:rPr>
          <w:rFonts w:ascii="Arial"/>
          <w:b/>
          <w:sz w:val="16"/>
        </w:rPr>
      </w:pPr>
    </w:p>
    <w:p w:rsidR="005A660E" w:rsidRDefault="005A660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A660E" w:rsidRPr="005A660E" w:rsidRDefault="005A660E" w:rsidP="005A660E">
      <w:pPr>
        <w:tabs>
          <w:tab w:val="left" w:pos="384"/>
        </w:tabs>
        <w:ind w:right="117"/>
        <w:rPr>
          <w:sz w:val="16"/>
        </w:rPr>
      </w:pPr>
      <w:r w:rsidRPr="005A660E">
        <w:rPr>
          <w:sz w:val="16"/>
        </w:rPr>
        <w:t xml:space="preserve">1. </w:t>
      </w:r>
      <w:proofErr w:type="spellStart"/>
      <w:r w:rsidRPr="005A660E">
        <w:rPr>
          <w:sz w:val="16"/>
        </w:rPr>
        <w:t>Sharifi</w:t>
      </w:r>
      <w:proofErr w:type="spellEnd"/>
      <w:r w:rsidRPr="005A660E">
        <w:rPr>
          <w:sz w:val="16"/>
        </w:rPr>
        <w:t xml:space="preserve">, T.; Zhang, X.; </w:t>
      </w:r>
      <w:proofErr w:type="spellStart"/>
      <w:r w:rsidRPr="005A660E">
        <w:rPr>
          <w:sz w:val="16"/>
        </w:rPr>
        <w:t>Costin</w:t>
      </w:r>
      <w:proofErr w:type="spellEnd"/>
      <w:r w:rsidRPr="005A660E">
        <w:rPr>
          <w:sz w:val="16"/>
        </w:rPr>
        <w:t xml:space="preserve">, G.; </w:t>
      </w:r>
      <w:proofErr w:type="spellStart"/>
      <w:r w:rsidRPr="005A660E">
        <w:rPr>
          <w:sz w:val="16"/>
        </w:rPr>
        <w:t>Yazdi</w:t>
      </w:r>
      <w:proofErr w:type="spellEnd"/>
      <w:r w:rsidRPr="005A660E">
        <w:rPr>
          <w:sz w:val="16"/>
        </w:rPr>
        <w:t xml:space="preserve">, S.; </w:t>
      </w:r>
      <w:proofErr w:type="spellStart"/>
      <w:r w:rsidRPr="005A660E">
        <w:rPr>
          <w:sz w:val="16"/>
        </w:rPr>
        <w:t>Woellner</w:t>
      </w:r>
      <w:proofErr w:type="spellEnd"/>
      <w:r w:rsidRPr="005A660E">
        <w:rPr>
          <w:sz w:val="16"/>
        </w:rPr>
        <w:t xml:space="preserve">, C. F.; Liu, Y.; </w:t>
      </w:r>
      <w:proofErr w:type="spellStart"/>
      <w:r w:rsidRPr="005A660E">
        <w:rPr>
          <w:sz w:val="16"/>
        </w:rPr>
        <w:t>Tiwary</w:t>
      </w:r>
      <w:proofErr w:type="spellEnd"/>
      <w:r w:rsidRPr="005A660E">
        <w:rPr>
          <w:sz w:val="16"/>
        </w:rPr>
        <w:t xml:space="preserve">, C. S.; </w:t>
      </w:r>
      <w:proofErr w:type="spellStart"/>
      <w:r w:rsidRPr="005A660E">
        <w:rPr>
          <w:sz w:val="16"/>
        </w:rPr>
        <w:t>Ajayan</w:t>
      </w:r>
      <w:proofErr w:type="spellEnd"/>
      <w:r w:rsidRPr="005A660E">
        <w:rPr>
          <w:sz w:val="16"/>
        </w:rPr>
        <w:t xml:space="preserve">, P., Thermoelectricity Enhanced </w:t>
      </w:r>
      <w:proofErr w:type="spellStart"/>
      <w:r w:rsidRPr="005A660E">
        <w:rPr>
          <w:sz w:val="16"/>
        </w:rPr>
        <w:t>Electrocatalysis</w:t>
      </w:r>
      <w:proofErr w:type="spellEnd"/>
      <w:r w:rsidRPr="005A660E">
        <w:rPr>
          <w:sz w:val="16"/>
        </w:rPr>
        <w:t>. Nano Letters 2017, 17 (12), 7908-7913.</w:t>
      </w:r>
    </w:p>
    <w:p w:rsidR="005A660E" w:rsidRPr="005A660E" w:rsidRDefault="005A660E" w:rsidP="005A660E">
      <w:pPr>
        <w:tabs>
          <w:tab w:val="left" w:pos="384"/>
        </w:tabs>
        <w:ind w:right="117"/>
        <w:rPr>
          <w:sz w:val="16"/>
        </w:rPr>
      </w:pPr>
      <w:r w:rsidRPr="005A660E">
        <w:rPr>
          <w:sz w:val="16"/>
        </w:rPr>
        <w:t xml:space="preserve">2. </w:t>
      </w:r>
      <w:r w:rsidRPr="005A660E">
        <w:rPr>
          <w:sz w:val="16"/>
        </w:rPr>
        <w:t xml:space="preserve">Liu, Y.; Liang, C.; Wu, J.; </w:t>
      </w:r>
      <w:proofErr w:type="spellStart"/>
      <w:r w:rsidRPr="005A660E">
        <w:rPr>
          <w:sz w:val="16"/>
        </w:rPr>
        <w:t>Sharifi</w:t>
      </w:r>
      <w:proofErr w:type="spellEnd"/>
      <w:r w:rsidRPr="005A660E">
        <w:rPr>
          <w:sz w:val="16"/>
        </w:rPr>
        <w:t xml:space="preserve">, T.; Xu, H.; Nakanishi, Y.; Yang, Y.; </w:t>
      </w:r>
      <w:proofErr w:type="spellStart"/>
      <w:r w:rsidRPr="005A660E">
        <w:rPr>
          <w:sz w:val="16"/>
        </w:rPr>
        <w:t>Woellne</w:t>
      </w:r>
      <w:proofErr w:type="spellEnd"/>
      <w:r w:rsidRPr="005A660E">
        <w:rPr>
          <w:sz w:val="16"/>
        </w:rPr>
        <w:t xml:space="preserve">, C. F.; </w:t>
      </w:r>
      <w:proofErr w:type="spellStart"/>
      <w:r w:rsidRPr="005A660E">
        <w:rPr>
          <w:sz w:val="16"/>
        </w:rPr>
        <w:t>Aliyan</w:t>
      </w:r>
      <w:proofErr w:type="spellEnd"/>
      <w:r w:rsidRPr="005A660E">
        <w:rPr>
          <w:sz w:val="16"/>
        </w:rPr>
        <w:t xml:space="preserve">, A.; </w:t>
      </w:r>
      <w:proofErr w:type="spellStart"/>
      <w:r w:rsidRPr="005A660E">
        <w:rPr>
          <w:sz w:val="16"/>
        </w:rPr>
        <w:t>Martí</w:t>
      </w:r>
      <w:proofErr w:type="spellEnd"/>
      <w:r w:rsidRPr="005A660E">
        <w:rPr>
          <w:sz w:val="16"/>
        </w:rPr>
        <w:t xml:space="preserve">, A. A.; </w:t>
      </w:r>
      <w:proofErr w:type="spellStart"/>
      <w:r w:rsidRPr="005A660E">
        <w:rPr>
          <w:sz w:val="16"/>
        </w:rPr>
        <w:t>Xie</w:t>
      </w:r>
      <w:proofErr w:type="spellEnd"/>
      <w:r w:rsidRPr="005A660E">
        <w:rPr>
          <w:sz w:val="16"/>
        </w:rPr>
        <w:t xml:space="preserve">, B.; </w:t>
      </w:r>
      <w:proofErr w:type="spellStart"/>
      <w:r w:rsidRPr="005A660E">
        <w:rPr>
          <w:sz w:val="16"/>
        </w:rPr>
        <w:t>Vajtai</w:t>
      </w:r>
      <w:proofErr w:type="spellEnd"/>
      <w:r w:rsidRPr="005A660E">
        <w:rPr>
          <w:sz w:val="16"/>
        </w:rPr>
        <w:t xml:space="preserve">, R.; Yang, W.; </w:t>
      </w:r>
      <w:proofErr w:type="spellStart"/>
      <w:r w:rsidRPr="005A660E">
        <w:rPr>
          <w:sz w:val="16"/>
        </w:rPr>
        <w:t>Ajayan</w:t>
      </w:r>
      <w:proofErr w:type="spellEnd"/>
      <w:r w:rsidRPr="005A660E">
        <w:rPr>
          <w:sz w:val="16"/>
        </w:rPr>
        <w:t xml:space="preserve">, P. M., Atomic Layered Titanium Sulfide Quantum Dots as </w:t>
      </w:r>
      <w:proofErr w:type="spellStart"/>
      <w:r w:rsidRPr="005A660E">
        <w:rPr>
          <w:sz w:val="16"/>
        </w:rPr>
        <w:t>Electrocatalysts</w:t>
      </w:r>
      <w:proofErr w:type="spellEnd"/>
      <w:r w:rsidRPr="005A660E">
        <w:rPr>
          <w:sz w:val="16"/>
        </w:rPr>
        <w:t xml:space="preserve"> for Enhanced Hydrogen Evolution Reaction. Advanced Materials Interfaces 2018, 5 (1), 1700895.</w:t>
      </w:r>
    </w:p>
    <w:p w:rsidR="005A660E" w:rsidRPr="005A660E" w:rsidRDefault="005A660E" w:rsidP="005A660E">
      <w:pPr>
        <w:tabs>
          <w:tab w:val="left" w:pos="384"/>
        </w:tabs>
        <w:ind w:right="117"/>
        <w:rPr>
          <w:sz w:val="16"/>
        </w:rPr>
      </w:pPr>
      <w:r w:rsidRPr="005A660E">
        <w:rPr>
          <w:sz w:val="16"/>
        </w:rPr>
        <w:t xml:space="preserve">3. </w:t>
      </w:r>
      <w:proofErr w:type="spellStart"/>
      <w:r w:rsidRPr="005A660E">
        <w:rPr>
          <w:sz w:val="16"/>
        </w:rPr>
        <w:t>Sharifi</w:t>
      </w:r>
      <w:proofErr w:type="spellEnd"/>
      <w:r w:rsidRPr="005A660E">
        <w:rPr>
          <w:sz w:val="16"/>
        </w:rPr>
        <w:t xml:space="preserve">, T.; Larsen, C.; Wang, J.; </w:t>
      </w:r>
      <w:proofErr w:type="spellStart"/>
      <w:r w:rsidRPr="005A660E">
        <w:rPr>
          <w:sz w:val="16"/>
        </w:rPr>
        <w:t>Kwong</w:t>
      </w:r>
      <w:proofErr w:type="spellEnd"/>
      <w:r w:rsidRPr="005A660E">
        <w:rPr>
          <w:sz w:val="16"/>
        </w:rPr>
        <w:t xml:space="preserve">, W. L.; </w:t>
      </w:r>
      <w:proofErr w:type="spellStart"/>
      <w:r w:rsidRPr="005A660E">
        <w:rPr>
          <w:sz w:val="16"/>
        </w:rPr>
        <w:t>Gracia</w:t>
      </w:r>
      <w:proofErr w:type="spellEnd"/>
      <w:r w:rsidRPr="005A660E">
        <w:rPr>
          <w:rFonts w:ascii="Cambria Math" w:hAnsi="Cambria Math" w:cs="Cambria Math"/>
          <w:sz w:val="16"/>
        </w:rPr>
        <w:t>‐</w:t>
      </w:r>
      <w:r w:rsidRPr="005A660E">
        <w:rPr>
          <w:sz w:val="16"/>
        </w:rPr>
        <w:t xml:space="preserve">Espino, E.; Mercier, G.; </w:t>
      </w:r>
      <w:proofErr w:type="spellStart"/>
      <w:r w:rsidRPr="005A660E">
        <w:rPr>
          <w:sz w:val="16"/>
        </w:rPr>
        <w:t>Messinger</w:t>
      </w:r>
      <w:proofErr w:type="spellEnd"/>
      <w:r w:rsidRPr="005A660E">
        <w:rPr>
          <w:sz w:val="16"/>
        </w:rPr>
        <w:t xml:space="preserve">, J.; </w:t>
      </w:r>
      <w:proofErr w:type="spellStart"/>
      <w:r w:rsidRPr="005A660E">
        <w:rPr>
          <w:sz w:val="16"/>
        </w:rPr>
        <w:t>Wågberg</w:t>
      </w:r>
      <w:proofErr w:type="spellEnd"/>
      <w:r w:rsidRPr="005A660E">
        <w:rPr>
          <w:sz w:val="16"/>
        </w:rPr>
        <w:t>, T.; Edman, L., Photovoltaics: Toward a Low</w:t>
      </w:r>
      <w:r w:rsidRPr="005A660E">
        <w:rPr>
          <w:rFonts w:ascii="Cambria Math" w:hAnsi="Cambria Math" w:cs="Cambria Math"/>
          <w:sz w:val="16"/>
        </w:rPr>
        <w:t>‐</w:t>
      </w:r>
      <w:r w:rsidRPr="005A660E">
        <w:rPr>
          <w:sz w:val="16"/>
        </w:rPr>
        <w:t>Cost Artificial Leaf: Driving Carbon</w:t>
      </w:r>
      <w:r w:rsidRPr="005A660E">
        <w:rPr>
          <w:rFonts w:ascii="Cambria Math" w:hAnsi="Cambria Math" w:cs="Cambria Math"/>
          <w:sz w:val="16"/>
        </w:rPr>
        <w:t>‐</w:t>
      </w:r>
      <w:r w:rsidRPr="005A660E">
        <w:rPr>
          <w:sz w:val="16"/>
        </w:rPr>
        <w:t>Based and Bifunctional Catalyst Electrodes with Solution</w:t>
      </w:r>
      <w:r w:rsidRPr="005A660E">
        <w:rPr>
          <w:rFonts w:ascii="Cambria Math" w:hAnsi="Cambria Math" w:cs="Cambria Math"/>
          <w:sz w:val="16"/>
        </w:rPr>
        <w:t>‐</w:t>
      </w:r>
      <w:r w:rsidRPr="005A660E">
        <w:rPr>
          <w:sz w:val="16"/>
        </w:rPr>
        <w:t>Processed Perovskite Photovoltaics (Adv. Energy Mater. 20/2016). Advanced Energy Materials 2016, 6 (20).</w:t>
      </w:r>
    </w:p>
    <w:p w:rsidR="005A660E" w:rsidRPr="005A660E" w:rsidRDefault="005A660E" w:rsidP="005A660E">
      <w:pPr>
        <w:tabs>
          <w:tab w:val="left" w:pos="384"/>
        </w:tabs>
        <w:ind w:right="117"/>
        <w:rPr>
          <w:sz w:val="16"/>
        </w:rPr>
      </w:pPr>
      <w:r w:rsidRPr="005A660E">
        <w:rPr>
          <w:sz w:val="16"/>
        </w:rPr>
        <w:t xml:space="preserve">4. </w:t>
      </w:r>
      <w:proofErr w:type="spellStart"/>
      <w:r w:rsidRPr="005A660E">
        <w:rPr>
          <w:sz w:val="16"/>
        </w:rPr>
        <w:t>Ekspong</w:t>
      </w:r>
      <w:proofErr w:type="spellEnd"/>
      <w:r w:rsidRPr="005A660E">
        <w:rPr>
          <w:sz w:val="16"/>
        </w:rPr>
        <w:t xml:space="preserve">, J.; </w:t>
      </w:r>
      <w:proofErr w:type="spellStart"/>
      <w:r w:rsidRPr="005A660E">
        <w:rPr>
          <w:sz w:val="16"/>
        </w:rPr>
        <w:t>Sharifi</w:t>
      </w:r>
      <w:proofErr w:type="spellEnd"/>
      <w:r w:rsidRPr="005A660E">
        <w:rPr>
          <w:sz w:val="16"/>
        </w:rPr>
        <w:t xml:space="preserve">, T.; </w:t>
      </w:r>
      <w:proofErr w:type="spellStart"/>
      <w:r w:rsidRPr="005A660E">
        <w:rPr>
          <w:sz w:val="16"/>
        </w:rPr>
        <w:t>Shchukarev</w:t>
      </w:r>
      <w:proofErr w:type="spellEnd"/>
      <w:r w:rsidRPr="005A660E">
        <w:rPr>
          <w:sz w:val="16"/>
        </w:rPr>
        <w:t xml:space="preserve">, A.; </w:t>
      </w:r>
      <w:proofErr w:type="spellStart"/>
      <w:r w:rsidRPr="005A660E">
        <w:rPr>
          <w:sz w:val="16"/>
        </w:rPr>
        <w:t>Klechikov</w:t>
      </w:r>
      <w:proofErr w:type="spellEnd"/>
      <w:r w:rsidRPr="005A660E">
        <w:rPr>
          <w:sz w:val="16"/>
        </w:rPr>
        <w:t xml:space="preserve">, A.; </w:t>
      </w:r>
      <w:proofErr w:type="spellStart"/>
      <w:r w:rsidRPr="005A660E">
        <w:rPr>
          <w:sz w:val="16"/>
        </w:rPr>
        <w:t>Wågberg</w:t>
      </w:r>
      <w:proofErr w:type="spellEnd"/>
      <w:r w:rsidRPr="005A660E">
        <w:rPr>
          <w:sz w:val="16"/>
        </w:rPr>
        <w:t xml:space="preserve">, T.; </w:t>
      </w:r>
      <w:proofErr w:type="spellStart"/>
      <w:r w:rsidRPr="005A660E">
        <w:rPr>
          <w:sz w:val="16"/>
        </w:rPr>
        <w:t>Gracia</w:t>
      </w:r>
      <w:proofErr w:type="spellEnd"/>
      <w:r w:rsidRPr="005A660E">
        <w:rPr>
          <w:rFonts w:ascii="Cambria Math" w:hAnsi="Cambria Math" w:cs="Cambria Math"/>
          <w:sz w:val="16"/>
        </w:rPr>
        <w:t>‐</w:t>
      </w:r>
      <w:r w:rsidRPr="005A660E">
        <w:rPr>
          <w:sz w:val="16"/>
        </w:rPr>
        <w:t xml:space="preserve">Espino, E., Stabilizing Active Edge Sites in </w:t>
      </w:r>
      <w:proofErr w:type="spellStart"/>
      <w:r w:rsidRPr="005A660E">
        <w:rPr>
          <w:sz w:val="16"/>
        </w:rPr>
        <w:t>Semicrystalline</w:t>
      </w:r>
      <w:proofErr w:type="spellEnd"/>
      <w:r w:rsidRPr="005A660E">
        <w:rPr>
          <w:sz w:val="16"/>
        </w:rPr>
        <w:t xml:space="preserve"> Molybdenum Sulfide by Anchorage on Nitrogen</w:t>
      </w:r>
      <w:r w:rsidRPr="005A660E">
        <w:rPr>
          <w:rFonts w:ascii="Cambria Math" w:hAnsi="Cambria Math" w:cs="Cambria Math"/>
          <w:sz w:val="16"/>
        </w:rPr>
        <w:t>‐</w:t>
      </w:r>
      <w:r w:rsidRPr="005A660E">
        <w:rPr>
          <w:sz w:val="16"/>
        </w:rPr>
        <w:t>Doped Carbon Nanotubes for Hydrogen Evolution Reaction. Advanced Functional Materials 2016, 26 (37), 6766-6776.</w:t>
      </w:r>
    </w:p>
    <w:p w:rsidR="005A660E" w:rsidRPr="005A660E" w:rsidRDefault="005A660E" w:rsidP="005A660E">
      <w:pPr>
        <w:tabs>
          <w:tab w:val="left" w:pos="384"/>
        </w:tabs>
        <w:ind w:right="117"/>
        <w:rPr>
          <w:sz w:val="16"/>
        </w:rPr>
      </w:pPr>
      <w:r w:rsidRPr="005A660E">
        <w:rPr>
          <w:sz w:val="16"/>
        </w:rPr>
        <w:t xml:space="preserve">5. </w:t>
      </w:r>
      <w:r w:rsidRPr="005A660E">
        <w:rPr>
          <w:sz w:val="16"/>
        </w:rPr>
        <w:t xml:space="preserve">Pham, T. N.; </w:t>
      </w:r>
      <w:proofErr w:type="spellStart"/>
      <w:r w:rsidRPr="005A660E">
        <w:rPr>
          <w:sz w:val="16"/>
        </w:rPr>
        <w:t>Sharifi</w:t>
      </w:r>
      <w:proofErr w:type="spellEnd"/>
      <w:r w:rsidRPr="005A660E">
        <w:rPr>
          <w:sz w:val="16"/>
        </w:rPr>
        <w:t xml:space="preserve">, T.; </w:t>
      </w:r>
      <w:proofErr w:type="spellStart"/>
      <w:r w:rsidRPr="005A660E">
        <w:rPr>
          <w:sz w:val="16"/>
        </w:rPr>
        <w:t>Sandström</w:t>
      </w:r>
      <w:proofErr w:type="spellEnd"/>
      <w:r w:rsidRPr="005A660E">
        <w:rPr>
          <w:sz w:val="16"/>
        </w:rPr>
        <w:t xml:space="preserve">, R.; </w:t>
      </w:r>
      <w:proofErr w:type="spellStart"/>
      <w:r w:rsidRPr="005A660E">
        <w:rPr>
          <w:sz w:val="16"/>
        </w:rPr>
        <w:t>Siljebo</w:t>
      </w:r>
      <w:proofErr w:type="spellEnd"/>
      <w:r w:rsidRPr="005A660E">
        <w:rPr>
          <w:sz w:val="16"/>
        </w:rPr>
        <w:t xml:space="preserve">, W.; </w:t>
      </w:r>
      <w:proofErr w:type="spellStart"/>
      <w:r w:rsidRPr="005A660E">
        <w:rPr>
          <w:sz w:val="16"/>
        </w:rPr>
        <w:t>Shchukarev</w:t>
      </w:r>
      <w:proofErr w:type="spellEnd"/>
      <w:r w:rsidRPr="005A660E">
        <w:rPr>
          <w:sz w:val="16"/>
        </w:rPr>
        <w:t xml:space="preserve">, A.; </w:t>
      </w:r>
      <w:proofErr w:type="spellStart"/>
      <w:r w:rsidRPr="005A660E">
        <w:rPr>
          <w:sz w:val="16"/>
        </w:rPr>
        <w:t>Kordas</w:t>
      </w:r>
      <w:proofErr w:type="spellEnd"/>
      <w:r w:rsidRPr="005A660E">
        <w:rPr>
          <w:sz w:val="16"/>
        </w:rPr>
        <w:t xml:space="preserve">, K.; </w:t>
      </w:r>
      <w:proofErr w:type="spellStart"/>
      <w:r w:rsidRPr="005A660E">
        <w:rPr>
          <w:sz w:val="16"/>
        </w:rPr>
        <w:t>Wågberg</w:t>
      </w:r>
      <w:proofErr w:type="spellEnd"/>
      <w:r w:rsidRPr="005A660E">
        <w:rPr>
          <w:sz w:val="16"/>
        </w:rPr>
        <w:t xml:space="preserve">, T.; </w:t>
      </w:r>
      <w:proofErr w:type="spellStart"/>
      <w:r w:rsidRPr="005A660E">
        <w:rPr>
          <w:sz w:val="16"/>
        </w:rPr>
        <w:t>Mikkola</w:t>
      </w:r>
      <w:proofErr w:type="spellEnd"/>
      <w:r w:rsidRPr="005A660E">
        <w:rPr>
          <w:sz w:val="16"/>
        </w:rPr>
        <w:t xml:space="preserve">, J.-P., Robust hierarchical 3D carbon foam electrode for efficient water electrolysis. </w:t>
      </w:r>
      <w:proofErr w:type="gramStart"/>
      <w:r w:rsidRPr="005A660E">
        <w:rPr>
          <w:sz w:val="16"/>
        </w:rPr>
        <w:t>Scientific Reports 2017, 7 (1), 6112.</w:t>
      </w:r>
      <w:proofErr w:type="gramEnd"/>
    </w:p>
    <w:p w:rsidR="005A660E" w:rsidRDefault="005A660E">
      <w:pPr>
        <w:spacing w:line="200" w:lineRule="exact"/>
        <w:jc w:val="both"/>
        <w:rPr>
          <w:rFonts w:ascii="Calibri" w:hAnsi="Calibri"/>
        </w:rPr>
        <w:sectPr w:rsidR="005A660E" w:rsidSect="007D3A55">
          <w:headerReference w:type="default" r:id="rId6"/>
          <w:footerReference w:type="default" r:id="rId7"/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5A660E" w:rsidRDefault="005A660E">
      <w:pPr>
        <w:pStyle w:val="BodyText"/>
        <w:rPr>
          <w:rFonts w:ascii="Calibri"/>
          <w:sz w:val="20"/>
        </w:rPr>
      </w:pPr>
    </w:p>
    <w:p w:rsidR="005A660E" w:rsidRDefault="005A660E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sv-SE" w:eastAsia="sv-SE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A660E" w:rsidRDefault="005A660E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>
        <w:rPr>
          <w:noProof/>
          <w:lang w:val="sv-SE" w:eastAsia="sv-SE"/>
        </w:rPr>
        <w:drawing>
          <wp:inline distT="0" distB="0" distL="0" distR="0">
            <wp:extent cx="621792" cy="586326"/>
            <wp:effectExtent l="0" t="0" r="6985" b="4445"/>
            <wp:docPr id="3" name="Picture 3" descr="C:\Users\LASER\Pictures\Private\Pic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SER\Pictures\Private\Picture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3" t="12267" r="12903"/>
                    <a:stretch/>
                  </pic:blipFill>
                  <pic:spPr bwMode="auto">
                    <a:xfrm>
                      <a:off x="0" y="0"/>
                      <a:ext cx="621792" cy="58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5A660E" w:rsidRDefault="005A660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8061F2">
        <w:rPr>
          <w:rFonts w:ascii="Arial"/>
          <w:sz w:val="14"/>
        </w:rPr>
        <w:t>Tiva</w:t>
      </w:r>
      <w:proofErr w:type="spellEnd"/>
      <w:r w:rsidRPr="008061F2">
        <w:rPr>
          <w:rFonts w:ascii="Arial"/>
          <w:sz w:val="14"/>
        </w:rPr>
        <w:t xml:space="preserve"> </w:t>
      </w:r>
      <w:proofErr w:type="spellStart"/>
      <w:r w:rsidRPr="008061F2">
        <w:rPr>
          <w:rFonts w:ascii="Arial"/>
          <w:sz w:val="14"/>
        </w:rPr>
        <w:t>Sharifi</w:t>
      </w:r>
      <w:proofErr w:type="spellEnd"/>
      <w:r w:rsidRPr="008061F2">
        <w:rPr>
          <w:rFonts w:ascii="Arial"/>
          <w:sz w:val="14"/>
        </w:rPr>
        <w:t xml:space="preserve"> received her PhD in material science from Physics Department, </w:t>
      </w:r>
      <w:proofErr w:type="spellStart"/>
      <w:r w:rsidRPr="008061F2">
        <w:rPr>
          <w:rFonts w:ascii="Arial"/>
          <w:sz w:val="14"/>
        </w:rPr>
        <w:t>Ume</w:t>
      </w:r>
      <w:r>
        <w:rPr>
          <w:rFonts w:ascii="Arial"/>
          <w:sz w:val="14"/>
        </w:rPr>
        <w:t>å</w:t>
      </w:r>
      <w:proofErr w:type="spellEnd"/>
      <w:r w:rsidRPr="008061F2">
        <w:rPr>
          <w:rFonts w:ascii="Arial"/>
          <w:sz w:val="14"/>
        </w:rPr>
        <w:t xml:space="preserve"> University, Sweden. Her research </w:t>
      </w:r>
      <w:r>
        <w:rPr>
          <w:rFonts w:ascii="Arial"/>
          <w:sz w:val="14"/>
        </w:rPr>
        <w:t>has been mainly</w:t>
      </w:r>
      <w:r w:rsidRPr="008061F2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focused on</w:t>
      </w:r>
      <w:r w:rsidRPr="008061F2">
        <w:rPr>
          <w:rFonts w:ascii="Arial"/>
          <w:sz w:val="14"/>
        </w:rPr>
        <w:t xml:space="preserve"> the synthesis and understanding of </w:t>
      </w:r>
      <w:r>
        <w:rPr>
          <w:rFonts w:ascii="Arial"/>
          <w:sz w:val="14"/>
        </w:rPr>
        <w:t xml:space="preserve">the properties of doped carbon based materials </w:t>
      </w:r>
      <w:r w:rsidRPr="008061F2">
        <w:rPr>
          <w:rFonts w:ascii="Arial"/>
          <w:sz w:val="14"/>
        </w:rPr>
        <w:t>for energy conversion reactions</w:t>
      </w:r>
      <w:r>
        <w:rPr>
          <w:rFonts w:ascii="Arial"/>
          <w:sz w:val="14"/>
        </w:rPr>
        <w:t xml:space="preserve">. She then moved to </w:t>
      </w:r>
      <w:proofErr w:type="spellStart"/>
      <w:r>
        <w:rPr>
          <w:rFonts w:ascii="Arial"/>
          <w:sz w:val="14"/>
        </w:rPr>
        <w:t>Ajayan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</w:t>
      </w:r>
      <w:proofErr w:type="spellEnd"/>
      <w:r>
        <w:rPr>
          <w:rFonts w:ascii="Arial"/>
          <w:sz w:val="14"/>
        </w:rPr>
        <w:t xml:space="preserve"> research group at Rice University, Houston, TX and pursued her post-doctoral research on the understanding and resolving of the properties of low-dimensional materials.  </w:t>
      </w:r>
    </w:p>
    <w:p w:rsidR="005A660E" w:rsidRDefault="005A660E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9" w:history="1">
        <w:r w:rsidRPr="00685D72">
          <w:rPr>
            <w:rStyle w:val="Hyperlink"/>
            <w:rFonts w:ascii="Arial"/>
            <w:sz w:val="14"/>
          </w:rPr>
          <w:t>tiva.sharifi@umu.se</w:t>
        </w:r>
      </w:hyperlink>
    </w:p>
    <w:p w:rsidR="005A660E" w:rsidRDefault="005A660E">
      <w:pPr>
        <w:pStyle w:val="BodyText"/>
        <w:spacing w:before="2"/>
        <w:rPr>
          <w:rFonts w:ascii="Arial"/>
          <w:sz w:val="19"/>
        </w:rPr>
      </w:pPr>
      <w:r>
        <w:rPr>
          <w:noProof/>
          <w:lang w:val="sv-SE" w:eastAsia="sv-S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5A660E" w:rsidRDefault="005A660E">
      <w:pPr>
        <w:pStyle w:val="BodyText"/>
        <w:rPr>
          <w:rFonts w:ascii="Arial"/>
          <w:sz w:val="20"/>
        </w:rPr>
      </w:pPr>
    </w:p>
    <w:p w:rsidR="005A660E" w:rsidRDefault="005A660E">
      <w:pPr>
        <w:pStyle w:val="BodyText"/>
        <w:rPr>
          <w:rFonts w:ascii="Arial"/>
          <w:sz w:val="20"/>
        </w:rPr>
      </w:pPr>
    </w:p>
    <w:p w:rsidR="005A660E" w:rsidRDefault="005A660E">
      <w:pPr>
        <w:pStyle w:val="BodyText"/>
        <w:spacing w:before="7"/>
        <w:rPr>
          <w:rFonts w:ascii="Arial"/>
          <w:sz w:val="29"/>
        </w:rPr>
      </w:pPr>
    </w:p>
    <w:p w:rsidR="005A660E" w:rsidRDefault="005A660E">
      <w:pPr>
        <w:rPr>
          <w:rFonts w:ascii="Minion Pro"/>
          <w:sz w:val="24"/>
        </w:rPr>
        <w:sectPr w:rsidR="005A660E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5A660E" w:rsidRDefault="005A660E">
      <w:pPr>
        <w:pStyle w:val="BodyText"/>
        <w:spacing w:before="3"/>
        <w:rPr>
          <w:rFonts w:ascii="Minion Pro"/>
          <w:sz w:val="26"/>
        </w:rPr>
      </w:pPr>
    </w:p>
    <w:p w:rsidR="005A660E" w:rsidRDefault="005A660E">
      <w:pPr>
        <w:pStyle w:val="BodyText"/>
        <w:spacing w:before="3"/>
        <w:rPr>
          <w:rFonts w:ascii="Minion Pro"/>
          <w:sz w:val="26"/>
        </w:rPr>
      </w:pPr>
    </w:p>
    <w:p w:rsidR="005A660E" w:rsidRDefault="005A660E">
      <w:pPr>
        <w:pStyle w:val="BodyText"/>
        <w:spacing w:before="3"/>
        <w:rPr>
          <w:rFonts w:ascii="Minion Pro"/>
          <w:sz w:val="26"/>
        </w:rPr>
      </w:pPr>
    </w:p>
    <w:p w:rsidR="002A74B6" w:rsidRDefault="002A74B6"/>
    <w:sectPr w:rsidR="002A74B6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D01BEE">
    <w:pPr>
      <w:pStyle w:val="BodyText"/>
      <w:spacing w:line="14" w:lineRule="auto"/>
      <w:rPr>
        <w:sz w:val="20"/>
      </w:rPr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2B2567E" wp14:editId="2EACD61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D01BEE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D01BEE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D01BEE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D01BEE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79E4B02" wp14:editId="4EB061F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D01BEE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D01BEE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D01BEE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D01BEE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FAB438E" wp14:editId="484B7DF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D01BEE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D01BEE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D01BEE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D01BEE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D01BEE">
    <w:pPr>
      <w:pStyle w:val="BodyText"/>
      <w:spacing w:line="14" w:lineRule="auto"/>
      <w:rPr>
        <w:sz w:val="20"/>
      </w:rPr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8FE3E9A" wp14:editId="7CB479C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D01BEE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D01BEE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2B0AD59" wp14:editId="3EF6F21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D01BEE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D01BEE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(June 15-16, 2016  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D01BEE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D01BEE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(June 15-16, 2016  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5A660E"/>
    <w:rsid w:val="00077F57"/>
    <w:rsid w:val="00211705"/>
    <w:rsid w:val="002A74B6"/>
    <w:rsid w:val="003878C1"/>
    <w:rsid w:val="00453FB6"/>
    <w:rsid w:val="005A660E"/>
    <w:rsid w:val="00876AA4"/>
    <w:rsid w:val="00CF5A02"/>
    <w:rsid w:val="00D01BEE"/>
    <w:rsid w:val="00F0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A660E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5A660E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1"/>
    <w:qFormat/>
    <w:rsid w:val="005A660E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5A660E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  <w:rsid w:val="005A6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60E"/>
  </w:style>
  <w:style w:type="character" w:customStyle="1" w:styleId="Heading1Char">
    <w:name w:val="Heading 1 Char"/>
    <w:basedOn w:val="DefaultParagraphFont"/>
    <w:link w:val="Heading1"/>
    <w:uiPriority w:val="1"/>
    <w:rsid w:val="005A660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5A660E"/>
    <w:rPr>
      <w:rFonts w:ascii="Minion Pro" w:eastAsia="Minion Pro" w:hAnsi="Minion Pro" w:cs="Minion Pro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5A660E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5A660E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A660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A660E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5A660E"/>
  </w:style>
  <w:style w:type="paragraph" w:styleId="Header">
    <w:name w:val="header"/>
    <w:basedOn w:val="Normal"/>
    <w:link w:val="HeaderChar"/>
    <w:uiPriority w:val="99"/>
    <w:unhideWhenUsed/>
    <w:rsid w:val="005A66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660E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66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60E"/>
    <w:rPr>
      <w:rFonts w:ascii="Tw Cen MT" w:eastAsia="Tw Cen MT" w:hAnsi="Tw Cen MT" w:cs="Tw Cen MT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60E"/>
    <w:rPr>
      <w:rFonts w:ascii="Tahoma" w:eastAsia="Tw Cen MT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5A660E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5A660E"/>
    <w:pPr>
      <w:jc w:val="center"/>
    </w:pPr>
    <w:rPr>
      <w:noProof/>
      <w:sz w:val="18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660E"/>
    <w:rPr>
      <w:rFonts w:ascii="Tw Cen MT" w:eastAsia="Tw Cen MT" w:hAnsi="Tw Cen MT" w:cs="Tw Cen MT"/>
      <w:noProof/>
      <w:sz w:val="1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A660E"/>
    <w:rPr>
      <w:noProof/>
      <w:sz w:val="18"/>
    </w:rPr>
  </w:style>
  <w:style w:type="character" w:customStyle="1" w:styleId="EndNoteBibliographyChar">
    <w:name w:val="EndNote Bibliography Char"/>
    <w:basedOn w:val="DefaultParagraphFont"/>
    <w:link w:val="EndNoteBibliography"/>
    <w:rsid w:val="005A660E"/>
    <w:rPr>
      <w:rFonts w:ascii="Tw Cen MT" w:eastAsia="Tw Cen MT" w:hAnsi="Tw Cen MT" w:cs="Tw Cen MT"/>
      <w:noProof/>
      <w:sz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A660E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5A660E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1"/>
    <w:qFormat/>
    <w:rsid w:val="005A660E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5A660E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  <w:rsid w:val="005A6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60E"/>
  </w:style>
  <w:style w:type="character" w:customStyle="1" w:styleId="Heading1Char">
    <w:name w:val="Heading 1 Char"/>
    <w:basedOn w:val="DefaultParagraphFont"/>
    <w:link w:val="Heading1"/>
    <w:uiPriority w:val="1"/>
    <w:rsid w:val="005A660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5A660E"/>
    <w:rPr>
      <w:rFonts w:ascii="Minion Pro" w:eastAsia="Minion Pro" w:hAnsi="Minion Pro" w:cs="Minion Pro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5A660E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5A660E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A660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A660E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5A660E"/>
  </w:style>
  <w:style w:type="paragraph" w:styleId="Header">
    <w:name w:val="header"/>
    <w:basedOn w:val="Normal"/>
    <w:link w:val="HeaderChar"/>
    <w:uiPriority w:val="99"/>
    <w:unhideWhenUsed/>
    <w:rsid w:val="005A66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660E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66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60E"/>
    <w:rPr>
      <w:rFonts w:ascii="Tw Cen MT" w:eastAsia="Tw Cen MT" w:hAnsi="Tw Cen MT" w:cs="Tw Cen MT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60E"/>
    <w:rPr>
      <w:rFonts w:ascii="Tahoma" w:eastAsia="Tw Cen MT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5A660E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5A660E"/>
    <w:pPr>
      <w:jc w:val="center"/>
    </w:pPr>
    <w:rPr>
      <w:noProof/>
      <w:sz w:val="18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660E"/>
    <w:rPr>
      <w:rFonts w:ascii="Tw Cen MT" w:eastAsia="Tw Cen MT" w:hAnsi="Tw Cen MT" w:cs="Tw Cen MT"/>
      <w:noProof/>
      <w:sz w:val="1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A660E"/>
    <w:rPr>
      <w:noProof/>
      <w:sz w:val="18"/>
    </w:rPr>
  </w:style>
  <w:style w:type="character" w:customStyle="1" w:styleId="EndNoteBibliographyChar">
    <w:name w:val="EndNote Bibliography Char"/>
    <w:basedOn w:val="DefaultParagraphFont"/>
    <w:link w:val="EndNoteBibliography"/>
    <w:rsid w:val="005A660E"/>
    <w:rPr>
      <w:rFonts w:ascii="Tw Cen MT" w:eastAsia="Tw Cen MT" w:hAnsi="Tw Cen MT" w:cs="Tw Cen MT"/>
      <w:noProof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iva.sharifi@umu.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538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Tiva Sharifi</dc:creator>
  <cp:lastModifiedBy>Tiva Sharifi</cp:lastModifiedBy>
  <cp:revision>2</cp:revision>
  <dcterms:created xsi:type="dcterms:W3CDTF">2018-04-30T15:31:00Z</dcterms:created>
  <dcterms:modified xsi:type="dcterms:W3CDTF">2018-04-30T15:37:00Z</dcterms:modified>
</cp:coreProperties>
</file>