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6FDB" w:rsidRPr="00086FDB" w:rsidRDefault="00086FDB" w:rsidP="00086FDB">
      <w:pPr>
        <w:spacing w:line="360" w:lineRule="auto"/>
        <w:jc w:val="center"/>
        <w:rPr>
          <w:sz w:val="40"/>
          <w:szCs w:val="40"/>
        </w:rPr>
      </w:pPr>
      <w:r w:rsidRPr="00AD6CA2">
        <w:rPr>
          <w:sz w:val="40"/>
          <w:szCs w:val="40"/>
        </w:rPr>
        <w:t xml:space="preserve">Electroless nickel plating onto </w:t>
      </w:r>
      <w:r>
        <w:rPr>
          <w:sz w:val="40"/>
          <w:szCs w:val="40"/>
        </w:rPr>
        <w:t>Plexiglas</w:t>
      </w:r>
      <w:r w:rsidRPr="00B47A6D">
        <w:rPr>
          <w:sz w:val="40"/>
          <w:szCs w:val="40"/>
        </w:rPr>
        <w:t>®</w:t>
      </w:r>
      <w:r>
        <w:rPr>
          <w:sz w:val="40"/>
          <w:szCs w:val="40"/>
        </w:rPr>
        <w:t xml:space="preserve"> </w:t>
      </w:r>
      <w:r w:rsidRPr="00AD6CA2">
        <w:rPr>
          <w:sz w:val="40"/>
          <w:szCs w:val="40"/>
        </w:rPr>
        <w:t>through simple covalent grafting of vinylpyridine seed layer</w:t>
      </w:r>
    </w:p>
    <w:p w:rsidR="00086FDB" w:rsidRPr="00222E4D" w:rsidRDefault="00086FDB" w:rsidP="00086FDB">
      <w:pPr>
        <w:spacing w:line="360" w:lineRule="auto"/>
        <w:jc w:val="center"/>
        <w:rPr>
          <w:sz w:val="24"/>
          <w:szCs w:val="24"/>
        </w:rPr>
      </w:pPr>
      <w:r w:rsidRPr="00222E4D">
        <w:rPr>
          <w:sz w:val="24"/>
          <w:szCs w:val="24"/>
        </w:rPr>
        <w:t xml:space="preserve">Ngoc Pi Vu </w:t>
      </w:r>
      <w:r w:rsidRPr="00222E4D">
        <w:rPr>
          <w:sz w:val="24"/>
          <w:szCs w:val="24"/>
          <w:vertAlign w:val="superscript"/>
        </w:rPr>
        <w:t>a</w:t>
      </w:r>
      <w:r w:rsidRPr="00222E4D">
        <w:rPr>
          <w:sz w:val="24"/>
          <w:szCs w:val="24"/>
        </w:rPr>
        <w:t xml:space="preserve">, Xuan Truong Duong </w:t>
      </w:r>
      <w:r>
        <w:rPr>
          <w:sz w:val="24"/>
          <w:szCs w:val="24"/>
          <w:vertAlign w:val="superscript"/>
        </w:rPr>
        <w:t>b,c</w:t>
      </w:r>
      <w:r w:rsidRPr="00222E4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22E4D">
        <w:rPr>
          <w:sz w:val="24"/>
          <w:szCs w:val="24"/>
        </w:rPr>
        <w:t xml:space="preserve">Viet Anh Ly </w:t>
      </w:r>
      <w:r w:rsidRPr="00222E4D">
        <w:rPr>
          <w:sz w:val="24"/>
          <w:szCs w:val="24"/>
          <w:vertAlign w:val="superscript"/>
        </w:rPr>
        <w:t>a</w:t>
      </w:r>
      <w:r w:rsidRPr="00222E4D">
        <w:rPr>
          <w:sz w:val="24"/>
          <w:szCs w:val="24"/>
        </w:rPr>
        <w:t xml:space="preserve">, Duy Cuong Nguyen </w:t>
      </w:r>
      <w:r w:rsidRPr="00222E4D">
        <w:rPr>
          <w:sz w:val="24"/>
          <w:szCs w:val="24"/>
          <w:vertAlign w:val="superscript"/>
        </w:rPr>
        <w:t>a</w:t>
      </w:r>
      <w:r w:rsidRPr="00222E4D">
        <w:rPr>
          <w:sz w:val="24"/>
          <w:szCs w:val="24"/>
        </w:rPr>
        <w:t xml:space="preserve">, Minh Duc Tran </w:t>
      </w:r>
      <w:r w:rsidRPr="00222E4D">
        <w:rPr>
          <w:sz w:val="24"/>
          <w:szCs w:val="24"/>
          <w:vertAlign w:val="superscript"/>
        </w:rPr>
        <w:t>a</w:t>
      </w:r>
      <w:r w:rsidRPr="00222E4D">
        <w:rPr>
          <w:sz w:val="24"/>
          <w:szCs w:val="24"/>
        </w:rPr>
        <w:t xml:space="preserve">, Quang The Phan </w:t>
      </w:r>
      <w:r w:rsidRPr="00222E4D">
        <w:rPr>
          <w:sz w:val="24"/>
          <w:szCs w:val="24"/>
          <w:vertAlign w:val="superscript"/>
        </w:rPr>
        <w:t>a</w:t>
      </w:r>
      <w:r w:rsidRPr="00222E4D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2D5888">
        <w:rPr>
          <w:sz w:val="24"/>
          <w:szCs w:val="24"/>
        </w:rPr>
        <w:t>Marek B</w:t>
      </w:r>
      <w:r w:rsidRPr="001A3DED">
        <w:rPr>
          <w:sz w:val="24"/>
          <w:szCs w:val="24"/>
        </w:rPr>
        <w:t xml:space="preserve">alazinski </w:t>
      </w:r>
      <w:r w:rsidRPr="001A3DED">
        <w:rPr>
          <w:sz w:val="24"/>
          <w:szCs w:val="24"/>
          <w:vertAlign w:val="superscript"/>
        </w:rPr>
        <w:t>b</w:t>
      </w:r>
      <w:r>
        <w:rPr>
          <w:sz w:val="24"/>
          <w:szCs w:val="24"/>
        </w:rPr>
        <w:t xml:space="preserve">, </w:t>
      </w:r>
      <w:r w:rsidRPr="004A7C24">
        <w:rPr>
          <w:sz w:val="24"/>
          <w:szCs w:val="24"/>
        </w:rPr>
        <w:t xml:space="preserve">Le Thanh Son </w:t>
      </w:r>
      <w:r>
        <w:rPr>
          <w:sz w:val="24"/>
          <w:szCs w:val="24"/>
          <w:vertAlign w:val="superscript"/>
        </w:rPr>
        <w:t>d</w:t>
      </w:r>
      <w:r>
        <w:rPr>
          <w:sz w:val="24"/>
          <w:szCs w:val="24"/>
        </w:rPr>
        <w:t xml:space="preserve">, </w:t>
      </w:r>
      <w:r w:rsidRPr="00222E4D">
        <w:rPr>
          <w:sz w:val="24"/>
          <w:szCs w:val="24"/>
        </w:rPr>
        <w:t xml:space="preserve">Gul Zeb </w:t>
      </w:r>
      <w:r w:rsidR="00DE33E8">
        <w:rPr>
          <w:sz w:val="24"/>
          <w:szCs w:val="24"/>
          <w:vertAlign w:val="superscript"/>
        </w:rPr>
        <w:t>d</w:t>
      </w:r>
      <w:r w:rsidRPr="00222E4D">
        <w:rPr>
          <w:sz w:val="24"/>
          <w:szCs w:val="24"/>
        </w:rPr>
        <w:t xml:space="preserve">, Xuan Tuan Le </w:t>
      </w:r>
      <w:r>
        <w:rPr>
          <w:sz w:val="24"/>
          <w:szCs w:val="24"/>
          <w:vertAlign w:val="superscript"/>
        </w:rPr>
        <w:t>a,e</w:t>
      </w:r>
    </w:p>
    <w:p w:rsidR="00086FDB" w:rsidRPr="00222E4D" w:rsidRDefault="00086FDB" w:rsidP="00086FD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222E4D">
        <w:rPr>
          <w:sz w:val="24"/>
          <w:szCs w:val="24"/>
        </w:rPr>
        <w:t>Thai Nguyen University of Technology; 3-2 Street, Thai Nguyen City, Vietnam.</w:t>
      </w:r>
    </w:p>
    <w:p w:rsidR="00086FDB" w:rsidRPr="00015C20" w:rsidRDefault="00086FDB" w:rsidP="00086FD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FR"/>
        </w:rPr>
      </w:pPr>
      <w:r w:rsidRPr="00222E4D">
        <w:rPr>
          <w:sz w:val="24"/>
          <w:szCs w:val="24"/>
        </w:rPr>
        <w:t>Department of Mechanical Engineering, Ecole p</w:t>
      </w:r>
      <w:bookmarkStart w:id="0" w:name="_GoBack"/>
      <w:bookmarkEnd w:id="0"/>
      <w:r w:rsidRPr="00222E4D">
        <w:rPr>
          <w:sz w:val="24"/>
          <w:szCs w:val="24"/>
        </w:rPr>
        <w:t>olytechnique de Montréal, Montréal, QC, H3C 3T5, Canada.</w:t>
      </w:r>
    </w:p>
    <w:p w:rsidR="00086FDB" w:rsidRPr="00015C20" w:rsidRDefault="00086FDB" w:rsidP="00086FD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iCantech Innovation Inc., 167 Rue Desrochers, J2H 0R2, Granby, QC, Canada. </w:t>
      </w:r>
    </w:p>
    <w:p w:rsidR="00086FDB" w:rsidRPr="004A7C24" w:rsidRDefault="00086FDB" w:rsidP="00086FD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</w:rPr>
      </w:pPr>
      <w:r w:rsidRPr="004A7C24">
        <w:rPr>
          <w:sz w:val="24"/>
          <w:szCs w:val="24"/>
        </w:rPr>
        <w:t>Faculty of Chemistry, VNU University of Science, 19 Le Thanh Tong str., Hanoi, Vietnam.</w:t>
      </w:r>
    </w:p>
    <w:p w:rsidR="00086FDB" w:rsidRPr="00086FDB" w:rsidRDefault="00086FDB" w:rsidP="00086FDB">
      <w:pPr>
        <w:pStyle w:val="ListParagraph"/>
        <w:numPr>
          <w:ilvl w:val="0"/>
          <w:numId w:val="1"/>
        </w:numPr>
        <w:spacing w:line="360" w:lineRule="auto"/>
        <w:rPr>
          <w:sz w:val="24"/>
          <w:szCs w:val="24"/>
          <w:lang w:val="fr-FR"/>
        </w:rPr>
      </w:pPr>
      <w:r w:rsidRPr="00086FDB">
        <w:rPr>
          <w:sz w:val="24"/>
          <w:szCs w:val="24"/>
          <w:lang w:val="fr-FR"/>
        </w:rPr>
        <w:t>MiQro Innovation Collaborative Centre (</w:t>
      </w:r>
      <w:r>
        <w:rPr>
          <w:sz w:val="24"/>
          <w:szCs w:val="24"/>
          <w:lang w:val="fr-FR"/>
        </w:rPr>
        <w:t>C2MI)-Teledyne Dalsa, 45</w:t>
      </w:r>
      <w:r w:rsidRPr="00222E4D">
        <w:rPr>
          <w:sz w:val="24"/>
          <w:szCs w:val="24"/>
          <w:lang w:val="fr-FR"/>
        </w:rPr>
        <w:t xml:space="preserve"> boul. de l'Aéroport, Bromont, QC, J2L 1S8, Canada.</w:t>
      </w:r>
    </w:p>
    <w:p w:rsidR="00086FDB" w:rsidRDefault="00086FDB" w:rsidP="00086FDB">
      <w:pPr>
        <w:spacing w:line="360" w:lineRule="auto"/>
        <w:rPr>
          <w:sz w:val="24"/>
          <w:szCs w:val="24"/>
          <w:lang w:val="fr-FR"/>
        </w:rPr>
      </w:pPr>
    </w:p>
    <w:p w:rsidR="00086FDB" w:rsidRDefault="00086FDB" w:rsidP="00086FDB">
      <w:pPr>
        <w:spacing w:line="360" w:lineRule="auto"/>
        <w:rPr>
          <w:sz w:val="24"/>
          <w:szCs w:val="24"/>
          <w:lang w:val="fr-FR"/>
        </w:rPr>
      </w:pPr>
      <w:r w:rsidRPr="000B0BFB">
        <w:rPr>
          <w:noProof/>
        </w:rPr>
        <w:drawing>
          <wp:inline distT="0" distB="0" distL="0" distR="0" wp14:anchorId="03AE219F" wp14:editId="4A4C8151">
            <wp:extent cx="5925671" cy="23171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9" t="7915" r="-426" b="-933"/>
                    <a:stretch/>
                  </pic:blipFill>
                  <pic:spPr bwMode="auto">
                    <a:xfrm>
                      <a:off x="0" y="0"/>
                      <a:ext cx="5928540" cy="2318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86FDB" w:rsidRDefault="00086FDB" w:rsidP="00086FDB">
      <w:pPr>
        <w:spacing w:line="360" w:lineRule="auto"/>
        <w:rPr>
          <w:sz w:val="24"/>
          <w:szCs w:val="24"/>
          <w:lang w:val="fr-FR"/>
        </w:rPr>
      </w:pPr>
    </w:p>
    <w:p w:rsidR="00086FDB" w:rsidRDefault="00086FDB" w:rsidP="00086FDB">
      <w:pPr>
        <w:spacing w:line="360" w:lineRule="auto"/>
        <w:rPr>
          <w:sz w:val="24"/>
          <w:szCs w:val="24"/>
          <w:lang w:val="fr-FR"/>
        </w:rPr>
      </w:pPr>
    </w:p>
    <w:p w:rsidR="00086FDB" w:rsidRPr="00086FDB" w:rsidRDefault="00086FDB" w:rsidP="00086FDB">
      <w:pPr>
        <w:spacing w:line="360" w:lineRule="auto"/>
        <w:rPr>
          <w:sz w:val="24"/>
          <w:szCs w:val="24"/>
          <w:lang w:val="fr-FR"/>
        </w:rPr>
      </w:pPr>
    </w:p>
    <w:p w:rsidR="00086FDB" w:rsidRPr="0055740D" w:rsidRDefault="00086FDB" w:rsidP="00086FDB">
      <w:pPr>
        <w:spacing w:line="360" w:lineRule="auto"/>
        <w:outlineLvl w:val="0"/>
        <w:rPr>
          <w:sz w:val="24"/>
          <w:szCs w:val="24"/>
        </w:rPr>
      </w:pPr>
      <w:r w:rsidRPr="0055740D">
        <w:rPr>
          <w:sz w:val="24"/>
          <w:szCs w:val="24"/>
        </w:rPr>
        <w:lastRenderedPageBreak/>
        <w:t>Abstract</w:t>
      </w:r>
    </w:p>
    <w:p w:rsidR="00086FDB" w:rsidRDefault="00086FDB" w:rsidP="00086FDB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T</w:t>
      </w:r>
      <w:r w:rsidRPr="0055740D">
        <w:rPr>
          <w:sz w:val="24"/>
          <w:szCs w:val="24"/>
        </w:rPr>
        <w:t xml:space="preserve">he development of </w:t>
      </w:r>
      <w:r>
        <w:rPr>
          <w:sz w:val="24"/>
          <w:szCs w:val="24"/>
        </w:rPr>
        <w:t>facile</w:t>
      </w:r>
      <w:r w:rsidRPr="0055740D">
        <w:rPr>
          <w:sz w:val="24"/>
          <w:szCs w:val="24"/>
        </w:rPr>
        <w:t xml:space="preserve"> and environment friendly strategies</w:t>
      </w:r>
      <w:r>
        <w:rPr>
          <w:sz w:val="24"/>
          <w:szCs w:val="24"/>
        </w:rPr>
        <w:t xml:space="preserve"> </w:t>
      </w:r>
      <w:r w:rsidRPr="0055740D">
        <w:rPr>
          <w:sz w:val="24"/>
          <w:szCs w:val="24"/>
        </w:rPr>
        <w:t xml:space="preserve">to metallize the surface of insulating </w:t>
      </w:r>
      <w:r>
        <w:rPr>
          <w:sz w:val="24"/>
          <w:szCs w:val="24"/>
        </w:rPr>
        <w:t xml:space="preserve">polymeric </w:t>
      </w:r>
      <w:r w:rsidRPr="0055740D">
        <w:rPr>
          <w:sz w:val="24"/>
          <w:szCs w:val="24"/>
        </w:rPr>
        <w:t xml:space="preserve">substrates is of </w:t>
      </w:r>
      <w:r>
        <w:rPr>
          <w:sz w:val="24"/>
          <w:szCs w:val="24"/>
        </w:rPr>
        <w:t>paramount</w:t>
      </w:r>
      <w:r w:rsidRPr="0055740D">
        <w:rPr>
          <w:sz w:val="24"/>
          <w:szCs w:val="24"/>
        </w:rPr>
        <w:t xml:space="preserve"> </w:t>
      </w:r>
      <w:r>
        <w:rPr>
          <w:sz w:val="24"/>
          <w:szCs w:val="24"/>
        </w:rPr>
        <w:t>important</w:t>
      </w:r>
      <w:r w:rsidRPr="0055740D">
        <w:rPr>
          <w:sz w:val="24"/>
          <w:szCs w:val="24"/>
        </w:rPr>
        <w:t xml:space="preserve">. </w:t>
      </w:r>
      <w:r>
        <w:rPr>
          <w:sz w:val="24"/>
          <w:szCs w:val="24"/>
        </w:rPr>
        <w:t>An</w:t>
      </w:r>
      <w:r w:rsidRPr="00EB5DBF">
        <w:rPr>
          <w:sz w:val="24"/>
          <w:szCs w:val="24"/>
        </w:rPr>
        <w:t xml:space="preserve"> acceptable </w:t>
      </w:r>
      <w:r>
        <w:rPr>
          <w:sz w:val="24"/>
          <w:szCs w:val="24"/>
        </w:rPr>
        <w:t xml:space="preserve">film </w:t>
      </w:r>
      <w:r w:rsidRPr="00EB5DBF">
        <w:rPr>
          <w:sz w:val="24"/>
          <w:szCs w:val="24"/>
        </w:rPr>
        <w:t xml:space="preserve">adhesion </w:t>
      </w:r>
      <w:r>
        <w:rPr>
          <w:sz w:val="24"/>
          <w:szCs w:val="24"/>
        </w:rPr>
        <w:t xml:space="preserve">with the polymeric substrate </w:t>
      </w:r>
      <w:r w:rsidRPr="00EB5DBF">
        <w:rPr>
          <w:sz w:val="24"/>
          <w:szCs w:val="24"/>
        </w:rPr>
        <w:t xml:space="preserve">usually requires </w:t>
      </w:r>
      <w:r>
        <w:rPr>
          <w:sz w:val="24"/>
          <w:szCs w:val="24"/>
        </w:rPr>
        <w:t>a</w:t>
      </w:r>
      <w:r w:rsidRPr="00EB5DBF">
        <w:rPr>
          <w:sz w:val="24"/>
          <w:szCs w:val="24"/>
        </w:rPr>
        <w:t xml:space="preserve"> chemical pretreatment of the polymer surfaces</w:t>
      </w:r>
      <w:r>
        <w:rPr>
          <w:sz w:val="24"/>
          <w:szCs w:val="24"/>
        </w:rPr>
        <w:t xml:space="preserve">. Here we report </w:t>
      </w:r>
      <w:r w:rsidRPr="0055740D">
        <w:rPr>
          <w:sz w:val="24"/>
          <w:szCs w:val="24"/>
        </w:rPr>
        <w:t xml:space="preserve">a </w:t>
      </w:r>
      <w:r>
        <w:rPr>
          <w:sz w:val="24"/>
          <w:szCs w:val="24"/>
        </w:rPr>
        <w:t>one-step process of covalent grafting</w:t>
      </w:r>
      <w:r w:rsidRPr="0055740D">
        <w:rPr>
          <w:sz w:val="24"/>
          <w:szCs w:val="24"/>
        </w:rPr>
        <w:t xml:space="preserve"> of vinylpyridine</w:t>
      </w:r>
      <w:r>
        <w:rPr>
          <w:sz w:val="24"/>
          <w:szCs w:val="24"/>
        </w:rPr>
        <w:t xml:space="preserve"> groups</w:t>
      </w:r>
      <w:r w:rsidRPr="0055740D">
        <w:rPr>
          <w:sz w:val="24"/>
          <w:szCs w:val="24"/>
        </w:rPr>
        <w:t xml:space="preserve"> on the surface of commercial </w:t>
      </w:r>
      <w:r>
        <w:rPr>
          <w:sz w:val="24"/>
          <w:szCs w:val="24"/>
        </w:rPr>
        <w:t>Plexiglas</w:t>
      </w:r>
      <w:r w:rsidRPr="00B47A6D">
        <w:rPr>
          <w:sz w:val="24"/>
          <w:szCs w:val="24"/>
        </w:rPr>
        <w:t>®</w:t>
      </w:r>
      <w:r w:rsidRPr="0055740D" w:rsidDel="00B47A6D">
        <w:rPr>
          <w:sz w:val="24"/>
          <w:szCs w:val="24"/>
        </w:rPr>
        <w:t xml:space="preserve"> </w:t>
      </w:r>
      <w:r w:rsidRPr="0055740D">
        <w:rPr>
          <w:sz w:val="24"/>
          <w:szCs w:val="24"/>
        </w:rPr>
        <w:t>(</w:t>
      </w:r>
      <w:r>
        <w:rPr>
          <w:sz w:val="24"/>
          <w:szCs w:val="24"/>
        </w:rPr>
        <w:t>poly</w:t>
      </w:r>
      <w:r w:rsidRPr="00A24FB3">
        <w:rPr>
          <w:sz w:val="24"/>
          <w:szCs w:val="24"/>
        </w:rPr>
        <w:t>methylmethacrylate</w:t>
      </w:r>
      <w:r w:rsidRPr="0055740D">
        <w:rPr>
          <w:sz w:val="24"/>
          <w:szCs w:val="24"/>
        </w:rPr>
        <w:t>) employing diazonium-based aqueous chemistry</w:t>
      </w:r>
      <w:r>
        <w:rPr>
          <w:sz w:val="24"/>
          <w:szCs w:val="24"/>
        </w:rPr>
        <w:t xml:space="preserve">, without requiring any surface pretreatment step. Prior to the electroless nickel plating, these grafted vinylpyridine groups can be easily activated </w:t>
      </w:r>
      <w:r w:rsidRPr="00596FB1">
        <w:rPr>
          <w:sz w:val="24"/>
          <w:szCs w:val="24"/>
        </w:rPr>
        <w:t>by simpl</w:t>
      </w:r>
      <w:r>
        <w:rPr>
          <w:sz w:val="24"/>
          <w:szCs w:val="24"/>
        </w:rPr>
        <w:t>y</w:t>
      </w:r>
      <w:r w:rsidRPr="00596FB1">
        <w:rPr>
          <w:sz w:val="24"/>
          <w:szCs w:val="24"/>
        </w:rPr>
        <w:t xml:space="preserve"> immersi</w:t>
      </w:r>
      <w:r>
        <w:rPr>
          <w:sz w:val="24"/>
          <w:szCs w:val="24"/>
        </w:rPr>
        <w:t>ng</w:t>
      </w:r>
      <w:r w:rsidRPr="00596FB1">
        <w:rPr>
          <w:sz w:val="24"/>
          <w:szCs w:val="24"/>
        </w:rPr>
        <w:t xml:space="preserve"> the substrate into an acidic palladium chloride solution</w:t>
      </w:r>
      <w:r>
        <w:rPr>
          <w:sz w:val="24"/>
          <w:szCs w:val="24"/>
        </w:rPr>
        <w:t>. This results</w:t>
      </w:r>
      <w:r w:rsidRPr="00596FB1">
        <w:rPr>
          <w:sz w:val="24"/>
          <w:szCs w:val="24"/>
        </w:rPr>
        <w:t xml:space="preserve"> </w:t>
      </w:r>
      <w:r>
        <w:rPr>
          <w:sz w:val="24"/>
          <w:szCs w:val="24"/>
        </w:rPr>
        <w:t>in stable electrostatic interaction between the protonated pyridine functionalities and the palladium complexes. Thanks to the strong attachment to the substrate, this vinylpyridine seed layer</w:t>
      </w:r>
      <w:r w:rsidRPr="005574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also </w:t>
      </w:r>
      <w:r w:rsidRPr="0055740D">
        <w:rPr>
          <w:sz w:val="24"/>
          <w:szCs w:val="24"/>
        </w:rPr>
        <w:t xml:space="preserve">offers excellent adhesion between </w:t>
      </w:r>
      <w:r>
        <w:rPr>
          <w:sz w:val="24"/>
          <w:szCs w:val="24"/>
        </w:rPr>
        <w:t>the Plexiglas</w:t>
      </w:r>
      <w:r w:rsidRPr="00B47A6D">
        <w:rPr>
          <w:sz w:val="24"/>
          <w:szCs w:val="24"/>
        </w:rPr>
        <w:t>®</w:t>
      </w:r>
      <w:r>
        <w:rPr>
          <w:sz w:val="24"/>
          <w:szCs w:val="24"/>
        </w:rPr>
        <w:t xml:space="preserve"> substrate and</w:t>
      </w:r>
      <w:r w:rsidRPr="005574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the electrolessly deposited </w:t>
      </w:r>
      <w:r w:rsidRPr="0055740D">
        <w:rPr>
          <w:sz w:val="24"/>
          <w:szCs w:val="24"/>
        </w:rPr>
        <w:t>nickel</w:t>
      </w:r>
      <w:r>
        <w:rPr>
          <w:sz w:val="24"/>
          <w:szCs w:val="24"/>
        </w:rPr>
        <w:t xml:space="preserve">-boron </w:t>
      </w:r>
      <w:r w:rsidRPr="0055740D">
        <w:rPr>
          <w:sz w:val="24"/>
          <w:szCs w:val="24"/>
        </w:rPr>
        <w:t xml:space="preserve">film. </w:t>
      </w:r>
      <w:r>
        <w:rPr>
          <w:sz w:val="24"/>
          <w:szCs w:val="24"/>
        </w:rPr>
        <w:t>A sizable patterned</w:t>
      </w:r>
      <w:r w:rsidRPr="0055740D">
        <w:rPr>
          <w:sz w:val="24"/>
          <w:szCs w:val="24"/>
        </w:rPr>
        <w:t xml:space="preserve"> </w:t>
      </w:r>
      <w:r>
        <w:rPr>
          <w:sz w:val="24"/>
          <w:szCs w:val="24"/>
        </w:rPr>
        <w:t>Plexiglas</w:t>
      </w:r>
      <w:r w:rsidRPr="00B47A6D">
        <w:rPr>
          <w:sz w:val="24"/>
          <w:szCs w:val="24"/>
        </w:rPr>
        <w:t>®</w:t>
      </w:r>
      <w:r>
        <w:rPr>
          <w:sz w:val="24"/>
          <w:szCs w:val="24"/>
        </w:rPr>
        <w:t xml:space="preserve"> sample has been taken as a model considering its commercial potential and metallized. </w:t>
      </w:r>
      <w:r w:rsidRPr="0055740D">
        <w:rPr>
          <w:sz w:val="24"/>
          <w:szCs w:val="24"/>
        </w:rPr>
        <w:t>X-ray photoelectron spectroscopy is carried out to elucidate the mechanism of surface functionalization with pyridine groups</w:t>
      </w:r>
      <w:r>
        <w:rPr>
          <w:sz w:val="24"/>
          <w:szCs w:val="24"/>
        </w:rPr>
        <w:t xml:space="preserve"> as well as the activation of the grafted vinylpyridine seed layer</w:t>
      </w:r>
      <w:r w:rsidRPr="0055740D">
        <w:rPr>
          <w:sz w:val="24"/>
          <w:szCs w:val="24"/>
        </w:rPr>
        <w:t xml:space="preserve">. </w:t>
      </w:r>
      <w:r>
        <w:rPr>
          <w:sz w:val="24"/>
          <w:szCs w:val="24"/>
        </w:rPr>
        <w:t>C</w:t>
      </w:r>
      <w:r w:rsidRPr="0055740D">
        <w:rPr>
          <w:sz w:val="24"/>
          <w:szCs w:val="24"/>
        </w:rPr>
        <w:t xml:space="preserve">omprehensive characterization of the </w:t>
      </w:r>
      <w:r>
        <w:rPr>
          <w:sz w:val="24"/>
          <w:szCs w:val="24"/>
        </w:rPr>
        <w:t xml:space="preserve">electrolessly deposited </w:t>
      </w:r>
      <w:r w:rsidRPr="0055740D">
        <w:rPr>
          <w:sz w:val="24"/>
          <w:szCs w:val="24"/>
        </w:rPr>
        <w:t xml:space="preserve">metallic film </w:t>
      </w:r>
      <w:r>
        <w:rPr>
          <w:sz w:val="24"/>
          <w:szCs w:val="24"/>
        </w:rPr>
        <w:t>is then performed by means of</w:t>
      </w:r>
      <w:r w:rsidRPr="0055740D">
        <w:rPr>
          <w:sz w:val="24"/>
          <w:szCs w:val="24"/>
        </w:rPr>
        <w:t xml:space="preserve"> </w:t>
      </w:r>
      <w:r>
        <w:rPr>
          <w:sz w:val="24"/>
          <w:szCs w:val="24"/>
        </w:rPr>
        <w:t>SEM</w:t>
      </w:r>
      <w:r w:rsidRPr="0055740D">
        <w:rPr>
          <w:sz w:val="24"/>
          <w:szCs w:val="24"/>
        </w:rPr>
        <w:t>,</w:t>
      </w:r>
      <w:r>
        <w:rPr>
          <w:sz w:val="24"/>
          <w:szCs w:val="24"/>
        </w:rPr>
        <w:t xml:space="preserve"> AFM,</w:t>
      </w:r>
      <w:r w:rsidRPr="0055740D">
        <w:rPr>
          <w:sz w:val="24"/>
          <w:szCs w:val="24"/>
        </w:rPr>
        <w:t xml:space="preserve"> </w:t>
      </w:r>
      <w:r>
        <w:rPr>
          <w:sz w:val="24"/>
          <w:szCs w:val="24"/>
        </w:rPr>
        <w:t>EDX and</w:t>
      </w:r>
      <w:r w:rsidRPr="0055740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XPS </w:t>
      </w:r>
      <w:r w:rsidRPr="0055740D">
        <w:rPr>
          <w:sz w:val="24"/>
          <w:szCs w:val="24"/>
        </w:rPr>
        <w:t>techniques.</w:t>
      </w:r>
    </w:p>
    <w:p w:rsidR="00086FDB" w:rsidRPr="0055740D" w:rsidRDefault="00086FDB" w:rsidP="00086FDB">
      <w:pPr>
        <w:spacing w:line="360" w:lineRule="auto"/>
        <w:jc w:val="center"/>
        <w:rPr>
          <w:sz w:val="24"/>
          <w:szCs w:val="24"/>
        </w:rPr>
      </w:pPr>
      <w:r w:rsidRPr="002F3ECD">
        <w:rPr>
          <w:i/>
          <w:sz w:val="24"/>
          <w:szCs w:val="24"/>
          <w:u w:val="single"/>
        </w:rPr>
        <w:t>Key-words</w:t>
      </w:r>
      <w:r>
        <w:rPr>
          <w:sz w:val="24"/>
          <w:szCs w:val="24"/>
        </w:rPr>
        <w:t>: vinylpyridine grafting, diazonium chemistry, chemisorption of palladium activator, nickel-boron alloy, thin film adhesion</w:t>
      </w:r>
    </w:p>
    <w:p w:rsidR="0078505E" w:rsidRDefault="0078505E"/>
    <w:sectPr w:rsidR="007850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B419CE"/>
    <w:multiLevelType w:val="hybridMultilevel"/>
    <w:tmpl w:val="EEC24A30"/>
    <w:lvl w:ilvl="0" w:tplc="9BAEF7D2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FDB"/>
    <w:rsid w:val="00086FDB"/>
    <w:rsid w:val="0078505E"/>
    <w:rsid w:val="00DE33E8"/>
    <w:rsid w:val="00FA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80EAEB75-8254-413F-93E1-615D84662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6F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6FD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6FD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6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F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DALSA Corp.</Company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Xuan Tuan Le</dc:creator>
  <cp:lastModifiedBy>VIET ANH LY</cp:lastModifiedBy>
  <cp:revision>2</cp:revision>
  <dcterms:created xsi:type="dcterms:W3CDTF">2018-04-26T03:14:00Z</dcterms:created>
  <dcterms:modified xsi:type="dcterms:W3CDTF">2018-04-26T03:14:00Z</dcterms:modified>
</cp:coreProperties>
</file>