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411" w:rsidRPr="003639D8" w:rsidRDefault="003639D8" w:rsidP="003639D8">
      <w:pPr>
        <w:pStyle w:val="Titre1"/>
        <w:spacing w:before="170"/>
        <w:ind w:left="0"/>
        <w:rPr>
          <w:color w:val="337AB7"/>
        </w:rPr>
      </w:pPr>
      <w:r w:rsidRPr="003639D8">
        <w:rPr>
          <w:color w:val="337AB7"/>
        </w:rPr>
        <w:t>L</w:t>
      </w:r>
      <w:r>
        <w:rPr>
          <w:color w:val="337AB7"/>
        </w:rPr>
        <w:t xml:space="preserve">ow-cost </w:t>
      </w:r>
      <w:r w:rsidR="006D2E62">
        <w:rPr>
          <w:color w:val="337AB7"/>
        </w:rPr>
        <w:t xml:space="preserve">printable </w:t>
      </w:r>
      <w:r>
        <w:rPr>
          <w:color w:val="337AB7"/>
        </w:rPr>
        <w:t>hyb</w:t>
      </w:r>
      <w:r w:rsidR="006D2E62">
        <w:rPr>
          <w:color w:val="337AB7"/>
        </w:rPr>
        <w:t xml:space="preserve">rid </w:t>
      </w:r>
      <w:proofErr w:type="spellStart"/>
      <w:r w:rsidR="006D2E62">
        <w:rPr>
          <w:color w:val="337AB7"/>
        </w:rPr>
        <w:t>heterostructures</w:t>
      </w:r>
      <w:proofErr w:type="spellEnd"/>
      <w:r w:rsidR="006D2E62">
        <w:rPr>
          <w:color w:val="337AB7"/>
        </w:rPr>
        <w:t xml:space="preserve"> for energy </w:t>
      </w:r>
      <w:r>
        <w:rPr>
          <w:color w:val="337AB7"/>
        </w:rPr>
        <w:t xml:space="preserve">harvesting </w:t>
      </w:r>
      <w:r w:rsidR="006D2E62">
        <w:rPr>
          <w:color w:val="337AB7"/>
        </w:rPr>
        <w:t xml:space="preserve">and </w:t>
      </w:r>
      <w:r>
        <w:rPr>
          <w:color w:val="337AB7"/>
        </w:rPr>
        <w:t xml:space="preserve">lighting </w:t>
      </w:r>
    </w:p>
    <w:p w:rsidR="00DE19E8" w:rsidRDefault="00DE19E8" w:rsidP="00FD4411">
      <w:pPr>
        <w:pStyle w:val="Corpsdetexte"/>
        <w:spacing w:before="73" w:line="198" w:lineRule="exact"/>
        <w:ind w:left="100" w:right="5987"/>
        <w:rPr>
          <w:rFonts w:ascii="Arial"/>
          <w:lang w:val="fr-CA"/>
        </w:rPr>
      </w:pPr>
      <w:r>
        <w:rPr>
          <w:rFonts w:ascii="Arial"/>
          <w:lang w:val="fr-CA"/>
        </w:rPr>
        <w:t xml:space="preserve">Prof. </w:t>
      </w:r>
      <w:r w:rsidRPr="00DE19E8">
        <w:rPr>
          <w:rFonts w:ascii="Arial"/>
          <w:lang w:val="fr-CA"/>
        </w:rPr>
        <w:t xml:space="preserve">Sylvain G. Cloutier, </w:t>
      </w:r>
      <w:r w:rsidR="00FD4411" w:rsidRPr="00DE19E8">
        <w:rPr>
          <w:rFonts w:ascii="Arial"/>
          <w:lang w:val="fr-CA"/>
        </w:rPr>
        <w:t xml:space="preserve">PhD, </w:t>
      </w:r>
    </w:p>
    <w:p w:rsidR="00FD4411" w:rsidRPr="00DE19E8" w:rsidRDefault="00DE19E8" w:rsidP="00FD4411">
      <w:pPr>
        <w:pStyle w:val="Corpsdetexte"/>
        <w:spacing w:before="73" w:line="198" w:lineRule="exact"/>
        <w:ind w:left="100" w:right="5987"/>
        <w:rPr>
          <w:rFonts w:ascii="Arial"/>
          <w:lang w:val="fr-CA"/>
        </w:rPr>
      </w:pPr>
      <w:proofErr w:type="spellStart"/>
      <w:r>
        <w:rPr>
          <w:rFonts w:ascii="Arial"/>
          <w:lang w:val="fr-CA"/>
        </w:rPr>
        <w:t>Ecole</w:t>
      </w:r>
      <w:proofErr w:type="spellEnd"/>
      <w:r>
        <w:rPr>
          <w:rFonts w:ascii="Arial"/>
          <w:lang w:val="fr-CA"/>
        </w:rPr>
        <w:t xml:space="preserve"> de Technologie </w:t>
      </w:r>
      <w:proofErr w:type="spellStart"/>
      <w:r w:rsidRPr="00DE19E8">
        <w:rPr>
          <w:rFonts w:ascii="Arial"/>
          <w:lang w:val="fr-CA"/>
        </w:rPr>
        <w:t>Sup</w:t>
      </w:r>
      <w:r>
        <w:rPr>
          <w:rFonts w:ascii="Arial"/>
          <w:lang w:val="fr-CA"/>
        </w:rPr>
        <w:t>e</w:t>
      </w:r>
      <w:r w:rsidRPr="00DE19E8">
        <w:rPr>
          <w:rFonts w:ascii="Arial"/>
          <w:lang w:val="fr-CA"/>
        </w:rPr>
        <w:t>rieure</w:t>
      </w:r>
      <w:proofErr w:type="spellEnd"/>
      <w:r w:rsidR="00FD4411" w:rsidRPr="00DE19E8">
        <w:rPr>
          <w:rFonts w:ascii="Arial"/>
          <w:lang w:val="fr-CA"/>
        </w:rPr>
        <w:t xml:space="preserve">, </w:t>
      </w:r>
      <w:r>
        <w:rPr>
          <w:rFonts w:ascii="Arial"/>
          <w:lang w:val="fr-CA"/>
        </w:rPr>
        <w:t>Canada</w:t>
      </w:r>
    </w:p>
    <w:p w:rsidR="00FD4411" w:rsidRPr="00DE19E8" w:rsidRDefault="00FD4411" w:rsidP="00FD4411">
      <w:pPr>
        <w:pStyle w:val="Corpsdetexte"/>
        <w:rPr>
          <w:rFonts w:ascii="Arial"/>
          <w:sz w:val="20"/>
          <w:lang w:val="fr-CA"/>
        </w:rPr>
      </w:pPr>
    </w:p>
    <w:p w:rsidR="00FD4411" w:rsidRPr="00DE19E8" w:rsidRDefault="00FD4411" w:rsidP="00FD4411">
      <w:pPr>
        <w:widowControl/>
        <w:rPr>
          <w:rFonts w:ascii="Arial"/>
          <w:sz w:val="21"/>
          <w:lang w:val="fr-CA"/>
        </w:rPr>
        <w:sectPr w:rsidR="00FD4411" w:rsidRPr="00DE19E8">
          <w:pgSz w:w="11910" w:h="16840"/>
          <w:pgMar w:top="1740" w:right="600" w:bottom="840" w:left="620" w:header="541" w:footer="642" w:gutter="0"/>
          <w:cols w:space="720"/>
        </w:sectPr>
      </w:pPr>
    </w:p>
    <w:p w:rsidR="00FD4411" w:rsidRDefault="00FD4411" w:rsidP="00FD4411">
      <w:pPr>
        <w:pStyle w:val="Titre3"/>
        <w:spacing w:before="147"/>
        <w:jc w:val="both"/>
      </w:pPr>
      <w:r>
        <w:rPr>
          <w:color w:val="BF5A14"/>
        </w:rPr>
        <w:t xml:space="preserve">Abstract </w:t>
      </w:r>
    </w:p>
    <w:p w:rsidR="003639D8" w:rsidRDefault="003639D8" w:rsidP="003639D8">
      <w:pPr>
        <w:pStyle w:val="Corpsdetexte"/>
        <w:spacing w:before="90" w:line="278" w:lineRule="auto"/>
        <w:ind w:left="100"/>
        <w:jc w:val="both"/>
      </w:pPr>
      <w:r>
        <w:t xml:space="preserve">The urgent demand for better and cheaper optoelectronic device architectures is a crucial roadblock towards a better use of our energy resources. As such, we explore new additive manufacturing paradigms in printable electronics to realize </w:t>
      </w:r>
      <w:proofErr w:type="spellStart"/>
      <w:r>
        <w:t>ultra low-cost</w:t>
      </w:r>
      <w:proofErr w:type="spellEnd"/>
      <w:r>
        <w:t xml:space="preserve">, lightweight and fully-integrated light-harvesting </w:t>
      </w:r>
      <w:proofErr w:type="gramStart"/>
      <w:r>
        <w:t>and  energy</w:t>
      </w:r>
      <w:proofErr w:type="gramEnd"/>
      <w:r>
        <w:t>-efficient optoelectronic devices using commercial-grade printing capabilities.</w:t>
      </w:r>
    </w:p>
    <w:p w:rsidR="003639D8" w:rsidRDefault="003639D8" w:rsidP="003639D8">
      <w:pPr>
        <w:pStyle w:val="Corpsdetexte"/>
        <w:spacing w:before="90" w:line="278" w:lineRule="auto"/>
        <w:ind w:left="100"/>
        <w:jc w:val="both"/>
      </w:pPr>
      <w:r>
        <w:t xml:space="preserve">While solution-processing techniques have yielded a wide range of new hybrid </w:t>
      </w:r>
      <w:proofErr w:type="spellStart"/>
      <w:r>
        <w:t>nano</w:t>
      </w:r>
      <w:proofErr w:type="spellEnd"/>
      <w:r>
        <w:t xml:space="preserve">-engineered materials for optoelectronic applications, many key parameters including compatibility, interface engineering, surface treatment and </w:t>
      </w:r>
      <w:proofErr w:type="spellStart"/>
      <w:r>
        <w:t>processability</w:t>
      </w:r>
      <w:proofErr w:type="spellEnd"/>
      <w:r>
        <w:t xml:space="preserve"> are essential to achieve the best device performances. More recently, new solution-processed materials including organometallics, new high-mobility conductive polymers and nanoparticle inks have shown tremendous potential for low-cost optoelectronic device integration. For example, power-conversion efficiencies from printable organometallic solar cells have now surpassed 20%. </w:t>
      </w:r>
    </w:p>
    <w:p w:rsidR="003639D8" w:rsidRDefault="003639D8" w:rsidP="003639D8">
      <w:pPr>
        <w:pStyle w:val="Corpsdetexte"/>
        <w:spacing w:before="90" w:line="278" w:lineRule="auto"/>
        <w:ind w:left="100"/>
        <w:jc w:val="both"/>
      </w:pPr>
      <w:r>
        <w:t xml:space="preserve">These advances have also transposed into new photodetector devices with high responsivities. Just in the last year, our team made tremendous </w:t>
      </w:r>
      <w:proofErr w:type="gramStart"/>
      <w:r>
        <w:t>ground-breaking</w:t>
      </w:r>
      <w:proofErr w:type="gramEnd"/>
      <w:r>
        <w:t xml:space="preserve"> progress towards viable devices (1) by dramatically enhancing structure and material properties, (2) enhancing conductivities by several orders of magnitude using hybrids, (3) significantly improving stability and lifetime and (4) dramatically improving the performances through advanced processing. </w:t>
      </w:r>
    </w:p>
    <w:p w:rsidR="00FD4411" w:rsidRDefault="003639D8" w:rsidP="003639D8">
      <w:pPr>
        <w:pStyle w:val="Corpsdetexte"/>
        <w:spacing w:before="90" w:line="278" w:lineRule="auto"/>
        <w:ind w:left="100"/>
        <w:jc w:val="both"/>
      </w:pPr>
      <w:r>
        <w:t xml:space="preserve">In this invited presentation, we will summarize our work from the last 5 years exploring new hybrid </w:t>
      </w:r>
      <w:proofErr w:type="spellStart"/>
      <w:r>
        <w:t>heterostructures</w:t>
      </w:r>
      <w:proofErr w:type="spellEnd"/>
      <w:r>
        <w:t xml:space="preserve"> for low-cost optoelectronic applications, including mainly light harvesting and lighting. We will present new printable sol gel-based TiO2 collector architectures, which then led to promising low-cost solar cell architectures for production using commercial-grade inkjet or aerosol printing capability. We will also describe in details how </w:t>
      </w:r>
      <w:proofErr w:type="spellStart"/>
      <w:r>
        <w:t>methylammonium</w:t>
      </w:r>
      <w:proofErr w:type="spellEnd"/>
      <w:r>
        <w:t xml:space="preserve"> lead-halide perovskite deposition and chemistry was adapted to produce low-cost photodetectors and LEDs using commercial-grade inkjet printing capability.</w:t>
      </w:r>
    </w:p>
    <w:p w:rsidR="00FD4411" w:rsidRDefault="00FD4411" w:rsidP="00FD4411">
      <w:pPr>
        <w:pStyle w:val="Titre3"/>
        <w:spacing w:before="74"/>
      </w:pPr>
      <w:r>
        <w:rPr>
          <w:bCs w:val="0"/>
        </w:rPr>
        <w:br w:type="column"/>
      </w:r>
      <w:r>
        <w:rPr>
          <w:color w:val="BF5A14"/>
        </w:rPr>
        <w:t>Image</w:t>
      </w:r>
    </w:p>
    <w:p w:rsidR="00FD4411" w:rsidRDefault="00426FAE" w:rsidP="00FD4411">
      <w:pPr>
        <w:pStyle w:val="Corpsdetexte"/>
        <w:spacing w:before="2"/>
        <w:rPr>
          <w:rFonts w:ascii="Arial"/>
          <w:b/>
          <w:sz w:val="16"/>
        </w:rPr>
      </w:pPr>
      <w:r>
        <w:rPr>
          <w:rFonts w:ascii="Arial"/>
          <w:b/>
          <w:noProof/>
          <w:sz w:val="16"/>
        </w:rPr>
        <w:drawing>
          <wp:inline distT="0" distB="0" distL="0" distR="0">
            <wp:extent cx="3162300" cy="12382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62300" cy="1238250"/>
                    </a:xfrm>
                    <a:prstGeom prst="rect">
                      <a:avLst/>
                    </a:prstGeom>
                    <a:noFill/>
                    <a:ln>
                      <a:noFill/>
                    </a:ln>
                  </pic:spPr>
                </pic:pic>
              </a:graphicData>
            </a:graphic>
          </wp:inline>
        </w:drawing>
      </w:r>
    </w:p>
    <w:p w:rsidR="00FD4411" w:rsidRDefault="003639D8" w:rsidP="00FD4411">
      <w:pPr>
        <w:spacing w:line="204" w:lineRule="exact"/>
        <w:rPr>
          <w:rFonts w:ascii="Arial"/>
          <w:b/>
          <w:sz w:val="20"/>
        </w:rPr>
      </w:pPr>
      <w:r>
        <w:rPr>
          <w:rFonts w:ascii="Arial"/>
          <w:b/>
          <w:color w:val="BF5A14"/>
          <w:sz w:val="20"/>
        </w:rPr>
        <w:br/>
        <w:t>Recent Publications</w:t>
      </w:r>
    </w:p>
    <w:p w:rsidR="003639D8" w:rsidRDefault="003639D8" w:rsidP="003639D8">
      <w:pPr>
        <w:pStyle w:val="Paragraphedeliste"/>
        <w:numPr>
          <w:ilvl w:val="0"/>
          <w:numId w:val="1"/>
        </w:numPr>
        <w:tabs>
          <w:tab w:val="left" w:pos="384"/>
        </w:tabs>
        <w:spacing w:line="216" w:lineRule="exact"/>
        <w:ind w:right="137"/>
        <w:rPr>
          <w:sz w:val="18"/>
        </w:rPr>
      </w:pPr>
      <w:r w:rsidRPr="003639D8">
        <w:rPr>
          <w:sz w:val="18"/>
        </w:rPr>
        <w:t>D. Banerjee, X. Guo and S. G. Cloutier, Solar RRL (In Press)</w:t>
      </w:r>
    </w:p>
    <w:p w:rsidR="003639D8" w:rsidRDefault="003639D8" w:rsidP="003639D8">
      <w:pPr>
        <w:pStyle w:val="Paragraphedeliste"/>
        <w:numPr>
          <w:ilvl w:val="0"/>
          <w:numId w:val="1"/>
        </w:numPr>
        <w:tabs>
          <w:tab w:val="left" w:pos="384"/>
        </w:tabs>
        <w:spacing w:line="216" w:lineRule="exact"/>
        <w:ind w:right="138"/>
        <w:rPr>
          <w:sz w:val="18"/>
        </w:rPr>
      </w:pPr>
      <w:r w:rsidRPr="003639D8">
        <w:rPr>
          <w:sz w:val="18"/>
        </w:rPr>
        <w:t xml:space="preserve">C. Trudeau </w:t>
      </w:r>
      <w:r w:rsidRPr="003639D8">
        <w:rPr>
          <w:i/>
          <w:sz w:val="18"/>
        </w:rPr>
        <w:t>et al</w:t>
      </w:r>
      <w:r w:rsidRPr="003639D8">
        <w:rPr>
          <w:sz w:val="18"/>
        </w:rPr>
        <w:t>.,</w:t>
      </w:r>
      <w:bookmarkStart w:id="0" w:name="_GoBack"/>
      <w:bookmarkEnd w:id="0"/>
      <w:r w:rsidRPr="003639D8">
        <w:rPr>
          <w:sz w:val="18"/>
        </w:rPr>
        <w:t xml:space="preserve"> MRS Advances, 1-6 (2018). doi:10.1557/adv.2018.172</w:t>
      </w:r>
    </w:p>
    <w:p w:rsidR="003639D8" w:rsidRDefault="003639D8" w:rsidP="003639D8">
      <w:pPr>
        <w:pStyle w:val="Paragraphedeliste"/>
        <w:numPr>
          <w:ilvl w:val="0"/>
          <w:numId w:val="1"/>
        </w:numPr>
        <w:tabs>
          <w:tab w:val="left" w:pos="384"/>
        </w:tabs>
        <w:spacing w:before="92" w:line="218" w:lineRule="exact"/>
        <w:rPr>
          <w:sz w:val="18"/>
        </w:rPr>
      </w:pPr>
      <w:r w:rsidRPr="003639D8">
        <w:rPr>
          <w:sz w:val="18"/>
        </w:rPr>
        <w:t xml:space="preserve">M. Bolduc </w:t>
      </w:r>
      <w:r w:rsidRPr="003639D8">
        <w:rPr>
          <w:i/>
          <w:sz w:val="18"/>
        </w:rPr>
        <w:t>et al</w:t>
      </w:r>
      <w:r w:rsidRPr="003639D8">
        <w:rPr>
          <w:sz w:val="18"/>
        </w:rPr>
        <w:t>., Scientific Reports 8, 1418-1426 (2018)</w:t>
      </w:r>
    </w:p>
    <w:p w:rsidR="003639D8" w:rsidRDefault="003639D8" w:rsidP="003639D8">
      <w:pPr>
        <w:pStyle w:val="Paragraphedeliste"/>
        <w:numPr>
          <w:ilvl w:val="0"/>
          <w:numId w:val="1"/>
        </w:numPr>
        <w:tabs>
          <w:tab w:val="left" w:pos="384"/>
        </w:tabs>
        <w:spacing w:before="92" w:line="218" w:lineRule="exact"/>
        <w:rPr>
          <w:sz w:val="18"/>
          <w:szCs w:val="18"/>
          <w:lang w:val="fr-CA"/>
        </w:rPr>
      </w:pPr>
      <w:r w:rsidRPr="003639D8">
        <w:rPr>
          <w:sz w:val="18"/>
          <w:szCs w:val="18"/>
          <w:lang w:val="fr-CA"/>
        </w:rPr>
        <w:t>I. Ka et al., Scientific Reports 7, 45543-8 (2017)</w:t>
      </w:r>
    </w:p>
    <w:p w:rsidR="00FD4411" w:rsidRPr="003639D8" w:rsidRDefault="003639D8" w:rsidP="003639D8">
      <w:pPr>
        <w:pStyle w:val="Paragraphedeliste"/>
        <w:numPr>
          <w:ilvl w:val="0"/>
          <w:numId w:val="1"/>
        </w:numPr>
        <w:tabs>
          <w:tab w:val="left" w:pos="384"/>
        </w:tabs>
        <w:spacing w:before="92" w:line="218" w:lineRule="exact"/>
        <w:rPr>
          <w:sz w:val="18"/>
          <w:szCs w:val="18"/>
          <w:lang w:val="fr-CA"/>
        </w:rPr>
      </w:pPr>
      <w:r w:rsidRPr="003639D8">
        <w:rPr>
          <w:sz w:val="18"/>
          <w:szCs w:val="18"/>
        </w:rPr>
        <w:t>S. Sepulveda et al., Journal of  Nanomaterials 2012, 286104-7 (2012)</w:t>
      </w:r>
    </w:p>
    <w:p w:rsidR="00FD4411" w:rsidRDefault="00FD4411" w:rsidP="00FD4411">
      <w:pPr>
        <w:tabs>
          <w:tab w:val="left" w:pos="384"/>
        </w:tabs>
        <w:ind w:right="117"/>
      </w:pPr>
    </w:p>
    <w:p w:rsidR="00FD4411" w:rsidRDefault="00FD4411" w:rsidP="00FD4411">
      <w:pPr>
        <w:spacing w:line="200" w:lineRule="exact"/>
        <w:jc w:val="both"/>
        <w:rPr>
          <w:rFonts w:ascii="Calibri" w:hAnsi="Calibri"/>
        </w:rPr>
      </w:pPr>
      <w:r>
        <w:rPr>
          <w:rFonts w:ascii="Calibri" w:hAnsi="Calibri"/>
        </w:rPr>
        <w:t xml:space="preserve">   </w:t>
      </w:r>
    </w:p>
    <w:p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rsidR="00FD4411" w:rsidRDefault="00FD4411" w:rsidP="00FD4411">
      <w:pPr>
        <w:pStyle w:val="Corpsdetexte"/>
        <w:rPr>
          <w:rFonts w:ascii="Calibri"/>
          <w:sz w:val="20"/>
        </w:rPr>
      </w:pPr>
    </w:p>
    <w:p w:rsidR="00FD4411" w:rsidRDefault="00FD4411" w:rsidP="00FD4411">
      <w:pPr>
        <w:pStyle w:val="Corpsdetexte"/>
        <w:spacing w:line="40" w:lineRule="exact"/>
        <w:ind w:left="2202"/>
        <w:rPr>
          <w:rFonts w:ascii="Calibri"/>
          <w:sz w:val="4"/>
        </w:rPr>
      </w:pPr>
      <w:r>
        <w:rPr>
          <w:noProof/>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7FFD35"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rsidR="007932AF" w:rsidRPr="004B5EAB" w:rsidRDefault="00FD4411" w:rsidP="00FD4411">
      <w:pPr>
        <w:spacing w:before="92"/>
        <w:ind w:right="4234"/>
        <w:rPr>
          <w:rFonts w:ascii="Arial"/>
          <w:color w:val="BF5A14"/>
        </w:rPr>
      </w:pPr>
      <w:r>
        <w:rPr>
          <w:noProof/>
        </w:rPr>
        <w:t xml:space="preserve">    </w:t>
      </w:r>
      <w:r w:rsidR="004B5EAB" w:rsidRPr="004B5EAB">
        <w:rPr>
          <w:noProof/>
        </w:rPr>
        <w:drawing>
          <wp:inline distT="0" distB="0" distL="0" distR="0" wp14:anchorId="2EE0BDB3" wp14:editId="7EDA5351">
            <wp:extent cx="684497" cy="828675"/>
            <wp:effectExtent l="0" t="0" r="1905" b="0"/>
            <wp:docPr id="3" name="Image 3" descr="F:\@PERSONNEL\@A-DOCUMENTS-PERSONNELS\Cloutier_Horiz_Duclos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ERSONNEL\@A-DOCUMENTS-PERSONNELS\Cloutier_Horiz_Duclos_Cropped.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1329" t="6349" r="10044" b="15344"/>
                    <a:stretch/>
                  </pic:blipFill>
                  <pic:spPr bwMode="auto">
                    <a:xfrm>
                      <a:off x="0" y="0"/>
                      <a:ext cx="686294" cy="83085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p>
    <w:p w:rsidR="00FD4411" w:rsidRDefault="007932AF" w:rsidP="00FD4411">
      <w:pPr>
        <w:spacing w:before="41" w:line="154" w:lineRule="exact"/>
        <w:ind w:left="213" w:right="231"/>
        <w:jc w:val="both"/>
        <w:rPr>
          <w:rFonts w:ascii="Arial"/>
          <w:sz w:val="14"/>
        </w:rPr>
      </w:pPr>
      <w:r w:rsidRPr="007932AF">
        <w:rPr>
          <w:rFonts w:ascii="Arial"/>
          <w:sz w:val="14"/>
        </w:rPr>
        <w:t xml:space="preserve">Prof. </w:t>
      </w:r>
      <w:r>
        <w:rPr>
          <w:rFonts w:ascii="Arial"/>
          <w:sz w:val="14"/>
        </w:rPr>
        <w:t xml:space="preserve">Sylvain G. </w:t>
      </w:r>
      <w:r w:rsidRPr="007932AF">
        <w:rPr>
          <w:rFonts w:ascii="Arial"/>
          <w:sz w:val="14"/>
        </w:rPr>
        <w:t xml:space="preserve">Cloutier received his PhD from Brown University in 2006. At the University of Delaware, he then received the DARPA Young Faculty Award for his work on the use of </w:t>
      </w:r>
      <w:proofErr w:type="spellStart"/>
      <w:r w:rsidRPr="007932AF">
        <w:rPr>
          <w:rFonts w:ascii="Arial"/>
          <w:sz w:val="14"/>
        </w:rPr>
        <w:t>nano</w:t>
      </w:r>
      <w:proofErr w:type="spellEnd"/>
      <w:r w:rsidRPr="007932AF">
        <w:rPr>
          <w:rFonts w:ascii="Arial"/>
          <w:sz w:val="14"/>
        </w:rPr>
        <w:t xml:space="preserve">-engineered materials for lasers. In 2011, he joined </w:t>
      </w:r>
      <w:r w:rsidRPr="007932AF">
        <w:rPr>
          <w:rFonts w:ascii="Arial"/>
          <w:sz w:val="14"/>
        </w:rPr>
        <w:t>É</w:t>
      </w:r>
      <w:r w:rsidRPr="007932AF">
        <w:rPr>
          <w:rFonts w:ascii="Arial"/>
          <w:sz w:val="14"/>
        </w:rPr>
        <w:t xml:space="preserve">TS, where he leads both the Canada Research Chair on printable hybrid optoelectronic materials &amp; devices and the </w:t>
      </w:r>
      <w:proofErr w:type="spellStart"/>
      <w:r w:rsidRPr="007932AF">
        <w:rPr>
          <w:rFonts w:ascii="Arial"/>
          <w:sz w:val="14"/>
        </w:rPr>
        <w:t>ArianeGroup</w:t>
      </w:r>
      <w:proofErr w:type="spellEnd"/>
      <w:r w:rsidRPr="007932AF">
        <w:rPr>
          <w:rFonts w:ascii="Arial"/>
          <w:sz w:val="14"/>
        </w:rPr>
        <w:t xml:space="preserve"> Industrial Research Chair on emerging materials for aerospace &amp; space. He was lead investigator on several large-scale research projects in the USA and Canada. He contributed over 80 publications and </w:t>
      </w:r>
      <w:proofErr w:type="gramStart"/>
      <w:r w:rsidRPr="007932AF">
        <w:rPr>
          <w:rFonts w:ascii="Arial"/>
          <w:sz w:val="14"/>
        </w:rPr>
        <w:t>was elected</w:t>
      </w:r>
      <w:proofErr w:type="gramEnd"/>
      <w:r w:rsidRPr="007932AF">
        <w:rPr>
          <w:rFonts w:ascii="Arial"/>
          <w:sz w:val="14"/>
        </w:rPr>
        <w:t xml:space="preserve"> at the College of the Royal Society of Canada in 2014.</w:t>
      </w:r>
    </w:p>
    <w:p w:rsidR="00FD4411" w:rsidRDefault="00FD4411" w:rsidP="00FD4411">
      <w:pPr>
        <w:spacing w:before="62"/>
        <w:ind w:left="4217" w:right="4235"/>
        <w:jc w:val="center"/>
        <w:rPr>
          <w:rFonts w:ascii="Arial"/>
          <w:sz w:val="14"/>
        </w:rPr>
      </w:pPr>
      <w:r>
        <w:rPr>
          <w:rFonts w:ascii="Arial"/>
          <w:sz w:val="14"/>
        </w:rPr>
        <w:t xml:space="preserve">Email: </w:t>
      </w:r>
      <w:hyperlink r:id="rId7" w:history="1">
        <w:r w:rsidR="007932AF" w:rsidRPr="00291343">
          <w:rPr>
            <w:rStyle w:val="Lienhypertexte"/>
            <w:rFonts w:ascii="Arial"/>
            <w:sz w:val="14"/>
          </w:rPr>
          <w:t>sylvaing.cloutier</w:t>
        </w:r>
        <w:r w:rsidR="007932AF" w:rsidRPr="00291343">
          <w:rPr>
            <w:rStyle w:val="Lienhypertexte"/>
            <w:sz w:val="14"/>
          </w:rPr>
          <w:t>@</w:t>
        </w:r>
        <w:r w:rsidR="007932AF" w:rsidRPr="00291343">
          <w:rPr>
            <w:rStyle w:val="Lienhypertexte"/>
            <w:rFonts w:ascii="Arial"/>
            <w:sz w:val="14"/>
          </w:rPr>
          <w:t>etsmtl.ca</w:t>
        </w:r>
      </w:hyperlink>
    </w:p>
    <w:p w:rsidR="00FD4411" w:rsidRDefault="00FD4411" w:rsidP="00FD4411">
      <w:pPr>
        <w:pStyle w:val="Corpsdetexte"/>
        <w:spacing w:before="2"/>
        <w:rPr>
          <w:rFonts w:ascii="Arial"/>
          <w:sz w:val="19"/>
        </w:rPr>
      </w:pPr>
      <w:r>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6B6B8"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FD4411" w:rsidRDefault="00FD4411" w:rsidP="00FD4411">
      <w:pPr>
        <w:pStyle w:val="Corpsdetexte"/>
        <w:rPr>
          <w:rFonts w:ascii="Arial"/>
          <w:sz w:val="20"/>
        </w:rPr>
      </w:pPr>
    </w:p>
    <w:p w:rsidR="00FD4411" w:rsidRDefault="00FD4411" w:rsidP="00FD4411">
      <w:pPr>
        <w:pStyle w:val="Corpsdetexte"/>
        <w:spacing w:before="7"/>
        <w:rPr>
          <w:rFonts w:ascii="Arial"/>
          <w:sz w:val="29"/>
        </w:rPr>
      </w:pPr>
    </w:p>
    <w:p w:rsidR="00FD4411" w:rsidRPr="009D0AA6" w:rsidRDefault="00FD4411" w:rsidP="009D0AA6">
      <w:pPr>
        <w:spacing w:before="39"/>
        <w:ind w:left="100"/>
        <w:rPr>
          <w:rFonts w:ascii="Minion Pro"/>
          <w:b/>
          <w:sz w:val="20"/>
        </w:rPr>
        <w:sectPr w:rsidR="00FD4411" w:rsidRPr="009D0AA6">
          <w:type w:val="continuous"/>
          <w:pgSz w:w="11910" w:h="16840"/>
          <w:pgMar w:top="1740" w:right="600" w:bottom="840" w:left="620" w:header="720" w:footer="720" w:gutter="0"/>
          <w:cols w:space="720"/>
        </w:sectPr>
      </w:pPr>
      <w:r>
        <w:rPr>
          <w:rFonts w:ascii="Minion Pro"/>
          <w:b/>
          <w:sz w:val="20"/>
        </w:rPr>
        <w:t>Notes/Comments:</w:t>
      </w:r>
    </w:p>
    <w:p w:rsidR="00B77E33" w:rsidRDefault="00B77E33"/>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3639D8"/>
    <w:rsid w:val="00426FAE"/>
    <w:rsid w:val="004B5EAB"/>
    <w:rsid w:val="006D2E62"/>
    <w:rsid w:val="007932AF"/>
    <w:rsid w:val="008B2654"/>
    <w:rsid w:val="009D0AA6"/>
    <w:rsid w:val="00B77E33"/>
    <w:rsid w:val="00DE19E8"/>
    <w:rsid w:val="00E23E01"/>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94724"/>
  <w15:docId w15:val="{1D5A9554-556B-4C2D-84B9-BB42F36C2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Titre1">
    <w:name w:val="heading 1"/>
    <w:basedOn w:val="Normal"/>
    <w:link w:val="Titre1C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Titre3">
    <w:name w:val="heading 3"/>
    <w:basedOn w:val="Normal"/>
    <w:link w:val="Titre3Car"/>
    <w:uiPriority w:val="1"/>
    <w:semiHidden/>
    <w:unhideWhenUsed/>
    <w:qFormat/>
    <w:rsid w:val="00FD4411"/>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FD4411"/>
    <w:rPr>
      <w:rFonts w:ascii="Minion Pro" w:eastAsia="Minion Pro" w:hAnsi="Minion Pro" w:cs="Minion Pro"/>
      <w:b/>
      <w:bCs/>
      <w:sz w:val="36"/>
      <w:szCs w:val="36"/>
      <w:lang w:val="en-US"/>
    </w:rPr>
  </w:style>
  <w:style w:type="character" w:customStyle="1" w:styleId="Titre3Car">
    <w:name w:val="Titre 3 Car"/>
    <w:basedOn w:val="Policepardfaut"/>
    <w:link w:val="Titre3"/>
    <w:uiPriority w:val="1"/>
    <w:semiHidden/>
    <w:rsid w:val="00FD4411"/>
    <w:rPr>
      <w:rFonts w:ascii="Arial" w:eastAsia="Arial" w:hAnsi="Arial" w:cs="Arial"/>
      <w:b/>
      <w:bCs/>
      <w:sz w:val="20"/>
      <w:szCs w:val="20"/>
      <w:lang w:val="en-US"/>
    </w:rPr>
  </w:style>
  <w:style w:type="character" w:styleId="Lienhypertexte">
    <w:name w:val="Hyperlink"/>
    <w:basedOn w:val="Policepardfaut"/>
    <w:uiPriority w:val="99"/>
    <w:unhideWhenUsed/>
    <w:rsid w:val="00FD4411"/>
    <w:rPr>
      <w:color w:val="0000FF" w:themeColor="hyperlink"/>
      <w:u w:val="single"/>
    </w:rPr>
  </w:style>
  <w:style w:type="paragraph" w:styleId="Corpsdetexte">
    <w:name w:val="Body Text"/>
    <w:basedOn w:val="Normal"/>
    <w:link w:val="CorpsdetexteCar"/>
    <w:uiPriority w:val="1"/>
    <w:semiHidden/>
    <w:unhideWhenUsed/>
    <w:qFormat/>
    <w:rsid w:val="00FD4411"/>
    <w:rPr>
      <w:sz w:val="18"/>
      <w:szCs w:val="18"/>
    </w:rPr>
  </w:style>
  <w:style w:type="character" w:customStyle="1" w:styleId="CorpsdetexteCar">
    <w:name w:val="Corps de texte Car"/>
    <w:basedOn w:val="Policepardfaut"/>
    <w:link w:val="Corpsdetexte"/>
    <w:uiPriority w:val="1"/>
    <w:semiHidden/>
    <w:rsid w:val="00FD4411"/>
    <w:rPr>
      <w:rFonts w:ascii="Tw Cen MT" w:eastAsia="Tw Cen MT" w:hAnsi="Tw Cen MT" w:cs="Tw Cen MT"/>
      <w:sz w:val="18"/>
      <w:szCs w:val="18"/>
      <w:lang w:val="en-US"/>
    </w:rPr>
  </w:style>
  <w:style w:type="paragraph" w:styleId="Paragraphedeliste">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Textedebulles">
    <w:name w:val="Balloon Text"/>
    <w:basedOn w:val="Normal"/>
    <w:link w:val="TextedebullesCar"/>
    <w:uiPriority w:val="99"/>
    <w:semiHidden/>
    <w:unhideWhenUsed/>
    <w:rsid w:val="00FD4411"/>
    <w:rPr>
      <w:rFonts w:ascii="Tahoma" w:hAnsi="Tahoma" w:cs="Tahoma"/>
      <w:sz w:val="16"/>
      <w:szCs w:val="16"/>
    </w:rPr>
  </w:style>
  <w:style w:type="character" w:customStyle="1" w:styleId="TextedebullesCar">
    <w:name w:val="Texte de bulles Car"/>
    <w:basedOn w:val="Policepardfaut"/>
    <w:link w:val="Textedebulles"/>
    <w:uiPriority w:val="99"/>
    <w:semiHidden/>
    <w:rsid w:val="00FD44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ylvaing.cloutier@etsmtl.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502</Words>
  <Characters>2863</Characters>
  <Application>Microsoft Office Word</Application>
  <DocSecurity>0</DocSecurity>
  <Lines>23</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Cloutier, Sylvain G.</cp:lastModifiedBy>
  <cp:revision>11</cp:revision>
  <dcterms:created xsi:type="dcterms:W3CDTF">2018-04-06T13:46:00Z</dcterms:created>
  <dcterms:modified xsi:type="dcterms:W3CDTF">2018-04-06T14:22:00Z</dcterms:modified>
</cp:coreProperties>
</file>