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001E" w:rsidRPr="00B3001E" w:rsidRDefault="004C7811" w:rsidP="009E0310">
      <w:pPr>
        <w:bidi w:val="0"/>
        <w:jc w:val="center"/>
        <w:rPr>
          <w:rFonts w:cstheme="majorBidi"/>
          <w:noProof/>
          <w:szCs w:val="24"/>
        </w:rPr>
      </w:pPr>
      <w:r>
        <w:rPr>
          <w:rFonts w:cstheme="majorBidi"/>
          <w:szCs w:val="24"/>
        </w:rPr>
        <w:t xml:space="preserve">Enhancing transport properties of </w:t>
      </w:r>
      <w:r w:rsidR="00B3001E" w:rsidRPr="00B3001E">
        <w:rPr>
          <w:rFonts w:cstheme="majorBidi"/>
          <w:szCs w:val="24"/>
        </w:rPr>
        <w:t>Bi</w:t>
      </w:r>
      <w:r w:rsidR="00B3001E" w:rsidRPr="00B3001E">
        <w:rPr>
          <w:rFonts w:cstheme="majorBidi"/>
          <w:szCs w:val="24"/>
          <w:vertAlign w:val="subscript"/>
        </w:rPr>
        <w:t>2</w:t>
      </w:r>
      <w:r w:rsidR="00B3001E" w:rsidRPr="00B3001E">
        <w:rPr>
          <w:rFonts w:cstheme="majorBidi"/>
          <w:szCs w:val="24"/>
        </w:rPr>
        <w:t>Te</w:t>
      </w:r>
      <w:r w:rsidR="00B3001E" w:rsidRPr="00B3001E">
        <w:rPr>
          <w:rFonts w:cstheme="majorBidi"/>
          <w:szCs w:val="24"/>
          <w:vertAlign w:val="subscript"/>
        </w:rPr>
        <w:t>3-</w:t>
      </w:r>
      <w:r w:rsidR="00B3001E" w:rsidRPr="00B3001E">
        <w:rPr>
          <w:rFonts w:cstheme="majorBidi"/>
          <w:i/>
          <w:iCs/>
          <w:szCs w:val="24"/>
          <w:vertAlign w:val="subscript"/>
        </w:rPr>
        <w:t>x</w:t>
      </w:r>
      <w:r w:rsidR="00B3001E" w:rsidRPr="00B3001E">
        <w:rPr>
          <w:rFonts w:cstheme="majorBidi"/>
          <w:szCs w:val="24"/>
        </w:rPr>
        <w:t>Se</w:t>
      </w:r>
      <w:r w:rsidR="00B3001E" w:rsidRPr="00B3001E">
        <w:rPr>
          <w:rFonts w:cstheme="majorBidi"/>
          <w:i/>
          <w:iCs/>
          <w:szCs w:val="24"/>
          <w:vertAlign w:val="subscript"/>
        </w:rPr>
        <w:t>x</w:t>
      </w:r>
      <w:r w:rsidR="00B3001E" w:rsidRPr="00B3001E">
        <w:rPr>
          <w:rFonts w:cstheme="majorBidi"/>
          <w:szCs w:val="24"/>
        </w:rPr>
        <w:t xml:space="preserve"> alloys</w:t>
      </w:r>
      <w:r w:rsidR="009E0310">
        <w:rPr>
          <w:rFonts w:cstheme="majorBidi" w:hint="cs"/>
          <w:szCs w:val="24"/>
          <w:rtl/>
        </w:rPr>
        <w:t xml:space="preserve"> </w:t>
      </w:r>
      <w:r w:rsidR="009E0310">
        <w:rPr>
          <w:rFonts w:cstheme="majorBidi"/>
          <w:szCs w:val="24"/>
        </w:rPr>
        <w:t>via doping</w:t>
      </w:r>
      <w:r w:rsidR="00B3001E" w:rsidRPr="00B3001E">
        <w:rPr>
          <w:rFonts w:cstheme="majorBidi"/>
          <w:szCs w:val="24"/>
        </w:rPr>
        <w:t xml:space="preserve"> for thermoelectric power generation applications</w:t>
      </w:r>
    </w:p>
    <w:p w:rsidR="0028191D" w:rsidRPr="00863417" w:rsidRDefault="0028191D" w:rsidP="00863417">
      <w:pPr>
        <w:bidi w:val="0"/>
        <w:jc w:val="center"/>
        <w:rPr>
          <w:rFonts w:cstheme="majorBidi"/>
          <w:noProof/>
          <w:sz w:val="18"/>
          <w:szCs w:val="18"/>
          <w:vertAlign w:val="superscript"/>
        </w:rPr>
      </w:pPr>
      <w:r w:rsidRPr="00C269FB">
        <w:rPr>
          <w:rFonts w:cstheme="majorBidi"/>
          <w:noProof/>
          <w:sz w:val="18"/>
          <w:szCs w:val="18"/>
        </w:rPr>
        <w:t>Omer Meroz</w:t>
      </w:r>
      <w:r w:rsidR="00863417">
        <w:rPr>
          <w:rFonts w:cstheme="majorBidi"/>
          <w:noProof/>
          <w:sz w:val="18"/>
          <w:szCs w:val="18"/>
          <w:vertAlign w:val="superscript"/>
        </w:rPr>
        <w:t>1</w:t>
      </w:r>
      <w:r w:rsidRPr="00C269FB">
        <w:rPr>
          <w:rFonts w:cstheme="majorBidi"/>
          <w:noProof/>
          <w:sz w:val="18"/>
          <w:szCs w:val="18"/>
        </w:rPr>
        <w:t>, and Yaniv Gelbstein</w:t>
      </w:r>
      <w:r w:rsidR="00863417">
        <w:rPr>
          <w:rFonts w:cstheme="majorBidi"/>
          <w:noProof/>
          <w:sz w:val="18"/>
          <w:szCs w:val="18"/>
          <w:vertAlign w:val="superscript"/>
        </w:rPr>
        <w:t>1</w:t>
      </w:r>
    </w:p>
    <w:p w:rsidR="00863417" w:rsidRPr="00863417" w:rsidRDefault="00863417" w:rsidP="00863417">
      <w:pPr>
        <w:bidi w:val="0"/>
        <w:jc w:val="center"/>
        <w:rPr>
          <w:i/>
          <w:iCs/>
          <w:sz w:val="18"/>
          <w:szCs w:val="16"/>
          <w:vertAlign w:val="superscript"/>
          <w:rtl/>
        </w:rPr>
      </w:pPr>
      <w:r w:rsidRPr="00863417">
        <w:rPr>
          <w:i/>
          <w:iCs/>
          <w:sz w:val="16"/>
          <w:szCs w:val="14"/>
          <w:vertAlign w:val="superscript"/>
        </w:rPr>
        <w:t>1</w:t>
      </w:r>
      <w:r w:rsidRPr="00863417">
        <w:rPr>
          <w:i/>
          <w:iCs/>
          <w:sz w:val="16"/>
          <w:szCs w:val="14"/>
        </w:rPr>
        <w:t>Department of Materials Engineering, Ben-Gurion University of the Negev, Beer-</w:t>
      </w:r>
      <w:proofErr w:type="spellStart"/>
      <w:r w:rsidRPr="00863417">
        <w:rPr>
          <w:i/>
          <w:iCs/>
          <w:sz w:val="16"/>
          <w:szCs w:val="14"/>
        </w:rPr>
        <w:t>Sheva</w:t>
      </w:r>
      <w:proofErr w:type="spellEnd"/>
      <w:r w:rsidRPr="00863417">
        <w:rPr>
          <w:i/>
          <w:iCs/>
          <w:sz w:val="16"/>
          <w:szCs w:val="14"/>
        </w:rPr>
        <w:t xml:space="preserve"> 84105, Israel</w:t>
      </w:r>
    </w:p>
    <w:p w:rsidR="00863417" w:rsidRPr="00863417" w:rsidRDefault="00863417" w:rsidP="00863417">
      <w:pPr>
        <w:bidi w:val="0"/>
        <w:jc w:val="left"/>
        <w:rPr>
          <w:rFonts w:cstheme="majorBidi"/>
          <w:b/>
          <w:bCs/>
          <w:noProof/>
          <w:sz w:val="20"/>
          <w:szCs w:val="20"/>
        </w:rPr>
      </w:pPr>
      <w:r w:rsidRPr="00863417">
        <w:rPr>
          <w:rFonts w:cstheme="majorBidi"/>
          <w:b/>
          <w:bCs/>
          <w:noProof/>
          <w:sz w:val="20"/>
          <w:szCs w:val="20"/>
        </w:rPr>
        <w:t>Abstract</w:t>
      </w:r>
    </w:p>
    <w:p w:rsidR="005246B9" w:rsidRPr="005246B9" w:rsidRDefault="004C7811" w:rsidP="001F218D">
      <w:pPr>
        <w:autoSpaceDE w:val="0"/>
        <w:autoSpaceDN w:val="0"/>
        <w:bidi w:val="0"/>
        <w:adjustRightInd w:val="0"/>
        <w:spacing w:after="0"/>
        <w:rPr>
          <w:rFonts w:cstheme="majorBidi"/>
          <w:sz w:val="22"/>
        </w:rPr>
      </w:pPr>
      <w:r>
        <w:rPr>
          <w:rFonts w:cstheme="majorBidi"/>
          <w:sz w:val="22"/>
        </w:rPr>
        <w:t>While trying</w:t>
      </w:r>
      <w:r w:rsidR="009E0310" w:rsidRPr="004C7811">
        <w:rPr>
          <w:rFonts w:cstheme="majorBidi"/>
          <w:sz w:val="22"/>
        </w:rPr>
        <w:t xml:space="preserve"> to find new alternative energy resources new technological developments must be made to bring society one step closer to a cleaner environment. The rising awareness of the global warming effect as well as the steady decline in the quantity of current resources and subsequently the climb in their price drive the </w:t>
      </w:r>
      <w:bookmarkStart w:id="0" w:name="_GoBack"/>
      <w:bookmarkEnd w:id="0"/>
      <w:r w:rsidR="009E0310" w:rsidRPr="004C7811">
        <w:rPr>
          <w:rFonts w:cstheme="majorBidi"/>
          <w:sz w:val="22"/>
        </w:rPr>
        <w:t>search for improving current energy usage and finding new energy resources. Thermoelectric devices take thermal heat, either directly from solar energy or as a byproduct of fuel burn, and transform it to electricity.</w:t>
      </w:r>
    </w:p>
    <w:p w:rsidR="005246B9" w:rsidRPr="005246B9" w:rsidRDefault="005246B9" w:rsidP="001F218D">
      <w:pPr>
        <w:autoSpaceDE w:val="0"/>
        <w:autoSpaceDN w:val="0"/>
        <w:bidi w:val="0"/>
        <w:adjustRightInd w:val="0"/>
        <w:spacing w:after="0"/>
        <w:rPr>
          <w:rFonts w:cstheme="majorBidi"/>
          <w:sz w:val="22"/>
        </w:rPr>
      </w:pPr>
      <w:r w:rsidRPr="005246B9">
        <w:rPr>
          <w:rFonts w:cstheme="majorBidi"/>
          <w:sz w:val="22"/>
        </w:rPr>
        <w:t xml:space="preserve">The performance of thermoelectric devices is assessed by the dimensionless figure of merit </w:t>
      </w:r>
      <w:r w:rsidRPr="005246B9">
        <w:rPr>
          <w:rFonts w:cstheme="majorBidi"/>
          <w:i/>
          <w:iCs/>
          <w:sz w:val="22"/>
        </w:rPr>
        <w:t>ZT</w:t>
      </w:r>
      <w:r w:rsidRPr="005246B9">
        <w:rPr>
          <w:rFonts w:cstheme="majorBidi"/>
          <w:sz w:val="22"/>
        </w:rPr>
        <w:t xml:space="preserve"> of the material, defined as </w:t>
      </w:r>
      <w:r w:rsidRPr="005246B9">
        <w:rPr>
          <w:rFonts w:cstheme="majorBidi"/>
          <w:i/>
          <w:iCs/>
          <w:sz w:val="22"/>
        </w:rPr>
        <w:t>ZT</w:t>
      </w:r>
      <w:r w:rsidRPr="005246B9">
        <w:rPr>
          <w:rFonts w:cstheme="majorBidi"/>
          <w:sz w:val="22"/>
        </w:rPr>
        <w:t xml:space="preserve"> =α</w:t>
      </w:r>
      <w:r w:rsidRPr="005246B9">
        <w:rPr>
          <w:rFonts w:cstheme="majorBidi"/>
          <w:sz w:val="22"/>
          <w:vertAlign w:val="superscript"/>
        </w:rPr>
        <w:t>2</w:t>
      </w:r>
      <w:r w:rsidRPr="005246B9">
        <w:rPr>
          <w:rFonts w:cstheme="majorBidi"/>
          <w:sz w:val="22"/>
        </w:rPr>
        <w:t>σ</w:t>
      </w:r>
      <w:r w:rsidRPr="005246B9">
        <w:rPr>
          <w:rFonts w:cstheme="majorBidi"/>
          <w:i/>
          <w:iCs/>
          <w:sz w:val="22"/>
        </w:rPr>
        <w:t>T</w:t>
      </w:r>
      <w:r w:rsidRPr="005246B9">
        <w:rPr>
          <w:rFonts w:cstheme="majorBidi"/>
          <w:sz w:val="22"/>
        </w:rPr>
        <w:t>/</w:t>
      </w:r>
      <w:r w:rsidRPr="005246B9">
        <w:rPr>
          <w:rFonts w:ascii="Symbol" w:hAnsi="Symbol" w:cstheme="majorBidi"/>
          <w:sz w:val="22"/>
        </w:rPr>
        <w:t></w:t>
      </w:r>
      <w:r w:rsidRPr="005246B9">
        <w:rPr>
          <w:rFonts w:cstheme="majorBidi"/>
          <w:sz w:val="22"/>
        </w:rPr>
        <w:t xml:space="preserve">, where α, σ, </w:t>
      </w:r>
      <w:r w:rsidRPr="005246B9">
        <w:rPr>
          <w:rFonts w:ascii="Symbol" w:hAnsi="Symbol" w:cstheme="majorBidi"/>
          <w:sz w:val="22"/>
        </w:rPr>
        <w:t></w:t>
      </w:r>
      <w:r w:rsidRPr="005246B9">
        <w:rPr>
          <w:rFonts w:ascii="Symbol" w:hAnsi="Symbol" w:cstheme="majorBidi"/>
          <w:sz w:val="22"/>
        </w:rPr>
        <w:t></w:t>
      </w:r>
      <w:r w:rsidRPr="005246B9">
        <w:rPr>
          <w:rFonts w:cstheme="majorBidi"/>
          <w:sz w:val="22"/>
        </w:rPr>
        <w:t xml:space="preserve">and </w:t>
      </w:r>
      <w:r w:rsidRPr="005246B9">
        <w:rPr>
          <w:rFonts w:cstheme="majorBidi"/>
          <w:i/>
          <w:iCs/>
          <w:sz w:val="22"/>
        </w:rPr>
        <w:t>T</w:t>
      </w:r>
      <w:r w:rsidRPr="005246B9">
        <w:rPr>
          <w:rFonts w:cstheme="majorBidi"/>
          <w:sz w:val="22"/>
        </w:rPr>
        <w:t xml:space="preserve"> are the </w:t>
      </w:r>
      <w:proofErr w:type="spellStart"/>
      <w:r w:rsidRPr="005246B9">
        <w:rPr>
          <w:rFonts w:cstheme="majorBidi"/>
          <w:sz w:val="22"/>
        </w:rPr>
        <w:t>Seebeck</w:t>
      </w:r>
      <w:proofErr w:type="spellEnd"/>
      <w:r w:rsidRPr="005246B9">
        <w:rPr>
          <w:rFonts w:cstheme="majorBidi"/>
          <w:sz w:val="22"/>
        </w:rPr>
        <w:t xml:space="preserve"> coefficient, the electrical and thermal conductivities, and the absolute temperature, respectively. The thermal conductivity is a combination of thermal conductivity via electrons, </w:t>
      </w:r>
      <w:proofErr w:type="spellStart"/>
      <w:r w:rsidRPr="005246B9">
        <w:rPr>
          <w:rFonts w:cstheme="majorBidi"/>
          <w:sz w:val="22"/>
        </w:rPr>
        <w:t>κ</w:t>
      </w:r>
      <w:r w:rsidRPr="005246B9">
        <w:rPr>
          <w:rFonts w:cstheme="majorBidi"/>
          <w:sz w:val="22"/>
          <w:vertAlign w:val="subscript"/>
        </w:rPr>
        <w:t>e</w:t>
      </w:r>
      <w:proofErr w:type="spellEnd"/>
      <w:r w:rsidRPr="005246B9">
        <w:rPr>
          <w:rFonts w:cstheme="majorBidi"/>
          <w:sz w:val="22"/>
        </w:rPr>
        <w:t xml:space="preserve">, and via phonons, </w:t>
      </w:r>
      <w:proofErr w:type="spellStart"/>
      <w:r w:rsidRPr="005246B9">
        <w:rPr>
          <w:rFonts w:cstheme="majorBidi"/>
          <w:sz w:val="22"/>
        </w:rPr>
        <w:t>κ</w:t>
      </w:r>
      <w:r w:rsidRPr="005246B9">
        <w:rPr>
          <w:rFonts w:cstheme="majorBidi"/>
          <w:sz w:val="22"/>
          <w:vertAlign w:val="subscript"/>
        </w:rPr>
        <w:t>l</w:t>
      </w:r>
      <w:proofErr w:type="spellEnd"/>
      <w:r w:rsidR="001F218D">
        <w:rPr>
          <w:rFonts w:cstheme="majorBidi"/>
          <w:sz w:val="22"/>
        </w:rPr>
        <w:t>.</w:t>
      </w:r>
      <w:r w:rsidRPr="005246B9">
        <w:rPr>
          <w:rFonts w:cstheme="majorBidi"/>
          <w:sz w:val="22"/>
        </w:rPr>
        <w:t xml:space="preserve"> The </w:t>
      </w:r>
      <w:r w:rsidR="001F218D">
        <w:rPr>
          <w:rFonts w:cstheme="majorBidi"/>
          <w:sz w:val="22"/>
        </w:rPr>
        <w:t xml:space="preserve">main difficulty in improvement of the </w:t>
      </w:r>
      <w:r w:rsidRPr="005246B9">
        <w:rPr>
          <w:rFonts w:cstheme="majorBidi"/>
          <w:sz w:val="22"/>
        </w:rPr>
        <w:t xml:space="preserve">efficiency of </w:t>
      </w:r>
      <w:r w:rsidR="001F218D">
        <w:rPr>
          <w:rFonts w:cstheme="majorBidi"/>
          <w:sz w:val="22"/>
        </w:rPr>
        <w:t>a</w:t>
      </w:r>
      <w:r w:rsidR="001F218D" w:rsidRPr="005246B9">
        <w:rPr>
          <w:rFonts w:cstheme="majorBidi"/>
          <w:sz w:val="22"/>
        </w:rPr>
        <w:t xml:space="preserve"> </w:t>
      </w:r>
      <w:r w:rsidRPr="005246B9">
        <w:rPr>
          <w:rFonts w:cstheme="majorBidi"/>
          <w:sz w:val="22"/>
        </w:rPr>
        <w:t xml:space="preserve">thermoelectric device </w:t>
      </w:r>
      <w:r w:rsidR="001F218D">
        <w:rPr>
          <w:rFonts w:cstheme="majorBidi"/>
          <w:sz w:val="22"/>
        </w:rPr>
        <w:t>is</w:t>
      </w:r>
      <w:r w:rsidRPr="005246B9">
        <w:rPr>
          <w:rFonts w:cstheme="majorBidi"/>
          <w:sz w:val="22"/>
        </w:rPr>
        <w:t xml:space="preserve"> due to the complex relation between σ, α and </w:t>
      </w:r>
      <w:r w:rsidRPr="005246B9">
        <w:rPr>
          <w:rFonts w:ascii="Symbol" w:hAnsi="Symbol" w:cstheme="majorBidi"/>
          <w:sz w:val="22"/>
        </w:rPr>
        <w:t></w:t>
      </w:r>
      <w:r w:rsidRPr="005246B9">
        <w:rPr>
          <w:rFonts w:ascii="Symbol" w:hAnsi="Symbol" w:cstheme="majorBidi"/>
          <w:sz w:val="22"/>
        </w:rPr>
        <w:t></w:t>
      </w:r>
      <w:r w:rsidRPr="005246B9">
        <w:rPr>
          <w:rFonts w:ascii="Symbol" w:hAnsi="Symbol" w:cstheme="majorBidi"/>
          <w:sz w:val="22"/>
        </w:rPr>
        <w:t></w:t>
      </w:r>
      <w:r w:rsidRPr="005246B9">
        <w:rPr>
          <w:rFonts w:ascii="Symbol" w:hAnsi="Symbol" w:cstheme="majorBidi"/>
          <w:sz w:val="22"/>
        </w:rPr>
        <w:t></w:t>
      </w:r>
      <w:r w:rsidRPr="005246B9">
        <w:rPr>
          <w:rFonts w:cstheme="majorBidi"/>
          <w:sz w:val="22"/>
        </w:rPr>
        <w:t>Improving the performance of thermoelectric materials is usually done either by improving the power factor, α</w:t>
      </w:r>
      <w:r w:rsidRPr="005246B9">
        <w:rPr>
          <w:rFonts w:cstheme="majorBidi"/>
          <w:sz w:val="22"/>
          <w:vertAlign w:val="superscript"/>
        </w:rPr>
        <w:t>2</w:t>
      </w:r>
      <w:r w:rsidRPr="005246B9">
        <w:rPr>
          <w:rFonts w:cstheme="majorBidi"/>
          <w:sz w:val="22"/>
        </w:rPr>
        <w:t>σ, or by applying phonon scattering methods in order to lower the thermal conductivity.</w:t>
      </w:r>
    </w:p>
    <w:p w:rsidR="0028191D" w:rsidRPr="005246B9" w:rsidRDefault="0028191D" w:rsidP="001F218D">
      <w:pPr>
        <w:bidi w:val="0"/>
        <w:rPr>
          <w:rFonts w:cstheme="majorBidi"/>
          <w:sz w:val="22"/>
        </w:rPr>
      </w:pPr>
      <w:r w:rsidRPr="005246B9">
        <w:rPr>
          <w:rFonts w:cstheme="majorBidi"/>
          <w:sz w:val="22"/>
        </w:rPr>
        <w:t>Bismuth</w:t>
      </w:r>
      <w:r w:rsidRPr="005246B9">
        <w:rPr>
          <w:rFonts w:cstheme="majorBidi" w:hint="cs"/>
          <w:sz w:val="22"/>
        </w:rPr>
        <w:t>–</w:t>
      </w:r>
      <w:r w:rsidRPr="005246B9">
        <w:rPr>
          <w:rFonts w:cstheme="majorBidi"/>
          <w:sz w:val="22"/>
        </w:rPr>
        <w:t xml:space="preserve">telluride-based alloys are of great importance not only as the best thermoelectric materials with the </w:t>
      </w:r>
      <w:r w:rsidR="001F218D" w:rsidRPr="005246B9">
        <w:rPr>
          <w:rFonts w:cstheme="majorBidi"/>
          <w:sz w:val="22"/>
        </w:rPr>
        <w:t>maxim</w:t>
      </w:r>
      <w:r w:rsidR="001F218D">
        <w:rPr>
          <w:rFonts w:cstheme="majorBidi"/>
          <w:sz w:val="22"/>
        </w:rPr>
        <w:t>al</w:t>
      </w:r>
      <w:r w:rsidR="001F218D" w:rsidRPr="005246B9">
        <w:rPr>
          <w:rFonts w:cstheme="majorBidi"/>
          <w:sz w:val="22"/>
        </w:rPr>
        <w:t xml:space="preserve"> </w:t>
      </w:r>
      <w:r w:rsidRPr="005246B9">
        <w:rPr>
          <w:rFonts w:cstheme="majorBidi"/>
          <w:sz w:val="22"/>
        </w:rPr>
        <w:t>ZT values close to unity near room temperature, but also due to the potential for further performance improvement.</w:t>
      </w:r>
    </w:p>
    <w:p w:rsidR="0028191D" w:rsidRPr="005246B9" w:rsidRDefault="0028191D" w:rsidP="009E0310">
      <w:pPr>
        <w:bidi w:val="0"/>
        <w:rPr>
          <w:rFonts w:cstheme="majorBidi"/>
          <w:sz w:val="22"/>
        </w:rPr>
      </w:pPr>
      <w:r w:rsidRPr="005246B9">
        <w:rPr>
          <w:rFonts w:cstheme="majorBidi"/>
          <w:sz w:val="22"/>
        </w:rPr>
        <w:t>In this study Bi2Te</w:t>
      </w:r>
      <w:r w:rsidR="009E0310" w:rsidRPr="009E0310">
        <w:rPr>
          <w:rFonts w:cstheme="majorBidi"/>
          <w:sz w:val="22"/>
          <w:vertAlign w:val="subscript"/>
        </w:rPr>
        <w:t>3-</w:t>
      </w:r>
      <w:r w:rsidR="00861071" w:rsidRPr="005246B9">
        <w:rPr>
          <w:rFonts w:cstheme="majorBidi"/>
          <w:sz w:val="22"/>
          <w:vertAlign w:val="subscript"/>
        </w:rPr>
        <w:t>x</w:t>
      </w:r>
      <w:r w:rsidRPr="005246B9">
        <w:rPr>
          <w:rFonts w:cstheme="majorBidi"/>
          <w:sz w:val="22"/>
        </w:rPr>
        <w:t>Se</w:t>
      </w:r>
      <w:r w:rsidR="00861071" w:rsidRPr="005246B9">
        <w:rPr>
          <w:rFonts w:cstheme="majorBidi"/>
          <w:sz w:val="22"/>
          <w:vertAlign w:val="subscript"/>
        </w:rPr>
        <w:t>x</w:t>
      </w:r>
      <w:r w:rsidRPr="005246B9">
        <w:rPr>
          <w:rFonts w:cstheme="majorBidi"/>
          <w:sz w:val="22"/>
        </w:rPr>
        <w:t xml:space="preserve"> composition</w:t>
      </w:r>
      <w:r w:rsidR="001F218D">
        <w:rPr>
          <w:rFonts w:cstheme="majorBidi"/>
          <w:sz w:val="22"/>
        </w:rPr>
        <w:t>s</w:t>
      </w:r>
      <w:r w:rsidRPr="005246B9">
        <w:rPr>
          <w:rFonts w:cstheme="majorBidi"/>
          <w:sz w:val="22"/>
        </w:rPr>
        <w:t xml:space="preserve"> </w:t>
      </w:r>
      <w:r w:rsidR="001F218D" w:rsidRPr="005246B9">
        <w:rPr>
          <w:rFonts w:cstheme="majorBidi"/>
          <w:sz w:val="22"/>
        </w:rPr>
        <w:t>w</w:t>
      </w:r>
      <w:r w:rsidR="001F218D">
        <w:rPr>
          <w:rFonts w:cstheme="majorBidi"/>
          <w:sz w:val="22"/>
        </w:rPr>
        <w:t>ere electronically</w:t>
      </w:r>
      <w:r w:rsidR="001F218D" w:rsidRPr="005246B9">
        <w:rPr>
          <w:rFonts w:cstheme="majorBidi"/>
          <w:sz w:val="22"/>
        </w:rPr>
        <w:t xml:space="preserve"> </w:t>
      </w:r>
      <w:r w:rsidRPr="005246B9">
        <w:rPr>
          <w:rFonts w:cstheme="majorBidi"/>
          <w:sz w:val="22"/>
        </w:rPr>
        <w:t>optimized by</w:t>
      </w:r>
      <w:r w:rsidR="00861071" w:rsidRPr="005246B9">
        <w:rPr>
          <w:rFonts w:cstheme="majorBidi"/>
          <w:sz w:val="22"/>
        </w:rPr>
        <w:t xml:space="preserve"> various </w:t>
      </w:r>
      <w:r w:rsidRPr="005246B9">
        <w:rPr>
          <w:rFonts w:cstheme="majorBidi"/>
          <w:sz w:val="22"/>
        </w:rPr>
        <w:t>CHI</w:t>
      </w:r>
      <w:r w:rsidRPr="005246B9">
        <w:rPr>
          <w:rFonts w:cstheme="majorBidi"/>
          <w:sz w:val="22"/>
          <w:vertAlign w:val="subscript"/>
        </w:rPr>
        <w:t>3</w:t>
      </w:r>
      <w:r w:rsidRPr="005246B9">
        <w:rPr>
          <w:rFonts w:cstheme="majorBidi"/>
          <w:sz w:val="22"/>
        </w:rPr>
        <w:t xml:space="preserve"> doping</w:t>
      </w:r>
      <w:r w:rsidR="001F218D">
        <w:rPr>
          <w:rFonts w:cstheme="majorBidi"/>
          <w:sz w:val="22"/>
        </w:rPr>
        <w:t xml:space="preserve"> levels</w:t>
      </w:r>
      <w:r w:rsidRPr="005246B9">
        <w:rPr>
          <w:rFonts w:cstheme="majorBidi"/>
          <w:sz w:val="22"/>
        </w:rPr>
        <w:t>, preferred alignment of the crystallographic orientation, and lattice thermal conductivity minimization. The synthesis route included rocking furnace melting, energetic ball milling</w:t>
      </w:r>
      <w:r w:rsidR="00861071" w:rsidRPr="005246B9">
        <w:rPr>
          <w:rFonts w:cstheme="majorBidi"/>
          <w:sz w:val="22"/>
        </w:rPr>
        <w:t xml:space="preserve"> </w:t>
      </w:r>
      <w:r w:rsidRPr="005246B9">
        <w:rPr>
          <w:rFonts w:cstheme="majorBidi"/>
          <w:sz w:val="22"/>
        </w:rPr>
        <w:t xml:space="preserve">and hot pressing </w:t>
      </w:r>
      <w:r w:rsidR="001F218D">
        <w:rPr>
          <w:rFonts w:cstheme="majorBidi"/>
          <w:sz w:val="22"/>
        </w:rPr>
        <w:t>under</w:t>
      </w:r>
      <w:r w:rsidR="001F218D" w:rsidRPr="005246B9">
        <w:rPr>
          <w:rFonts w:cstheme="majorBidi"/>
          <w:sz w:val="22"/>
        </w:rPr>
        <w:t xml:space="preserve"> </w:t>
      </w:r>
      <w:r w:rsidRPr="005246B9">
        <w:rPr>
          <w:rFonts w:cstheme="majorBidi"/>
          <w:sz w:val="22"/>
        </w:rPr>
        <w:t xml:space="preserve">optimal </w:t>
      </w:r>
      <w:r w:rsidR="001F218D">
        <w:rPr>
          <w:rFonts w:cstheme="majorBidi"/>
          <w:sz w:val="22"/>
        </w:rPr>
        <w:t>conditions</w:t>
      </w:r>
      <w:r w:rsidR="001F218D" w:rsidRPr="005246B9">
        <w:rPr>
          <w:rFonts w:cstheme="majorBidi"/>
          <w:sz w:val="22"/>
        </w:rPr>
        <w:t xml:space="preserve"> </w:t>
      </w:r>
      <w:r w:rsidRPr="005246B9">
        <w:rPr>
          <w:rFonts w:cstheme="majorBidi"/>
          <w:sz w:val="22"/>
        </w:rPr>
        <w:t>for enhancement of the thermoelec</w:t>
      </w:r>
      <w:r w:rsidR="009E0310">
        <w:rPr>
          <w:rFonts w:cstheme="majorBidi"/>
          <w:sz w:val="22"/>
        </w:rPr>
        <w:t xml:space="preserve">tric figure of merit, ZT </w:t>
      </w:r>
      <w:r w:rsidRPr="005246B9">
        <w:rPr>
          <w:rFonts w:cstheme="majorBidi"/>
          <w:sz w:val="22"/>
        </w:rPr>
        <w:t xml:space="preserve">commonly applied in low temperature power generation applications. The transport properties in perpendicular to the pressing direction were examined. </w:t>
      </w:r>
    </w:p>
    <w:sectPr w:rsidR="0028191D" w:rsidRPr="005246B9" w:rsidSect="00E26B5D">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191D"/>
    <w:rsid w:val="00065B58"/>
    <w:rsid w:val="001F218D"/>
    <w:rsid w:val="0028191D"/>
    <w:rsid w:val="002828F7"/>
    <w:rsid w:val="003F17A5"/>
    <w:rsid w:val="004C6FB5"/>
    <w:rsid w:val="004C7811"/>
    <w:rsid w:val="004F0740"/>
    <w:rsid w:val="005246B9"/>
    <w:rsid w:val="00560481"/>
    <w:rsid w:val="007A47F8"/>
    <w:rsid w:val="00861071"/>
    <w:rsid w:val="00863417"/>
    <w:rsid w:val="00886A0D"/>
    <w:rsid w:val="009E0310"/>
    <w:rsid w:val="00B3001E"/>
    <w:rsid w:val="00BC7986"/>
    <w:rsid w:val="00C269FB"/>
    <w:rsid w:val="00C44C48"/>
    <w:rsid w:val="00E26B5D"/>
    <w:rsid w:val="00E4153C"/>
    <w:rsid w:val="00FA298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514494"/>
  <w15:docId w15:val="{DFD09DCD-9AE4-4EFF-BAEC-C177FD01EB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8191D"/>
    <w:pPr>
      <w:bidi/>
      <w:spacing w:line="360" w:lineRule="auto"/>
      <w:jc w:val="both"/>
    </w:pPr>
    <w:rPr>
      <w:rFonts w:asciiTheme="majorBidi" w:hAnsiTheme="majorBidi"/>
      <w:sz w:val="24"/>
    </w:rPr>
  </w:style>
  <w:style w:type="paragraph" w:styleId="Heading1">
    <w:name w:val="heading 1"/>
    <w:basedOn w:val="Normal"/>
    <w:next w:val="Normal"/>
    <w:link w:val="Heading1Char"/>
    <w:uiPriority w:val="9"/>
    <w:qFormat/>
    <w:rsid w:val="004F0740"/>
    <w:pPr>
      <w:keepNext/>
      <w:keepLines/>
      <w:spacing w:before="480" w:after="0"/>
      <w:outlineLvl w:val="0"/>
    </w:pPr>
    <w:rPr>
      <w:rFonts w:eastAsiaTheme="majorEastAsia"/>
      <w:b/>
      <w:bCs/>
      <w:sz w:val="28"/>
      <w:szCs w:val="28"/>
    </w:rPr>
  </w:style>
  <w:style w:type="paragraph" w:styleId="Heading2">
    <w:name w:val="heading 2"/>
    <w:basedOn w:val="Normal"/>
    <w:next w:val="Normal"/>
    <w:link w:val="Heading2Char"/>
    <w:uiPriority w:val="9"/>
    <w:semiHidden/>
    <w:unhideWhenUsed/>
    <w:qFormat/>
    <w:rsid w:val="004F0740"/>
    <w:pPr>
      <w:keepNext/>
      <w:keepLines/>
      <w:spacing w:before="200" w:after="0"/>
      <w:outlineLvl w:val="1"/>
    </w:pPr>
    <w:rPr>
      <w:rFonts w:eastAsiaTheme="majorEastAsia"/>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0740"/>
    <w:rPr>
      <w:rFonts w:asciiTheme="majorBidi" w:eastAsiaTheme="majorEastAsia" w:hAnsiTheme="majorBidi" w:cs="David"/>
      <w:b/>
      <w:bCs/>
      <w:sz w:val="28"/>
      <w:szCs w:val="28"/>
    </w:rPr>
  </w:style>
  <w:style w:type="character" w:customStyle="1" w:styleId="Heading2Char">
    <w:name w:val="Heading 2 Char"/>
    <w:basedOn w:val="DefaultParagraphFont"/>
    <w:link w:val="Heading2"/>
    <w:uiPriority w:val="9"/>
    <w:semiHidden/>
    <w:rsid w:val="004F0740"/>
    <w:rPr>
      <w:rFonts w:asciiTheme="majorBidi" w:eastAsiaTheme="majorEastAsia" w:hAnsiTheme="majorBidi" w:cs="David"/>
      <w:b/>
      <w:bCs/>
      <w:sz w:val="24"/>
      <w:szCs w:val="24"/>
    </w:rPr>
  </w:style>
  <w:style w:type="paragraph" w:styleId="BalloonText">
    <w:name w:val="Balloon Text"/>
    <w:basedOn w:val="Normal"/>
    <w:link w:val="BalloonTextChar"/>
    <w:uiPriority w:val="99"/>
    <w:semiHidden/>
    <w:unhideWhenUsed/>
    <w:rsid w:val="001F21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F218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2006"/>
</file>

<file path=customXml/itemProps1.xml><?xml version="1.0" encoding="utf-8"?>
<ds:datastoreItem xmlns:ds="http://schemas.openxmlformats.org/officeDocument/2006/customXml" ds:itemID="{DA274563-40BB-404B-A374-3470AAA909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338</Words>
  <Characters>1931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matuser</dc:creator>
  <cp:lastModifiedBy>עומר מרוז</cp:lastModifiedBy>
  <cp:revision>2</cp:revision>
  <dcterms:created xsi:type="dcterms:W3CDTF">2018-02-28T11:43:00Z</dcterms:created>
  <dcterms:modified xsi:type="dcterms:W3CDTF">2018-02-28T11:43:00Z</dcterms:modified>
</cp:coreProperties>
</file>