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411" w:rsidRDefault="00287282" w:rsidP="00FD4411">
      <w:pPr>
        <w:pStyle w:val="Titre1"/>
        <w:spacing w:before="170"/>
        <w:ind w:left="0"/>
      </w:pPr>
      <w:r>
        <w:rPr>
          <w:color w:val="337AB7"/>
        </w:rPr>
        <w:t xml:space="preserve">Cu metal/ </w:t>
      </w:r>
      <w:proofErr w:type="spellStart"/>
      <w:r>
        <w:rPr>
          <w:color w:val="337AB7"/>
        </w:rPr>
        <w:t>Mn</w:t>
      </w:r>
      <w:proofErr w:type="spellEnd"/>
      <w:r>
        <w:rPr>
          <w:color w:val="337AB7"/>
        </w:rPr>
        <w:t xml:space="preserve"> </w:t>
      </w:r>
      <w:proofErr w:type="spellStart"/>
      <w:r>
        <w:rPr>
          <w:color w:val="337AB7"/>
        </w:rPr>
        <w:t>phthalocyanine</w:t>
      </w:r>
      <w:proofErr w:type="spellEnd"/>
      <w:r>
        <w:rPr>
          <w:color w:val="337AB7"/>
        </w:rPr>
        <w:t xml:space="preserve"> organic </w:t>
      </w:r>
      <w:proofErr w:type="spellStart"/>
      <w:r>
        <w:rPr>
          <w:color w:val="337AB7"/>
        </w:rPr>
        <w:t>spinterfaces</w:t>
      </w:r>
      <w:proofErr w:type="spellEnd"/>
      <w:r>
        <w:rPr>
          <w:color w:val="337AB7"/>
        </w:rPr>
        <w:t xml:space="preserve"> atop Co with high spin polarization at room temperature</w:t>
      </w:r>
    </w:p>
    <w:p w:rsidR="00303CFA" w:rsidRDefault="00303CFA" w:rsidP="00643F36">
      <w:pPr>
        <w:pStyle w:val="Addresses"/>
        <w:rPr>
          <w:rFonts w:ascii="Arial" w:hAnsi="Arial" w:cs="Arial"/>
          <w:sz w:val="18"/>
          <w:szCs w:val="18"/>
        </w:rPr>
      </w:pPr>
    </w:p>
    <w:p w:rsidR="00643F36" w:rsidRPr="007026C2" w:rsidRDefault="00066DF1" w:rsidP="00643F36">
      <w:pPr>
        <w:pStyle w:val="Addresses"/>
        <w:rPr>
          <w:rFonts w:ascii="Arial" w:hAnsi="Arial" w:cs="Arial"/>
          <w:sz w:val="18"/>
          <w:szCs w:val="18"/>
        </w:rPr>
      </w:pPr>
      <w:r w:rsidRPr="00066DF1">
        <w:rPr>
          <w:rFonts w:ascii="Arial" w:hAnsi="Arial" w:cs="Arial"/>
          <w:sz w:val="18"/>
          <w:szCs w:val="18"/>
        </w:rPr>
        <w:t xml:space="preserve">E. </w:t>
      </w:r>
      <w:proofErr w:type="spellStart"/>
      <w:r w:rsidRPr="00066DF1">
        <w:rPr>
          <w:rFonts w:ascii="Arial" w:hAnsi="Arial" w:cs="Arial"/>
          <w:sz w:val="18"/>
          <w:szCs w:val="18"/>
        </w:rPr>
        <w:t>Urbain</w:t>
      </w:r>
      <w:proofErr w:type="spellEnd"/>
      <w:r w:rsidRPr="00066DF1">
        <w:rPr>
          <w:rFonts w:ascii="Arial" w:hAnsi="Arial" w:cs="Arial"/>
          <w:sz w:val="18"/>
          <w:szCs w:val="18"/>
        </w:rPr>
        <w:t xml:space="preserve">, </w:t>
      </w:r>
      <w:r w:rsidRPr="00066DF1">
        <w:rPr>
          <w:rStyle w:val="Policepardfaut1"/>
          <w:rFonts w:ascii="Arial" w:hAnsi="Arial" w:cs="Arial"/>
          <w:sz w:val="18"/>
          <w:szCs w:val="18"/>
          <w:lang w:val="en-GB"/>
        </w:rPr>
        <w:t>F. Ibrahim,</w:t>
      </w:r>
      <w:r w:rsidRPr="00066DF1">
        <w:rPr>
          <w:rFonts w:ascii="Arial" w:hAnsi="Arial" w:cs="Arial"/>
          <w:sz w:val="18"/>
          <w:szCs w:val="18"/>
        </w:rPr>
        <w:t xml:space="preserve"> M. </w:t>
      </w:r>
      <w:proofErr w:type="spellStart"/>
      <w:r w:rsidRPr="00066DF1">
        <w:rPr>
          <w:rFonts w:ascii="Arial" w:hAnsi="Arial" w:cs="Arial"/>
          <w:sz w:val="18"/>
          <w:szCs w:val="18"/>
        </w:rPr>
        <w:t>Studiarnek</w:t>
      </w:r>
      <w:proofErr w:type="spellEnd"/>
      <w:r w:rsidRPr="00066DF1">
        <w:rPr>
          <w:rFonts w:ascii="Arial" w:hAnsi="Arial" w:cs="Arial"/>
          <w:sz w:val="18"/>
          <w:szCs w:val="18"/>
        </w:rPr>
        <w:t xml:space="preserve">, F. </w:t>
      </w:r>
      <w:proofErr w:type="spellStart"/>
      <w:r w:rsidRPr="00066DF1">
        <w:rPr>
          <w:rFonts w:ascii="Arial" w:hAnsi="Arial" w:cs="Arial"/>
          <w:sz w:val="18"/>
          <w:szCs w:val="18"/>
        </w:rPr>
        <w:t>Ngassam</w:t>
      </w:r>
      <w:proofErr w:type="spellEnd"/>
      <w:r w:rsidRPr="00066DF1">
        <w:rPr>
          <w:rFonts w:ascii="Arial" w:hAnsi="Arial" w:cs="Arial"/>
          <w:sz w:val="18"/>
          <w:szCs w:val="18"/>
        </w:rPr>
        <w:t xml:space="preserve">, L. Joly, J. </w:t>
      </w:r>
      <w:proofErr w:type="spellStart"/>
      <w:r w:rsidRPr="00066DF1">
        <w:rPr>
          <w:rFonts w:ascii="Arial" w:hAnsi="Arial" w:cs="Arial"/>
          <w:sz w:val="18"/>
          <w:szCs w:val="18"/>
        </w:rPr>
        <w:t>Arabski</w:t>
      </w:r>
      <w:proofErr w:type="spellEnd"/>
      <w:r w:rsidRPr="00066DF1">
        <w:rPr>
          <w:rFonts w:ascii="Arial" w:hAnsi="Arial" w:cs="Arial"/>
          <w:sz w:val="18"/>
          <w:szCs w:val="18"/>
        </w:rPr>
        <w:t xml:space="preserve">, F. </w:t>
      </w:r>
      <w:proofErr w:type="spellStart"/>
      <w:r w:rsidRPr="00066DF1">
        <w:rPr>
          <w:rFonts w:ascii="Arial" w:hAnsi="Arial" w:cs="Arial"/>
          <w:sz w:val="18"/>
          <w:szCs w:val="18"/>
        </w:rPr>
        <w:t>Scheurer</w:t>
      </w:r>
      <w:proofErr w:type="spellEnd"/>
      <w:r w:rsidRPr="00066DF1">
        <w:rPr>
          <w:rFonts w:ascii="Arial" w:hAnsi="Arial" w:cs="Arial"/>
          <w:sz w:val="18"/>
          <w:szCs w:val="18"/>
        </w:rPr>
        <w:t xml:space="preserve">, M. </w:t>
      </w:r>
      <w:proofErr w:type="spellStart"/>
      <w:r w:rsidRPr="00066DF1">
        <w:rPr>
          <w:rFonts w:ascii="Arial" w:hAnsi="Arial" w:cs="Arial"/>
          <w:sz w:val="18"/>
          <w:szCs w:val="18"/>
        </w:rPr>
        <w:t>Alouani</w:t>
      </w:r>
      <w:proofErr w:type="spellEnd"/>
      <w:r w:rsidRPr="00066DF1">
        <w:rPr>
          <w:rFonts w:ascii="Arial" w:hAnsi="Arial" w:cs="Arial"/>
          <w:sz w:val="18"/>
          <w:szCs w:val="18"/>
        </w:rPr>
        <w:t xml:space="preserve">, E. </w:t>
      </w:r>
      <w:proofErr w:type="spellStart"/>
      <w:r w:rsidRPr="00066DF1">
        <w:rPr>
          <w:rFonts w:ascii="Arial" w:hAnsi="Arial" w:cs="Arial"/>
          <w:sz w:val="18"/>
          <w:szCs w:val="18"/>
        </w:rPr>
        <w:t>Beaurepaire</w:t>
      </w:r>
      <w:proofErr w:type="spellEnd"/>
      <w:r w:rsidRPr="00066DF1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066DF1">
        <w:rPr>
          <w:rFonts w:ascii="Arial" w:hAnsi="Arial" w:cs="Arial"/>
          <w:sz w:val="18"/>
          <w:szCs w:val="18"/>
        </w:rPr>
        <w:t xml:space="preserve">S. </w:t>
      </w:r>
      <w:proofErr w:type="spellStart"/>
      <w:r w:rsidRPr="00066DF1">
        <w:rPr>
          <w:rFonts w:ascii="Arial" w:hAnsi="Arial" w:cs="Arial"/>
          <w:sz w:val="18"/>
          <w:szCs w:val="18"/>
        </w:rPr>
        <w:t>Boukari</w:t>
      </w:r>
      <w:proofErr w:type="spellEnd"/>
      <w:r w:rsidRPr="00066DF1">
        <w:rPr>
          <w:rStyle w:val="Policepardfaut1"/>
          <w:rFonts w:ascii="Arial" w:hAnsi="Arial" w:cs="Arial"/>
          <w:sz w:val="18"/>
          <w:szCs w:val="18"/>
        </w:rPr>
        <w:t>,</w:t>
      </w:r>
      <w:r>
        <w:rPr>
          <w:rStyle w:val="Policepardfaut1"/>
          <w:rFonts w:ascii="Arial" w:hAnsi="Arial" w:cs="Arial"/>
          <w:sz w:val="18"/>
          <w:szCs w:val="18"/>
        </w:rPr>
        <w:t xml:space="preserve"> </w:t>
      </w:r>
      <w:r w:rsidRPr="00066DF1">
        <w:rPr>
          <w:rStyle w:val="Policepardfaut1"/>
          <w:rFonts w:ascii="Arial" w:hAnsi="Arial" w:cs="Arial"/>
          <w:sz w:val="18"/>
          <w:szCs w:val="18"/>
        </w:rPr>
        <w:t>M. Bowen, W. Weber</w:t>
      </w:r>
      <w:r w:rsidR="00643F36">
        <w:rPr>
          <w:rStyle w:val="Policepardfaut1"/>
          <w:rFonts w:ascii="Arial" w:hAnsi="Arial" w:cs="Arial"/>
          <w:sz w:val="18"/>
          <w:szCs w:val="18"/>
        </w:rPr>
        <w:t>, IPCMS</w:t>
      </w:r>
      <w:r w:rsidR="00643F36" w:rsidRPr="007026C2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643F36" w:rsidRPr="007026C2">
        <w:rPr>
          <w:rFonts w:ascii="Arial" w:hAnsi="Arial" w:cs="Arial"/>
          <w:sz w:val="18"/>
          <w:szCs w:val="18"/>
        </w:rPr>
        <w:t>Université</w:t>
      </w:r>
      <w:proofErr w:type="spellEnd"/>
      <w:r w:rsidR="00643F36" w:rsidRPr="007026C2">
        <w:rPr>
          <w:rFonts w:ascii="Arial" w:hAnsi="Arial" w:cs="Arial"/>
          <w:sz w:val="18"/>
          <w:szCs w:val="18"/>
        </w:rPr>
        <w:t xml:space="preserve"> de Strasbourg, CNRS UMR 7504,</w:t>
      </w:r>
      <w:r w:rsidR="00DD5AE6" w:rsidRPr="007026C2">
        <w:rPr>
          <w:rFonts w:ascii="Arial" w:hAnsi="Arial" w:cs="Arial"/>
          <w:sz w:val="18"/>
          <w:szCs w:val="18"/>
        </w:rPr>
        <w:t xml:space="preserve"> </w:t>
      </w:r>
      <w:r w:rsidR="00643F36" w:rsidRPr="007026C2">
        <w:rPr>
          <w:rFonts w:ascii="Arial" w:hAnsi="Arial" w:cs="Arial"/>
          <w:sz w:val="18"/>
          <w:szCs w:val="18"/>
        </w:rPr>
        <w:t xml:space="preserve">67034 Strasbourg </w:t>
      </w:r>
      <w:proofErr w:type="spellStart"/>
      <w:r w:rsidR="00643F36" w:rsidRPr="007026C2">
        <w:rPr>
          <w:rFonts w:ascii="Arial" w:hAnsi="Arial" w:cs="Arial"/>
          <w:sz w:val="18"/>
          <w:szCs w:val="18"/>
        </w:rPr>
        <w:t>Cedex</w:t>
      </w:r>
      <w:proofErr w:type="spellEnd"/>
      <w:r w:rsidR="00643F36" w:rsidRPr="007026C2">
        <w:rPr>
          <w:rFonts w:ascii="Arial" w:hAnsi="Arial" w:cs="Arial"/>
          <w:sz w:val="18"/>
          <w:szCs w:val="18"/>
        </w:rPr>
        <w:t xml:space="preserve"> 2, France</w:t>
      </w:r>
    </w:p>
    <w:p w:rsidR="00DD5AE6" w:rsidRPr="00DD5AE6" w:rsidRDefault="00DD5AE6" w:rsidP="00DD5AE6">
      <w:pPr>
        <w:pStyle w:val="Addresses"/>
        <w:rPr>
          <w:rFonts w:ascii="Arial" w:hAnsi="Arial" w:cs="Arial"/>
          <w:sz w:val="18"/>
          <w:szCs w:val="18"/>
          <w:lang w:val="fr-FR"/>
        </w:rPr>
      </w:pPr>
      <w:r w:rsidRPr="00DD5AE6">
        <w:rPr>
          <w:rFonts w:ascii="Arial" w:hAnsi="Arial" w:cs="Arial"/>
          <w:sz w:val="18"/>
          <w:szCs w:val="18"/>
          <w:lang w:val="fr-FR"/>
        </w:rPr>
        <w:t xml:space="preserve">F. </w:t>
      </w:r>
      <w:proofErr w:type="spellStart"/>
      <w:r w:rsidRPr="00DD5AE6">
        <w:rPr>
          <w:rFonts w:ascii="Arial" w:hAnsi="Arial" w:cs="Arial"/>
          <w:sz w:val="18"/>
          <w:szCs w:val="18"/>
          <w:lang w:val="fr-FR"/>
        </w:rPr>
        <w:t>Bertran</w:t>
      </w:r>
      <w:proofErr w:type="spellEnd"/>
      <w:r w:rsidRPr="00DD5AE6">
        <w:rPr>
          <w:rFonts w:ascii="Arial" w:hAnsi="Arial" w:cs="Arial"/>
          <w:sz w:val="18"/>
          <w:szCs w:val="18"/>
          <w:lang w:val="fr-FR"/>
        </w:rPr>
        <w:t xml:space="preserve">, P. Le </w:t>
      </w:r>
      <w:proofErr w:type="spellStart"/>
      <w:r w:rsidRPr="00DD5AE6">
        <w:rPr>
          <w:rFonts w:ascii="Arial" w:hAnsi="Arial" w:cs="Arial"/>
          <w:sz w:val="18"/>
          <w:szCs w:val="18"/>
          <w:lang w:val="fr-FR"/>
        </w:rPr>
        <w:t>Fèvre</w:t>
      </w:r>
      <w:proofErr w:type="spellEnd"/>
      <w:r>
        <w:rPr>
          <w:rFonts w:ascii="Arial" w:hAnsi="Arial" w:cs="Arial"/>
          <w:sz w:val="18"/>
          <w:szCs w:val="18"/>
          <w:lang w:val="fr-FR"/>
        </w:rPr>
        <w:t xml:space="preserve">, </w:t>
      </w:r>
      <w:r w:rsidRPr="00DD5AE6">
        <w:rPr>
          <w:rFonts w:ascii="Arial" w:hAnsi="Arial" w:cs="Arial"/>
          <w:sz w:val="18"/>
          <w:szCs w:val="18"/>
          <w:lang w:val="fr-FR"/>
        </w:rPr>
        <w:t>Synchrotron SOLEIL,</w:t>
      </w:r>
      <w:r>
        <w:rPr>
          <w:rFonts w:ascii="Arial" w:hAnsi="Arial" w:cs="Arial"/>
          <w:sz w:val="18"/>
          <w:szCs w:val="18"/>
          <w:lang w:val="fr-FR"/>
        </w:rPr>
        <w:t xml:space="preserve"> </w:t>
      </w:r>
      <w:r w:rsidRPr="00DD5AE6">
        <w:rPr>
          <w:rFonts w:ascii="Arial" w:hAnsi="Arial" w:cs="Arial"/>
          <w:sz w:val="18"/>
          <w:szCs w:val="18"/>
          <w:lang w:val="fr-FR"/>
        </w:rPr>
        <w:t>91192 Gif-sur-Yvette, France</w:t>
      </w:r>
    </w:p>
    <w:p w:rsidR="00DD5AE6" w:rsidRPr="00DD5AE6" w:rsidRDefault="00DD5AE6" w:rsidP="00DD5AE6">
      <w:pPr>
        <w:pStyle w:val="Standard1"/>
        <w:jc w:val="both"/>
        <w:rPr>
          <w:rFonts w:ascii="Arial" w:hAnsi="Arial" w:cs="Arial"/>
          <w:sz w:val="18"/>
          <w:szCs w:val="18"/>
          <w:lang w:val="fr-FR"/>
        </w:rPr>
      </w:pPr>
      <w:r w:rsidRPr="007026C2">
        <w:rPr>
          <w:rFonts w:ascii="Arial" w:hAnsi="Arial" w:cs="Arial"/>
          <w:sz w:val="18"/>
          <w:szCs w:val="18"/>
          <w:lang w:val="fr-FR"/>
        </w:rPr>
        <w:t xml:space="preserve">G. Garreau, Denys, P. </w:t>
      </w:r>
      <w:proofErr w:type="spellStart"/>
      <w:r w:rsidRPr="007026C2">
        <w:rPr>
          <w:rFonts w:ascii="Arial" w:hAnsi="Arial" w:cs="Arial"/>
          <w:sz w:val="18"/>
          <w:szCs w:val="18"/>
          <w:lang w:val="fr-FR"/>
        </w:rPr>
        <w:t>Wetzel</w:t>
      </w:r>
      <w:proofErr w:type="spellEnd"/>
      <w:r w:rsidRPr="007026C2">
        <w:rPr>
          <w:rFonts w:ascii="Arial" w:hAnsi="Arial" w:cs="Arial"/>
          <w:sz w:val="18"/>
          <w:szCs w:val="18"/>
          <w:lang w:val="fr-FR"/>
        </w:rPr>
        <w:t>, IS2M</w:t>
      </w:r>
      <w:r w:rsidRPr="00DD5AE6">
        <w:rPr>
          <w:rFonts w:ascii="Arial" w:hAnsi="Arial" w:cs="Arial"/>
          <w:sz w:val="18"/>
          <w:szCs w:val="18"/>
          <w:lang w:val="fr-FR"/>
        </w:rPr>
        <w:t>,</w:t>
      </w:r>
      <w:r>
        <w:rPr>
          <w:rFonts w:ascii="Arial" w:hAnsi="Arial" w:cs="Arial"/>
          <w:sz w:val="18"/>
          <w:szCs w:val="18"/>
          <w:lang w:val="fr-FR"/>
        </w:rPr>
        <w:t xml:space="preserve"> </w:t>
      </w:r>
      <w:r w:rsidRPr="00DD5AE6">
        <w:rPr>
          <w:rFonts w:ascii="Arial" w:hAnsi="Arial" w:cs="Arial"/>
          <w:sz w:val="18"/>
          <w:szCs w:val="18"/>
          <w:lang w:val="fr-FR"/>
        </w:rPr>
        <w:t>CNRS-UMR 7361, Université de Haute-Alsace, 68057 Mulhouse, France</w:t>
      </w:r>
    </w:p>
    <w:p w:rsidR="00FD4411" w:rsidRPr="007026C2" w:rsidRDefault="00FD4411" w:rsidP="00FD4411">
      <w:pPr>
        <w:pStyle w:val="Corpsdetexte"/>
        <w:spacing w:before="3"/>
        <w:rPr>
          <w:rFonts w:ascii="Arial"/>
          <w:sz w:val="21"/>
          <w:lang w:val="fr-FR"/>
        </w:rPr>
      </w:pPr>
    </w:p>
    <w:p w:rsidR="00FD4411" w:rsidRPr="007026C2" w:rsidRDefault="00FD4411" w:rsidP="00FD4411">
      <w:pPr>
        <w:widowControl/>
        <w:rPr>
          <w:rFonts w:ascii="Arial"/>
          <w:sz w:val="21"/>
          <w:lang w:val="fr-FR"/>
        </w:rPr>
        <w:sectPr w:rsidR="00FD4411" w:rsidRPr="007026C2">
          <w:pgSz w:w="11910" w:h="16840"/>
          <w:pgMar w:top="1740" w:right="600" w:bottom="840" w:left="620" w:header="541" w:footer="642" w:gutter="0"/>
          <w:cols w:space="720"/>
        </w:sectPr>
      </w:pPr>
    </w:p>
    <w:p w:rsidR="00FD4411" w:rsidRDefault="00FD4411" w:rsidP="00FD4411">
      <w:pPr>
        <w:pStyle w:val="Titre3"/>
        <w:spacing w:before="147"/>
        <w:jc w:val="both"/>
      </w:pPr>
      <w:r>
        <w:rPr>
          <w:color w:val="BF5A14"/>
        </w:rPr>
        <w:lastRenderedPageBreak/>
        <w:t>Abstract (</w:t>
      </w:r>
      <w:proofErr w:type="gramStart"/>
      <w:r>
        <w:rPr>
          <w:color w:val="BF5A14"/>
        </w:rPr>
        <w:t>300 word</w:t>
      </w:r>
      <w:proofErr w:type="gramEnd"/>
      <w:r>
        <w:rPr>
          <w:color w:val="BF5A14"/>
        </w:rPr>
        <w:t xml:space="preserve"> limit)</w:t>
      </w:r>
    </w:p>
    <w:p w:rsidR="00AA3750" w:rsidRPr="00AA3750" w:rsidRDefault="00AA3750" w:rsidP="00AA3750">
      <w:pPr>
        <w:pStyle w:val="Corpsdetexte"/>
        <w:spacing w:before="90" w:line="278" w:lineRule="auto"/>
        <w:ind w:left="100"/>
        <w:jc w:val="both"/>
        <w:rPr>
          <w:rFonts w:cs="Times New Roman"/>
          <w:lang w:val="en-GB"/>
        </w:rPr>
      </w:pPr>
      <w:r>
        <w:rPr>
          <w:rFonts w:cs="Times New Roman"/>
          <w:lang w:val="en-GB"/>
        </w:rPr>
        <w:t>S</w:t>
      </w:r>
      <w:r w:rsidRPr="00AA3750">
        <w:rPr>
          <w:rFonts w:cs="Times New Roman"/>
          <w:lang w:val="en-GB"/>
        </w:rPr>
        <w:t xml:space="preserve">pin-polarized charge </w:t>
      </w:r>
      <w:proofErr w:type="gramStart"/>
      <w:r w:rsidRPr="00AA3750">
        <w:rPr>
          <w:rFonts w:cs="Times New Roman"/>
          <w:lang w:val="en-GB"/>
        </w:rPr>
        <w:t>transfer</w:t>
      </w:r>
      <w:proofErr w:type="gramEnd"/>
      <w:r w:rsidRPr="00AA3750">
        <w:rPr>
          <w:rFonts w:cs="Times New Roman"/>
          <w:lang w:val="en-GB"/>
        </w:rPr>
        <w:t xml:space="preserve"> between a ferromagnetic metal and a molecule can magnetize the molecule’s atoms, and generate an interface with a high spin polarization of electronic states at the Fermi level at room temperature. Similarly, the </w:t>
      </w:r>
      <w:proofErr w:type="spellStart"/>
      <w:r w:rsidRPr="00AA3750">
        <w:rPr>
          <w:rFonts w:cs="Times New Roman"/>
          <w:lang w:val="en-GB"/>
        </w:rPr>
        <w:t>Mn</w:t>
      </w:r>
      <w:r w:rsidR="00D04568">
        <w:rPr>
          <w:rFonts w:cs="Times New Roman"/>
          <w:lang w:val="en-GB"/>
        </w:rPr>
        <w:t>-</w:t>
      </w:r>
      <w:r w:rsidRPr="00AA3750">
        <w:rPr>
          <w:rFonts w:cs="Times New Roman"/>
          <w:lang w:val="en-GB"/>
        </w:rPr>
        <w:t>phthalocyanine</w:t>
      </w:r>
      <w:proofErr w:type="spellEnd"/>
      <w:r w:rsidRPr="00AA3750">
        <w:rPr>
          <w:rFonts w:cs="Times New Roman"/>
          <w:lang w:val="en-GB"/>
        </w:rPr>
        <w:t xml:space="preserve"> molecule’s central paramagnetic site </w:t>
      </w:r>
      <w:proofErr w:type="spellStart"/>
      <w:r w:rsidRPr="00AA3750">
        <w:rPr>
          <w:rFonts w:cs="Times New Roman"/>
          <w:lang w:val="en-GB"/>
        </w:rPr>
        <w:t>Mn</w:t>
      </w:r>
      <w:proofErr w:type="spellEnd"/>
      <w:r w:rsidRPr="00AA3750">
        <w:rPr>
          <w:rFonts w:cs="Times New Roman"/>
          <w:lang w:val="en-GB"/>
        </w:rPr>
        <w:t xml:space="preserve"> can couple magnetically to a Co layer thanks to interlayer exchange coupling upon separating both interfacial constituents with an ultrathin non-magnetic Cu spacer. However, the large </w:t>
      </w:r>
      <w:r w:rsidR="00D04568">
        <w:rPr>
          <w:rFonts w:cs="Times New Roman"/>
          <w:lang w:val="en-GB"/>
        </w:rPr>
        <w:t>spin polarization</w:t>
      </w:r>
      <w:r w:rsidRPr="00AA3750">
        <w:rPr>
          <w:rFonts w:cs="Times New Roman"/>
          <w:lang w:val="en-GB"/>
        </w:rPr>
        <w:t xml:space="preserve"> at the Cu/</w:t>
      </w:r>
      <w:proofErr w:type="spellStart"/>
      <w:r w:rsidRPr="00AA3750">
        <w:rPr>
          <w:rFonts w:cs="Times New Roman"/>
          <w:lang w:val="en-GB"/>
        </w:rPr>
        <w:t>Mn</w:t>
      </w:r>
      <w:r w:rsidR="002D3EF0">
        <w:rPr>
          <w:rFonts w:cs="Times New Roman"/>
          <w:lang w:val="en-GB"/>
        </w:rPr>
        <w:t>-phthalocyanine</w:t>
      </w:r>
      <w:proofErr w:type="spellEnd"/>
      <w:r w:rsidRPr="00AA3750">
        <w:rPr>
          <w:rFonts w:cs="Times New Roman"/>
          <w:lang w:val="en-GB"/>
        </w:rPr>
        <w:t xml:space="preserve"> </w:t>
      </w:r>
      <w:proofErr w:type="spellStart"/>
      <w:r w:rsidRPr="00AA3750">
        <w:rPr>
          <w:rFonts w:cs="Times New Roman"/>
          <w:lang w:val="en-GB"/>
        </w:rPr>
        <w:t>spinterface</w:t>
      </w:r>
      <w:proofErr w:type="spellEnd"/>
      <w:r w:rsidRPr="00AA3750">
        <w:rPr>
          <w:rFonts w:cs="Times New Roman"/>
          <w:lang w:val="en-GB"/>
        </w:rPr>
        <w:t xml:space="preserve"> atop Co has so far only been predicted. We experimentally demonstrate this high </w:t>
      </w:r>
      <w:r w:rsidR="00D04568">
        <w:rPr>
          <w:rFonts w:cs="Times New Roman"/>
          <w:lang w:val="en-GB"/>
        </w:rPr>
        <w:t xml:space="preserve">spin polarization </w:t>
      </w:r>
      <w:r w:rsidRPr="00AA3750">
        <w:rPr>
          <w:rFonts w:cs="Times New Roman"/>
          <w:lang w:val="en-GB"/>
        </w:rPr>
        <w:t xml:space="preserve">at </w:t>
      </w:r>
      <w:r w:rsidR="00D04568">
        <w:rPr>
          <w:rFonts w:cs="Times New Roman"/>
          <w:lang w:val="en-GB"/>
        </w:rPr>
        <w:t>room temperature</w:t>
      </w:r>
      <w:r w:rsidRPr="00AA3750">
        <w:rPr>
          <w:rFonts w:cs="Times New Roman"/>
          <w:lang w:val="en-GB"/>
        </w:rPr>
        <w:t xml:space="preserve"> through spin-resolved photoemission spectroscopy measurements on the prototypical system </w:t>
      </w:r>
      <w:proofErr w:type="gramStart"/>
      <w:r w:rsidR="00D04568">
        <w:rPr>
          <w:rFonts w:cs="Times New Roman"/>
          <w:lang w:val="en-GB"/>
        </w:rPr>
        <w:t>Co(</w:t>
      </w:r>
      <w:proofErr w:type="gramEnd"/>
      <w:r w:rsidR="00D04568">
        <w:rPr>
          <w:rFonts w:cs="Times New Roman"/>
          <w:lang w:val="en-GB"/>
        </w:rPr>
        <w:t>001)/</w:t>
      </w:r>
      <w:r w:rsidRPr="00AA3750">
        <w:rPr>
          <w:rFonts w:cs="Times New Roman"/>
          <w:lang w:val="en-GB"/>
        </w:rPr>
        <w:t>Cu/</w:t>
      </w:r>
      <w:proofErr w:type="spellStart"/>
      <w:r w:rsidRPr="00AA3750">
        <w:rPr>
          <w:rFonts w:cs="Times New Roman"/>
          <w:lang w:val="en-GB"/>
        </w:rPr>
        <w:t>Mn-phthalocyanine</w:t>
      </w:r>
      <w:proofErr w:type="spellEnd"/>
      <w:r w:rsidRPr="00AA3750">
        <w:rPr>
          <w:rFonts w:cs="Times New Roman"/>
          <w:lang w:val="en-GB"/>
        </w:rPr>
        <w:t xml:space="preserve">. Surprisingly, we find that the Cu thickness dependence of </w:t>
      </w:r>
      <w:r w:rsidR="00D04568">
        <w:rPr>
          <w:rFonts w:cs="Times New Roman"/>
          <w:lang w:val="en-GB"/>
        </w:rPr>
        <w:t>the spin polarization</w:t>
      </w:r>
      <w:r w:rsidRPr="00AA3750">
        <w:rPr>
          <w:rFonts w:cs="Times New Roman"/>
          <w:lang w:val="en-GB"/>
        </w:rPr>
        <w:t xml:space="preserve"> remains essentially constant up to 10 </w:t>
      </w:r>
      <w:r w:rsidR="002D3EF0">
        <w:rPr>
          <w:rFonts w:cs="Times New Roman"/>
          <w:lang w:val="en-GB"/>
        </w:rPr>
        <w:t>monolayers</w:t>
      </w:r>
      <w:r w:rsidRPr="00AA3750">
        <w:rPr>
          <w:rFonts w:cs="Times New Roman"/>
          <w:lang w:val="en-GB"/>
        </w:rPr>
        <w:t xml:space="preserve">, which is inconsistent with the </w:t>
      </w:r>
      <w:r w:rsidR="00D04568">
        <w:rPr>
          <w:rFonts w:cs="Times New Roman"/>
          <w:lang w:val="en-GB"/>
        </w:rPr>
        <w:t>interlayer exchange coupling</w:t>
      </w:r>
      <w:r w:rsidRPr="00AA3750">
        <w:rPr>
          <w:rFonts w:cs="Times New Roman"/>
          <w:lang w:val="en-GB"/>
        </w:rPr>
        <w:t xml:space="preserve"> description of magnetic coupling between the Co layer and the molecule’s </w:t>
      </w:r>
      <w:proofErr w:type="spellStart"/>
      <w:r w:rsidRPr="00AA3750">
        <w:rPr>
          <w:rFonts w:cs="Times New Roman"/>
          <w:lang w:val="en-GB"/>
        </w:rPr>
        <w:t>Mn</w:t>
      </w:r>
      <w:proofErr w:type="spellEnd"/>
      <w:r w:rsidRPr="00AA3750">
        <w:rPr>
          <w:rFonts w:cs="Times New Roman"/>
          <w:lang w:val="en-GB"/>
        </w:rPr>
        <w:t xml:space="preserve"> site. Ab-initio calculations account for this fundamental discrepancy by showing that the topmost Cu layer before </w:t>
      </w:r>
      <w:proofErr w:type="spellStart"/>
      <w:r w:rsidRPr="00AA3750">
        <w:rPr>
          <w:rFonts w:cs="Times New Roman"/>
          <w:lang w:val="en-GB"/>
        </w:rPr>
        <w:t>Mn</w:t>
      </w:r>
      <w:r w:rsidR="00D04568">
        <w:rPr>
          <w:rFonts w:cs="Times New Roman"/>
          <w:lang w:val="en-GB"/>
        </w:rPr>
        <w:t>-phthalocyanine</w:t>
      </w:r>
      <w:proofErr w:type="spellEnd"/>
      <w:r w:rsidRPr="00AA3750">
        <w:rPr>
          <w:rFonts w:cs="Times New Roman"/>
          <w:lang w:val="en-GB"/>
        </w:rPr>
        <w:t xml:space="preserve"> adsorption is already significantly spin-polarized, and contributes to the formation of the Cu/</w:t>
      </w:r>
      <w:proofErr w:type="spellStart"/>
      <w:r w:rsidRPr="00AA3750">
        <w:rPr>
          <w:rFonts w:cs="Times New Roman"/>
          <w:lang w:val="en-GB"/>
        </w:rPr>
        <w:t>Mn</w:t>
      </w:r>
      <w:r w:rsidR="00D04568">
        <w:rPr>
          <w:rFonts w:cs="Times New Roman"/>
          <w:lang w:val="en-GB"/>
        </w:rPr>
        <w:t>-phthalocyanine</w:t>
      </w:r>
      <w:proofErr w:type="spellEnd"/>
      <w:r w:rsidRPr="00AA3750">
        <w:rPr>
          <w:rFonts w:cs="Times New Roman"/>
          <w:lang w:val="en-GB"/>
        </w:rPr>
        <w:t xml:space="preserve"> </w:t>
      </w:r>
      <w:proofErr w:type="spellStart"/>
      <w:r w:rsidRPr="00AA3750">
        <w:rPr>
          <w:rFonts w:cs="Times New Roman"/>
          <w:lang w:val="en-GB"/>
        </w:rPr>
        <w:t>spinterface</w:t>
      </w:r>
      <w:proofErr w:type="spellEnd"/>
      <w:r w:rsidRPr="00AA3750">
        <w:rPr>
          <w:rFonts w:cs="Times New Roman"/>
          <w:lang w:val="en-GB"/>
        </w:rPr>
        <w:t xml:space="preserve"> atop Co. We thus find that this example of a </w:t>
      </w:r>
      <w:r w:rsidR="00D04568">
        <w:rPr>
          <w:rFonts w:cs="Times New Roman"/>
          <w:lang w:val="en-GB"/>
        </w:rPr>
        <w:t>non</w:t>
      </w:r>
      <w:r w:rsidR="002D3EF0">
        <w:rPr>
          <w:rFonts w:cs="Times New Roman"/>
          <w:lang w:val="en-GB"/>
        </w:rPr>
        <w:t>-</w:t>
      </w:r>
      <w:r w:rsidR="00D04568">
        <w:rPr>
          <w:rFonts w:cs="Times New Roman"/>
          <w:lang w:val="en-GB"/>
        </w:rPr>
        <w:t>magnetic metal</w:t>
      </w:r>
      <w:r w:rsidRPr="00AA3750">
        <w:rPr>
          <w:rFonts w:cs="Times New Roman"/>
          <w:lang w:val="en-GB"/>
        </w:rPr>
        <w:t xml:space="preserve">/molecule organic </w:t>
      </w:r>
      <w:proofErr w:type="spellStart"/>
      <w:r w:rsidRPr="00AA3750">
        <w:rPr>
          <w:rFonts w:cs="Times New Roman"/>
          <w:lang w:val="en-GB"/>
        </w:rPr>
        <w:t>spinterface</w:t>
      </w:r>
      <w:proofErr w:type="spellEnd"/>
      <w:r w:rsidRPr="00AA3750">
        <w:rPr>
          <w:rFonts w:cs="Times New Roman"/>
          <w:lang w:val="en-GB"/>
        </w:rPr>
        <w:t xml:space="preserve"> atop </w:t>
      </w:r>
      <w:r w:rsidR="00D04568">
        <w:rPr>
          <w:rFonts w:cs="Times New Roman"/>
          <w:lang w:val="en-GB"/>
        </w:rPr>
        <w:t xml:space="preserve">a </w:t>
      </w:r>
      <w:proofErr w:type="spellStart"/>
      <w:r w:rsidR="00D04568">
        <w:rPr>
          <w:rFonts w:cs="Times New Roman"/>
          <w:lang w:val="en-GB"/>
        </w:rPr>
        <w:t>ferromagnet</w:t>
      </w:r>
      <w:proofErr w:type="spellEnd"/>
      <w:r w:rsidRPr="00AA3750">
        <w:rPr>
          <w:rFonts w:cs="Times New Roman"/>
          <w:lang w:val="en-GB"/>
        </w:rPr>
        <w:t xml:space="preserve"> is, advantageously, impervious to variations in </w:t>
      </w:r>
      <w:r w:rsidR="00D04568">
        <w:rPr>
          <w:rFonts w:cs="Times New Roman"/>
          <w:lang w:val="en-GB"/>
        </w:rPr>
        <w:t>the non</w:t>
      </w:r>
      <w:r w:rsidR="002D3EF0">
        <w:rPr>
          <w:rFonts w:cs="Times New Roman"/>
          <w:lang w:val="en-GB"/>
        </w:rPr>
        <w:t>-</w:t>
      </w:r>
      <w:r w:rsidR="00D04568">
        <w:rPr>
          <w:rFonts w:cs="Times New Roman"/>
          <w:lang w:val="en-GB"/>
        </w:rPr>
        <w:t>magnetic metal layer</w:t>
      </w:r>
      <w:r w:rsidRPr="00AA3750">
        <w:rPr>
          <w:rFonts w:cs="Times New Roman"/>
          <w:lang w:val="en-GB"/>
        </w:rPr>
        <w:t xml:space="preserve"> thickness as expected from an </w:t>
      </w:r>
      <w:r w:rsidR="00D04568">
        <w:rPr>
          <w:rFonts w:cs="Times New Roman"/>
          <w:lang w:val="en-GB"/>
        </w:rPr>
        <w:t>interlayer exchange coupling</w:t>
      </w:r>
      <w:r w:rsidRPr="00AA3750">
        <w:rPr>
          <w:rFonts w:cs="Times New Roman"/>
          <w:lang w:val="en-GB"/>
        </w:rPr>
        <w:t xml:space="preserve"> description of its formation. Our results open a route toward integrating electronically fragile molecules within organic </w:t>
      </w:r>
      <w:proofErr w:type="spellStart"/>
      <w:r w:rsidRPr="00AA3750">
        <w:rPr>
          <w:rFonts w:cs="Times New Roman"/>
          <w:lang w:val="en-GB"/>
        </w:rPr>
        <w:t>spinterfaces</w:t>
      </w:r>
      <w:proofErr w:type="spellEnd"/>
      <w:r w:rsidRPr="00AA3750">
        <w:rPr>
          <w:rFonts w:cs="Times New Roman"/>
          <w:lang w:val="en-GB"/>
        </w:rPr>
        <w:t xml:space="preserve">, and electrically manipulating molecular spin chains using the well-documented spin-transfer torque properties of </w:t>
      </w:r>
      <w:r w:rsidR="00D04568">
        <w:rPr>
          <w:rFonts w:cs="Times New Roman"/>
          <w:lang w:val="en-GB"/>
        </w:rPr>
        <w:t>ferromagnetic metal/non</w:t>
      </w:r>
      <w:r w:rsidR="002D3EF0">
        <w:rPr>
          <w:rFonts w:cs="Times New Roman"/>
          <w:lang w:val="en-GB"/>
        </w:rPr>
        <w:t>-</w:t>
      </w:r>
      <w:r w:rsidR="00D04568">
        <w:rPr>
          <w:rFonts w:cs="Times New Roman"/>
          <w:lang w:val="en-GB"/>
        </w:rPr>
        <w:t>magnetic metal</w:t>
      </w:r>
      <w:r w:rsidRPr="00AA3750">
        <w:rPr>
          <w:rFonts w:cs="Times New Roman"/>
          <w:lang w:val="en-GB"/>
        </w:rPr>
        <w:t xml:space="preserve"> bilayer</w:t>
      </w:r>
      <w:r w:rsidR="00D04568">
        <w:rPr>
          <w:rFonts w:cs="Times New Roman"/>
          <w:lang w:val="en-GB"/>
        </w:rPr>
        <w:t>s</w:t>
      </w:r>
      <w:r w:rsidRPr="00AA3750">
        <w:rPr>
          <w:rFonts w:cs="Times New Roman"/>
          <w:lang w:val="en-GB"/>
        </w:rPr>
        <w:t>.</w:t>
      </w:r>
    </w:p>
    <w:p w:rsidR="00FD4411" w:rsidRDefault="00FD4411" w:rsidP="009D6446">
      <w:pPr>
        <w:pStyle w:val="Titre3"/>
        <w:spacing w:before="74"/>
        <w:rPr>
          <w:color w:val="BF5A14"/>
        </w:rPr>
      </w:pPr>
      <w:r>
        <w:rPr>
          <w:color w:val="BF5A14"/>
        </w:rPr>
        <w:br/>
      </w:r>
      <w:r>
        <w:rPr>
          <w:color w:val="BF5A14"/>
        </w:rPr>
        <w:lastRenderedPageBreak/>
        <w:t>Recent Publications (minimum 5)</w:t>
      </w:r>
    </w:p>
    <w:p w:rsidR="00C87F8F" w:rsidRDefault="00C87F8F" w:rsidP="00C87F8F">
      <w:pPr>
        <w:pStyle w:val="Standard1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C87F8F">
        <w:rPr>
          <w:rFonts w:asciiTheme="minorHAnsi" w:hAnsiTheme="minorHAnsi" w:cstheme="minorHAnsi"/>
          <w:sz w:val="18"/>
          <w:szCs w:val="18"/>
          <w:lang w:val="it-IT"/>
        </w:rPr>
        <w:t>F. Djeghloul, F. Ibrahim, M. Cantoni, M. Bowen, L. Joly, S. Boukari, P. Ohresser, F.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Bertran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P. Le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Fèvre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P. Thakur, F.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Scheurer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T.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Miyamachi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R.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Mattana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P.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Seneor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A.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Jaafar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C. Rinaldi, S.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Javaid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J.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Arabski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J.-P.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Kappler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W. </w:t>
      </w:r>
      <w:proofErr w:type="spellStart"/>
      <w:r w:rsidRPr="007026C2">
        <w:rPr>
          <w:rFonts w:asciiTheme="minorHAnsi" w:hAnsiTheme="minorHAnsi" w:cstheme="minorHAnsi"/>
          <w:sz w:val="18"/>
          <w:szCs w:val="18"/>
          <w:lang w:val="en-US"/>
        </w:rPr>
        <w:t>Wulfhekel</w:t>
      </w:r>
      <w:proofErr w:type="spellEnd"/>
      <w:r w:rsidRPr="007026C2">
        <w:rPr>
          <w:rFonts w:asciiTheme="minorHAnsi" w:hAnsiTheme="minorHAnsi" w:cstheme="minorHAnsi"/>
          <w:sz w:val="18"/>
          <w:szCs w:val="18"/>
          <w:lang w:val="en-US"/>
        </w:rPr>
        <w:t xml:space="preserve">, N.B. Brookes, R. 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Bertacco, A. Taleb-Ibrahimi, M. Alouani, E. Beaurepaire, W. Weber, </w:t>
      </w:r>
      <w:r w:rsidRPr="00C87F8F">
        <w:rPr>
          <w:rFonts w:asciiTheme="minorHAnsi" w:hAnsiTheme="minorHAnsi" w:cstheme="minorHAnsi"/>
          <w:i/>
          <w:sz w:val="18"/>
          <w:szCs w:val="18"/>
          <w:lang w:val="it-IT"/>
        </w:rPr>
        <w:t>Sci. Rep.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b/>
          <w:sz w:val="18"/>
          <w:szCs w:val="18"/>
          <w:lang w:val="it-IT"/>
        </w:rPr>
        <w:t>2013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>, 3,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>1272.</w:t>
      </w:r>
    </w:p>
    <w:p w:rsidR="009965D3" w:rsidRPr="00C87F8F" w:rsidRDefault="009965D3" w:rsidP="009965D3">
      <w:pPr>
        <w:pStyle w:val="Standard1"/>
        <w:ind w:left="383"/>
        <w:jc w:val="both"/>
        <w:rPr>
          <w:rFonts w:asciiTheme="minorHAnsi" w:hAnsiTheme="minorHAnsi" w:cstheme="minorHAnsi"/>
          <w:sz w:val="18"/>
          <w:szCs w:val="18"/>
          <w:lang w:val="it-IT"/>
        </w:rPr>
      </w:pPr>
    </w:p>
    <w:p w:rsidR="00C87F8F" w:rsidRDefault="00C87F8F" w:rsidP="00C87F8F">
      <w:pPr>
        <w:pStyle w:val="Standard1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C87F8F">
        <w:rPr>
          <w:rFonts w:asciiTheme="minorHAnsi" w:hAnsiTheme="minorHAnsi" w:cstheme="minorHAnsi"/>
          <w:sz w:val="18"/>
          <w:szCs w:val="18"/>
          <w:lang w:val="it-IT"/>
        </w:rPr>
        <w:t>M. Gruber, F. Ibrahim, S. Boukari, H. Isshiki, L. Joly, M. Peter, M. Studniarek, V. Da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Costa, H. Jabbar, V. Davesne, U. Halisdemir, J. Chen, J. Arabski, E. Otero, F. Choueikani, K. Chen, P. Ohresser, W. Wulfhekel, F. Scheurer, W. Weber, M. Alouani, E. Beaurepaire, M. Bowen, </w:t>
      </w:r>
      <w:r w:rsidRPr="00C87F8F">
        <w:rPr>
          <w:rFonts w:asciiTheme="minorHAnsi" w:hAnsiTheme="minorHAnsi" w:cstheme="minorHAnsi"/>
          <w:i/>
          <w:sz w:val="18"/>
          <w:szCs w:val="18"/>
          <w:lang w:val="it-IT"/>
        </w:rPr>
        <w:t>Nat. Mater.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b/>
          <w:sz w:val="18"/>
          <w:szCs w:val="18"/>
          <w:lang w:val="it-IT"/>
        </w:rPr>
        <w:t>2015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>, 14, 981.</w:t>
      </w:r>
    </w:p>
    <w:p w:rsidR="009965D3" w:rsidRPr="00C87F8F" w:rsidRDefault="009965D3" w:rsidP="009965D3">
      <w:pPr>
        <w:pStyle w:val="Standard1"/>
        <w:jc w:val="both"/>
        <w:rPr>
          <w:rFonts w:asciiTheme="minorHAnsi" w:hAnsiTheme="minorHAnsi" w:cstheme="minorHAnsi"/>
          <w:sz w:val="18"/>
          <w:szCs w:val="18"/>
          <w:lang w:val="it-IT"/>
        </w:rPr>
      </w:pPr>
    </w:p>
    <w:p w:rsidR="00C87F8F" w:rsidRDefault="00C87F8F" w:rsidP="00C87F8F">
      <w:pPr>
        <w:pStyle w:val="Standard1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M. Gruber, F. Ibrahim, S. Boukari, L. Joly, V. Da Costa, M. Studniarek, M. Peter, H. Isshiki, H. Jabbar, V. Davesne, J. Arabski, E. Otero, F. Choueikani, K. Chen, P. 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ab/>
        <w:t>Ohresser, W. Wulfhekel, F. Scheurer, E. Beaurepaire, M. Alouani, W. Weber, M.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Bowen, </w:t>
      </w:r>
      <w:r w:rsidRPr="00C87F8F">
        <w:rPr>
          <w:rFonts w:asciiTheme="minorHAnsi" w:hAnsiTheme="minorHAnsi" w:cstheme="minorHAnsi"/>
          <w:i/>
          <w:sz w:val="18"/>
          <w:szCs w:val="18"/>
          <w:lang w:val="it-IT"/>
        </w:rPr>
        <w:t>Nano Lett.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b/>
          <w:sz w:val="18"/>
          <w:szCs w:val="18"/>
          <w:lang w:val="it-IT"/>
        </w:rPr>
        <w:t>2015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>, 15, 7921.</w:t>
      </w:r>
    </w:p>
    <w:p w:rsidR="009965D3" w:rsidRPr="00C87F8F" w:rsidRDefault="009965D3" w:rsidP="009965D3">
      <w:pPr>
        <w:pStyle w:val="Standard1"/>
        <w:jc w:val="both"/>
        <w:rPr>
          <w:rFonts w:asciiTheme="minorHAnsi" w:hAnsiTheme="minorHAnsi" w:cstheme="minorHAnsi"/>
          <w:sz w:val="18"/>
          <w:szCs w:val="18"/>
          <w:lang w:val="it-IT"/>
        </w:rPr>
      </w:pPr>
    </w:p>
    <w:p w:rsidR="00C87F8F" w:rsidRDefault="00C87F8F" w:rsidP="00C87F8F">
      <w:pPr>
        <w:pStyle w:val="Standard1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F. Djeghloul, G. Garreau, M. Gruber, L. Joly, S. Boukari, J. Arabski, H. Bulou, F. Scheurer, A. Hallal, F. Bertran, P. Le Fèvre, A. Taleb-Ibrahimi, W. Wulfhekel, E. Beaurepaire, S. Hajjar-Garreau, P. Wetzel, M. Bowen, W. Weber, </w:t>
      </w:r>
      <w:r w:rsidRPr="00C87F8F">
        <w:rPr>
          <w:rFonts w:asciiTheme="minorHAnsi" w:hAnsiTheme="minorHAnsi" w:cstheme="minorHAnsi"/>
          <w:i/>
          <w:sz w:val="18"/>
          <w:szCs w:val="18"/>
          <w:lang w:val="it-IT"/>
        </w:rPr>
        <w:t>Carbon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b/>
          <w:sz w:val="18"/>
          <w:szCs w:val="18"/>
          <w:lang w:val="it-IT"/>
        </w:rPr>
        <w:t>2015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>, 87,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>269.</w:t>
      </w:r>
    </w:p>
    <w:p w:rsidR="009965D3" w:rsidRPr="00C87F8F" w:rsidRDefault="009965D3" w:rsidP="009965D3">
      <w:pPr>
        <w:pStyle w:val="Standard1"/>
        <w:jc w:val="both"/>
        <w:rPr>
          <w:rFonts w:asciiTheme="minorHAnsi" w:hAnsiTheme="minorHAnsi" w:cstheme="minorHAnsi"/>
          <w:sz w:val="18"/>
          <w:szCs w:val="18"/>
          <w:lang w:val="it-IT"/>
        </w:rPr>
      </w:pPr>
    </w:p>
    <w:p w:rsidR="00C87F8F" w:rsidRPr="00C87F8F" w:rsidRDefault="00C87F8F" w:rsidP="00C87F8F">
      <w:pPr>
        <w:pStyle w:val="Standard1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C87F8F">
        <w:rPr>
          <w:rFonts w:asciiTheme="minorHAnsi" w:hAnsiTheme="minorHAnsi" w:cstheme="minorHAnsi"/>
          <w:sz w:val="18"/>
          <w:szCs w:val="18"/>
          <w:lang w:val="it-IT"/>
        </w:rPr>
        <w:t>F. Djeghloul, M. Gruber, E. Urbain, D. Xenioti, L. Joly, S. Boukari, J. Arabski, H. Bulou, F. Scheurer, F. Bertran, P. Le Fèvre, A. Taleb-Ibrahimi, W. Wulfhekel, G. Garreau, S. Hajjar-Garreau, P. Wetzel, M. Alouani, E. Beaurepaire, M. Bowen, W.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Weber, </w:t>
      </w:r>
      <w:r w:rsidRPr="00C87F8F">
        <w:rPr>
          <w:rFonts w:asciiTheme="minorHAnsi" w:hAnsiTheme="minorHAnsi" w:cstheme="minorHAnsi"/>
          <w:i/>
          <w:sz w:val="18"/>
          <w:szCs w:val="18"/>
          <w:lang w:val="it-IT"/>
        </w:rPr>
        <w:t>J. Phys. Chem. Lett.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C87F8F">
        <w:rPr>
          <w:rFonts w:asciiTheme="minorHAnsi" w:hAnsiTheme="minorHAnsi" w:cstheme="minorHAnsi"/>
          <w:b/>
          <w:sz w:val="18"/>
          <w:szCs w:val="18"/>
          <w:lang w:val="it-IT"/>
        </w:rPr>
        <w:t>2016</w:t>
      </w:r>
      <w:r w:rsidRPr="00C87F8F">
        <w:rPr>
          <w:rFonts w:asciiTheme="minorHAnsi" w:hAnsiTheme="minorHAnsi" w:cstheme="minorHAnsi"/>
          <w:sz w:val="18"/>
          <w:szCs w:val="18"/>
          <w:lang w:val="it-IT"/>
        </w:rPr>
        <w:t>, 7, 2310.</w:t>
      </w:r>
    </w:p>
    <w:p w:rsidR="00FD4411" w:rsidRDefault="00FD4411" w:rsidP="00FD4411">
      <w:pPr>
        <w:tabs>
          <w:tab w:val="left" w:pos="384"/>
        </w:tabs>
        <w:ind w:right="117"/>
      </w:pPr>
    </w:p>
    <w:p w:rsidR="00FD4411" w:rsidRDefault="00FD4411" w:rsidP="00FD4411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D4411" w:rsidRDefault="00FD4411" w:rsidP="00FD4411">
      <w:pPr>
        <w:pStyle w:val="Corpsdetexte"/>
        <w:rPr>
          <w:rFonts w:ascii="Calibri"/>
          <w:sz w:val="20"/>
        </w:rPr>
      </w:pPr>
    </w:p>
    <w:p w:rsidR="00FD4411" w:rsidRDefault="00BE2645" w:rsidP="00FD4411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noProof/>
          <w:lang w:val="fr-FR" w:eastAsia="fr-FR"/>
        </w:rPr>
      </w:r>
      <w:r>
        <w:rPr>
          <w:noProof/>
          <w:lang w:val="fr-FR" w:eastAsia="fr-FR"/>
        </w:rPr>
        <w:pict>
          <v:group id="Group 14" o:spid="_x0000_s1026" style="width:313.05pt;height:2pt;mso-position-horizontal-relative:char;mso-position-vertical-relative:line" coordorigin="20,20" coordsize="6221,0">
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" strokecolor="#004080" strokeweight="2pt"/>
            <w10:wrap type="none"/>
            <w10:anchorlock/>
          </v:group>
        </w:pict>
      </w:r>
    </w:p>
    <w:p w:rsidR="00FD4411" w:rsidRDefault="00FD4411" w:rsidP="00FD4411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rFonts w:ascii="Arial"/>
          <w:color w:val="BF5A14"/>
        </w:rPr>
        <w:t>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:rsidR="00EB5BEB" w:rsidRPr="00EB5BEB" w:rsidRDefault="00EB5BEB" w:rsidP="00EB5BEB">
      <w:pPr>
        <w:jc w:val="both"/>
        <w:rPr>
          <w:rFonts w:ascii="Arial" w:eastAsia="MS Mincho" w:hAnsi="Arial" w:cs="Arial"/>
          <w:sz w:val="14"/>
          <w:szCs w:val="14"/>
          <w:lang w:eastAsia="ja-JP"/>
        </w:rPr>
      </w:pPr>
      <w:r w:rsidRPr="00EB5BEB">
        <w:rPr>
          <w:rFonts w:ascii="Arial" w:hAnsi="Arial" w:cs="Arial"/>
          <w:sz w:val="14"/>
          <w:szCs w:val="14"/>
        </w:rPr>
        <w:t xml:space="preserve">Dr. Wolfgang Weber is mainly working on the magnetism of thin films and has great expertise in spin-polarized electron spectroscopies. He started recently work in organic </w:t>
      </w:r>
      <w:proofErr w:type="spellStart"/>
      <w:r w:rsidRPr="00EB5BEB">
        <w:rPr>
          <w:rFonts w:ascii="Arial" w:hAnsi="Arial" w:cs="Arial"/>
          <w:sz w:val="14"/>
          <w:szCs w:val="14"/>
        </w:rPr>
        <w:t>spintronics</w:t>
      </w:r>
      <w:proofErr w:type="spellEnd"/>
      <w:r w:rsidRPr="00EB5BEB">
        <w:rPr>
          <w:rFonts w:ascii="Arial" w:hAnsi="Arial" w:cs="Arial"/>
          <w:sz w:val="14"/>
          <w:szCs w:val="14"/>
        </w:rPr>
        <w:t>.</w:t>
      </w:r>
      <w:r w:rsidRPr="00EB5BEB">
        <w:rPr>
          <w:rFonts w:ascii="Arial" w:eastAsia="MS Mincho" w:hAnsi="Arial" w:cs="Arial"/>
          <w:sz w:val="14"/>
          <w:szCs w:val="14"/>
          <w:lang w:eastAsia="ja-JP"/>
        </w:rPr>
        <w:t xml:space="preserve"> </w:t>
      </w:r>
    </w:p>
    <w:p w:rsidR="00EB5BEB" w:rsidRPr="00EB5BEB" w:rsidRDefault="00EB5BEB" w:rsidP="00EB5BEB">
      <w:pPr>
        <w:jc w:val="both"/>
        <w:rPr>
          <w:rFonts w:ascii="Arial" w:eastAsia="MS Mincho" w:hAnsi="Arial" w:cs="Arial"/>
          <w:sz w:val="14"/>
          <w:szCs w:val="14"/>
          <w:lang w:eastAsia="ja-JP"/>
        </w:rPr>
      </w:pPr>
      <w:r w:rsidRPr="00EB5BEB">
        <w:rPr>
          <w:rFonts w:ascii="Arial" w:eastAsia="MS Mincho" w:hAnsi="Arial" w:cs="Arial"/>
          <w:sz w:val="14"/>
          <w:szCs w:val="14"/>
          <w:lang w:eastAsia="ja-JP"/>
        </w:rPr>
        <w:t xml:space="preserve">Short CV: </w:t>
      </w:r>
      <w:r w:rsidRPr="00EB5BEB">
        <w:rPr>
          <w:rFonts w:ascii="Arial" w:hAnsi="Arial" w:cs="Arial"/>
          <w:sz w:val="14"/>
          <w:szCs w:val="14"/>
        </w:rPr>
        <w:t xml:space="preserve">2007-2014: Leader of the Department of Surfaces and Interfaces at the IPCMS, since 2002: Professor at the University of Strasbourg, 1995-2002: Senior Scientist at ETH </w:t>
      </w:r>
      <w:proofErr w:type="spellStart"/>
      <w:r w:rsidRPr="00EB5BEB">
        <w:rPr>
          <w:rFonts w:ascii="Arial" w:hAnsi="Arial" w:cs="Arial"/>
          <w:sz w:val="14"/>
          <w:szCs w:val="14"/>
        </w:rPr>
        <w:t>Zuerich</w:t>
      </w:r>
      <w:proofErr w:type="spellEnd"/>
      <w:r w:rsidRPr="00EB5BEB">
        <w:rPr>
          <w:rFonts w:ascii="Arial" w:hAnsi="Arial" w:cs="Arial"/>
          <w:sz w:val="14"/>
          <w:szCs w:val="14"/>
        </w:rPr>
        <w:t xml:space="preserve"> (Switzerland), 1993-1995: Postdoc at IBM </w:t>
      </w:r>
      <w:proofErr w:type="spellStart"/>
      <w:r w:rsidRPr="00EB5BEB">
        <w:rPr>
          <w:rFonts w:ascii="Arial" w:hAnsi="Arial" w:cs="Arial"/>
          <w:sz w:val="14"/>
          <w:szCs w:val="14"/>
        </w:rPr>
        <w:t>Rueschlikon</w:t>
      </w:r>
      <w:proofErr w:type="spellEnd"/>
      <w:r w:rsidRPr="00EB5BEB">
        <w:rPr>
          <w:rFonts w:ascii="Arial" w:hAnsi="Arial" w:cs="Arial"/>
          <w:sz w:val="14"/>
          <w:szCs w:val="14"/>
        </w:rPr>
        <w:t xml:space="preserve"> (Switzerland), 1988-1992: PhD at RWTH Aachen (Germany).</w:t>
      </w:r>
    </w:p>
    <w:p w:rsidR="00FD4411" w:rsidRPr="00EB5BEB" w:rsidRDefault="00FD4411" w:rsidP="00EB5BEB">
      <w:pPr>
        <w:spacing w:before="41"/>
        <w:ind w:left="213" w:right="231"/>
        <w:jc w:val="both"/>
        <w:rPr>
          <w:rFonts w:ascii="Arial" w:hAnsi="Arial" w:cs="Arial"/>
          <w:sz w:val="14"/>
          <w:szCs w:val="14"/>
        </w:rPr>
      </w:pPr>
    </w:p>
    <w:p w:rsidR="00EB5BEB" w:rsidRDefault="00EB5BEB" w:rsidP="00FD4411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FD4411" w:rsidRDefault="00FD4411" w:rsidP="00FD441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5" w:history="1">
        <w:r w:rsidR="00EB5BEB" w:rsidRPr="005830E5">
          <w:rPr>
            <w:rStyle w:val="Lienhypertexte"/>
            <w:rFonts w:ascii="Arial"/>
            <w:sz w:val="14"/>
          </w:rPr>
          <w:t>wolfgang.weber@ipcms.unistra.fr</w:t>
        </w:r>
      </w:hyperlink>
    </w:p>
    <w:p w:rsidR="00BE2645" w:rsidRDefault="00BE2645" w:rsidP="007026C2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w:pict>
          <v:line id="Straight Connector 13" o:spid="_x0000_s1028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<w10:wrap type="topAndBottom" anchorx="page"/>
          </v:line>
        </w:pict>
      </w:r>
    </w:p>
    <w:p w:rsidR="00FD4411" w:rsidRPr="00BE2645" w:rsidRDefault="00BE2645" w:rsidP="00BE2645">
      <w:pPr>
        <w:tabs>
          <w:tab w:val="left" w:pos="8220"/>
        </w:tabs>
        <w:sectPr w:rsidR="00FD4411" w:rsidRPr="00BE264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tab/>
      </w:r>
    </w:p>
    <w:p w:rsidR="00FD4411" w:rsidRPr="00C87F8F" w:rsidRDefault="00FD4411" w:rsidP="007026C2">
      <w:pPr>
        <w:pStyle w:val="Corpsdetexte"/>
        <w:spacing w:before="3"/>
        <w:rPr>
          <w:rFonts w:asciiTheme="minorHAnsi" w:hAnsiTheme="minorHAnsi" w:cstheme="minorHAnsi"/>
        </w:rPr>
      </w:pPr>
      <w:bookmarkStart w:id="0" w:name="_GoBack"/>
      <w:bookmarkEnd w:id="0"/>
    </w:p>
    <w:sectPr w:rsidR="00FD4411" w:rsidRPr="00C87F8F" w:rsidSect="00375D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FD4411"/>
    <w:rsid w:val="00014AD7"/>
    <w:rsid w:val="00041F42"/>
    <w:rsid w:val="00066DF1"/>
    <w:rsid w:val="001636CB"/>
    <w:rsid w:val="00287282"/>
    <w:rsid w:val="002D3EF0"/>
    <w:rsid w:val="00303CFA"/>
    <w:rsid w:val="00375DA6"/>
    <w:rsid w:val="00643F36"/>
    <w:rsid w:val="006E042A"/>
    <w:rsid w:val="007026C2"/>
    <w:rsid w:val="008D6BE1"/>
    <w:rsid w:val="009965D3"/>
    <w:rsid w:val="009B1BC0"/>
    <w:rsid w:val="009D6446"/>
    <w:rsid w:val="00AA3750"/>
    <w:rsid w:val="00B77E33"/>
    <w:rsid w:val="00BE2645"/>
    <w:rsid w:val="00C87F8F"/>
    <w:rsid w:val="00D04568"/>
    <w:rsid w:val="00DD5AE6"/>
    <w:rsid w:val="00EB359B"/>
    <w:rsid w:val="00EB5BEB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FD15686-37FB-4C54-BCEB-6FAD92C4F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re1">
    <w:name w:val="heading 1"/>
    <w:basedOn w:val="Normal"/>
    <w:link w:val="Titre1C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1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Lienhypertexte">
    <w:name w:val="Hyperlink"/>
    <w:basedOn w:val="Policepardfaut"/>
    <w:uiPriority w:val="99"/>
    <w:unhideWhenUsed/>
    <w:rsid w:val="00FD4411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unhideWhenUsed/>
    <w:qFormat/>
    <w:rsid w:val="00FD4411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Paragraphedeliste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paragraph" w:customStyle="1" w:styleId="Addresses">
    <w:name w:val="Addresses"/>
    <w:basedOn w:val="Normal"/>
    <w:uiPriority w:val="99"/>
    <w:rsid w:val="00066DF1"/>
    <w:pPr>
      <w:widowControl/>
      <w:suppressAutoHyphens/>
      <w:autoSpaceDN w:val="0"/>
      <w:textAlignment w:val="baseline"/>
    </w:pPr>
    <w:rPr>
      <w:rFonts w:ascii="Times New Roman" w:eastAsia="MS Mincho" w:hAnsi="Times New Roman" w:cs="Times New Roman"/>
      <w:kern w:val="3"/>
      <w:sz w:val="24"/>
      <w:szCs w:val="24"/>
      <w:lang w:eastAsia="ja-JP"/>
    </w:rPr>
  </w:style>
  <w:style w:type="character" w:customStyle="1" w:styleId="Policepardfaut1">
    <w:name w:val="Police par défaut1"/>
    <w:uiPriority w:val="99"/>
    <w:rsid w:val="00066DF1"/>
  </w:style>
  <w:style w:type="paragraph" w:customStyle="1" w:styleId="Standard1">
    <w:name w:val="Standard1"/>
    <w:link w:val="StandardCar"/>
    <w:uiPriority w:val="99"/>
    <w:rsid w:val="00DD5AE6"/>
    <w:pPr>
      <w:suppressAutoHyphens/>
      <w:autoSpaceDN w:val="0"/>
      <w:spacing w:after="0" w:line="240" w:lineRule="auto"/>
      <w:textAlignment w:val="baseline"/>
    </w:pPr>
    <w:rPr>
      <w:rFonts w:ascii="Times New Roman" w:eastAsia="MS Mincho" w:hAnsi="Times New Roman" w:cs="Times New Roman"/>
      <w:kern w:val="3"/>
      <w:sz w:val="24"/>
      <w:szCs w:val="24"/>
      <w:lang w:val="de-DE" w:eastAsia="ja-JP"/>
    </w:rPr>
  </w:style>
  <w:style w:type="character" w:customStyle="1" w:styleId="StandardCar">
    <w:name w:val="Standard Car"/>
    <w:basedOn w:val="Policepardfaut"/>
    <w:link w:val="Standard1"/>
    <w:uiPriority w:val="99"/>
    <w:locked/>
    <w:rsid w:val="00DD5AE6"/>
    <w:rPr>
      <w:rFonts w:ascii="Times New Roman" w:eastAsia="MS Mincho" w:hAnsi="Times New Roman" w:cs="Times New Roman"/>
      <w:kern w:val="3"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lfgang.weber@ipcms.unistra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700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Wolfgang,Weber,dsi,enseignant</cp:lastModifiedBy>
  <cp:revision>23</cp:revision>
  <dcterms:created xsi:type="dcterms:W3CDTF">2018-03-01T11:50:00Z</dcterms:created>
  <dcterms:modified xsi:type="dcterms:W3CDTF">2018-03-08T13:58:00Z</dcterms:modified>
</cp:coreProperties>
</file>