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DECDC4" w14:textId="77777777" w:rsidR="007C4722" w:rsidRDefault="007C4722" w:rsidP="00AF5984">
      <w:pPr>
        <w:pStyle w:val="Default"/>
        <w:rPr>
          <w:rFonts w:ascii="Minion Pro" w:eastAsia="Minion Pro" w:hAnsi="Minion Pro" w:cs="Minion Pro"/>
          <w:b/>
          <w:bCs/>
          <w:color w:val="337AB7"/>
          <w:sz w:val="36"/>
          <w:szCs w:val="36"/>
          <w:lang w:val="en-US" w:eastAsia="en-US"/>
        </w:rPr>
      </w:pPr>
    </w:p>
    <w:p w14:paraId="7B88AA06" w14:textId="77777777" w:rsidR="007C4722" w:rsidRDefault="007C4722" w:rsidP="00AF5984">
      <w:pPr>
        <w:pStyle w:val="Default"/>
        <w:rPr>
          <w:rFonts w:ascii="Minion Pro" w:eastAsia="Minion Pro" w:hAnsi="Minion Pro" w:cs="Minion Pro"/>
          <w:b/>
          <w:bCs/>
          <w:color w:val="337AB7"/>
          <w:sz w:val="36"/>
          <w:szCs w:val="36"/>
          <w:lang w:val="en-US" w:eastAsia="en-US"/>
        </w:rPr>
      </w:pPr>
    </w:p>
    <w:p w14:paraId="7AACF504" w14:textId="77777777" w:rsidR="00AF5984" w:rsidRPr="00EC5329" w:rsidRDefault="00AF5984" w:rsidP="00AF5984">
      <w:pPr>
        <w:pStyle w:val="Default"/>
        <w:rPr>
          <w:rFonts w:ascii="Times New Roman" w:hAnsi="Times New Roman" w:cs="Times New Roman"/>
          <w:i/>
          <w:iCs/>
          <w:sz w:val="36"/>
          <w:szCs w:val="36"/>
          <w:lang w:val="en-US"/>
        </w:rPr>
      </w:pPr>
      <w:r w:rsidRPr="00AF5984">
        <w:rPr>
          <w:rFonts w:ascii="Minion Pro" w:eastAsia="Minion Pro" w:hAnsi="Minion Pro" w:cs="Minion Pro"/>
          <w:b/>
          <w:bCs/>
          <w:color w:val="337AB7"/>
          <w:sz w:val="36"/>
          <w:szCs w:val="36"/>
          <w:lang w:val="en-US" w:eastAsia="en-US"/>
        </w:rPr>
        <w:t xml:space="preserve">Boron carbide-based ceramics for </w:t>
      </w:r>
      <w:proofErr w:type="spellStart"/>
      <w:r w:rsidRPr="00AF5984">
        <w:rPr>
          <w:rFonts w:ascii="Minion Pro" w:eastAsia="Minion Pro" w:hAnsi="Minion Pro" w:cs="Minion Pro"/>
          <w:b/>
          <w:bCs/>
          <w:color w:val="337AB7"/>
          <w:sz w:val="36"/>
          <w:szCs w:val="36"/>
          <w:lang w:val="en-US" w:eastAsia="en-US"/>
        </w:rPr>
        <w:t>thermostructural</w:t>
      </w:r>
      <w:proofErr w:type="spellEnd"/>
      <w:r w:rsidRPr="00AF5984">
        <w:rPr>
          <w:rFonts w:ascii="Minion Pro" w:eastAsia="Minion Pro" w:hAnsi="Minion Pro" w:cs="Minion Pro"/>
          <w:b/>
          <w:bCs/>
          <w:color w:val="337AB7"/>
          <w:sz w:val="36"/>
          <w:szCs w:val="36"/>
          <w:lang w:val="en-US" w:eastAsia="en-US"/>
        </w:rPr>
        <w:t xml:space="preserve"> application: sintering by SPS and mechanical performances</w:t>
      </w:r>
    </w:p>
    <w:p w14:paraId="6DE27338" w14:textId="6F781E31" w:rsidR="007C4722" w:rsidRPr="007C4722" w:rsidRDefault="007C4722" w:rsidP="00FD4411">
      <w:pPr>
        <w:pStyle w:val="Corpsdetexte"/>
        <w:spacing w:before="73" w:line="198" w:lineRule="exact"/>
        <w:ind w:left="100" w:right="5987"/>
        <w:rPr>
          <w:rFonts w:ascii="Arial"/>
        </w:rPr>
      </w:pPr>
      <w:r w:rsidRPr="007C4722">
        <w:rPr>
          <w:rFonts w:ascii="Arial"/>
        </w:rPr>
        <w:t>A. Ma</w:t>
      </w:r>
      <w:r w:rsidRPr="007C4722">
        <w:rPr>
          <w:rFonts w:ascii="Arial"/>
        </w:rPr>
        <w:t>î</w:t>
      </w:r>
      <w:r w:rsidRPr="007C4722">
        <w:rPr>
          <w:rFonts w:ascii="Arial"/>
        </w:rPr>
        <w:t>tre, Prof., IRCER, University of Limoges, France</w:t>
      </w:r>
    </w:p>
    <w:p w14:paraId="612A8EEA" w14:textId="4BC87F27" w:rsidR="007C4722" w:rsidRPr="007C4722" w:rsidRDefault="007C4722" w:rsidP="00FD4411">
      <w:pPr>
        <w:pStyle w:val="Corpsdetexte"/>
        <w:spacing w:before="73" w:line="198" w:lineRule="exact"/>
        <w:ind w:left="100" w:right="5987"/>
        <w:rPr>
          <w:rFonts w:ascii="Arial"/>
        </w:rPr>
      </w:pPr>
      <w:r w:rsidRPr="007C4722">
        <w:rPr>
          <w:rFonts w:ascii="Arial"/>
        </w:rPr>
        <w:t>G. Antou, PhD</w:t>
      </w:r>
      <w:r>
        <w:rPr>
          <w:rFonts w:ascii="Arial"/>
        </w:rPr>
        <w:t>, IRCER,</w:t>
      </w:r>
      <w:r w:rsidRPr="007C4722">
        <w:rPr>
          <w:rFonts w:ascii="Arial"/>
        </w:rPr>
        <w:t xml:space="preserve"> University of Limoges, France</w:t>
      </w:r>
    </w:p>
    <w:p w14:paraId="3FC7740C" w14:textId="67A1F889" w:rsidR="007C4722" w:rsidRPr="007C4722" w:rsidRDefault="007C4722" w:rsidP="00FD4411">
      <w:pPr>
        <w:pStyle w:val="Corpsdetexte"/>
        <w:spacing w:before="73" w:line="198" w:lineRule="exact"/>
        <w:ind w:left="100" w:right="5987"/>
        <w:rPr>
          <w:rFonts w:ascii="Arial"/>
        </w:rPr>
      </w:pPr>
      <w:r w:rsidRPr="007C4722">
        <w:rPr>
          <w:rFonts w:ascii="Arial"/>
        </w:rPr>
        <w:t>N. Pradeilles, PhD</w:t>
      </w:r>
      <w:r>
        <w:rPr>
          <w:rFonts w:ascii="Arial"/>
        </w:rPr>
        <w:t>, IRCER</w:t>
      </w:r>
      <w:r w:rsidRPr="007C4722">
        <w:rPr>
          <w:rFonts w:ascii="Arial"/>
        </w:rPr>
        <w:t>, University of Limoges, France</w:t>
      </w:r>
    </w:p>
    <w:p w14:paraId="6D1FA7FD" w14:textId="33EB9C84" w:rsidR="007C4722" w:rsidRPr="007C4722" w:rsidRDefault="007C4722" w:rsidP="00FD4411">
      <w:pPr>
        <w:pStyle w:val="Corpsdetexte"/>
        <w:spacing w:before="73" w:line="198" w:lineRule="exact"/>
        <w:ind w:left="100" w:right="5987"/>
        <w:rPr>
          <w:rFonts w:ascii="Arial"/>
        </w:rPr>
      </w:pPr>
      <w:r w:rsidRPr="007C4722">
        <w:rPr>
          <w:rFonts w:ascii="Arial"/>
        </w:rPr>
        <w:t xml:space="preserve">R. </w:t>
      </w:r>
      <w:proofErr w:type="spellStart"/>
      <w:r w:rsidRPr="007C4722">
        <w:rPr>
          <w:rFonts w:ascii="Arial"/>
        </w:rPr>
        <w:t>Belon</w:t>
      </w:r>
      <w:proofErr w:type="spellEnd"/>
      <w:r w:rsidRPr="007C4722">
        <w:rPr>
          <w:rFonts w:ascii="Arial"/>
        </w:rPr>
        <w:t>, PhD student,</w:t>
      </w:r>
      <w:r>
        <w:rPr>
          <w:rFonts w:ascii="Arial"/>
        </w:rPr>
        <w:t xml:space="preserve"> IRCER</w:t>
      </w:r>
      <w:r w:rsidRPr="007C4722">
        <w:rPr>
          <w:rFonts w:ascii="Arial"/>
        </w:rPr>
        <w:t>, University of Limoges, France</w:t>
      </w:r>
    </w:p>
    <w:p w14:paraId="3A5BE791" w14:textId="77777777" w:rsidR="00FD4411" w:rsidRDefault="00FD4411" w:rsidP="00FD4411">
      <w:pPr>
        <w:pStyle w:val="Corpsdetexte"/>
        <w:spacing w:before="3"/>
        <w:rPr>
          <w:rFonts w:ascii="Arial"/>
          <w:sz w:val="21"/>
        </w:rPr>
      </w:pPr>
    </w:p>
    <w:p w14:paraId="72CF6882" w14:textId="77777777" w:rsidR="00FD4411" w:rsidRDefault="00FD4411" w:rsidP="00FD4411">
      <w:pPr>
        <w:widowControl/>
        <w:rPr>
          <w:rFonts w:ascii="Arial"/>
          <w:sz w:val="21"/>
        </w:rPr>
        <w:sectPr w:rsidR="00FD4411">
          <w:pgSz w:w="11910" w:h="16840"/>
          <w:pgMar w:top="1740" w:right="600" w:bottom="840" w:left="620" w:header="541" w:footer="642" w:gutter="0"/>
          <w:cols w:space="720"/>
        </w:sectPr>
      </w:pPr>
    </w:p>
    <w:p w14:paraId="19E94455" w14:textId="70E03151" w:rsidR="00FD4411" w:rsidRDefault="00FD4411" w:rsidP="00FD4411">
      <w:pPr>
        <w:pStyle w:val="Titre3"/>
        <w:spacing w:before="147"/>
        <w:jc w:val="both"/>
      </w:pPr>
      <w:r>
        <w:rPr>
          <w:color w:val="BF5A14"/>
        </w:rPr>
        <w:lastRenderedPageBreak/>
        <w:t xml:space="preserve">Abstract </w:t>
      </w:r>
    </w:p>
    <w:p w14:paraId="19965E61" w14:textId="29B6DD52" w:rsidR="007C4722" w:rsidRPr="007C4722" w:rsidRDefault="007C4722" w:rsidP="007C4722">
      <w:pPr>
        <w:jc w:val="both"/>
        <w:rPr>
          <w:sz w:val="18"/>
          <w:szCs w:val="18"/>
        </w:rPr>
      </w:pPr>
      <w:r w:rsidRPr="007C4722">
        <w:rPr>
          <w:sz w:val="18"/>
          <w:szCs w:val="18"/>
        </w:rPr>
        <w:t>Boron carbide is a promising ceramic in the armor field and in nuclear reactors due to its low weight, its high hardness, and its high capacity to absorb neutrons. These excellent properties result from unusual characteristics of B-B and B-C chemical bond</w:t>
      </w:r>
      <w:r w:rsidR="001231E7" w:rsidRPr="001231E7">
        <w:rPr>
          <w:sz w:val="18"/>
          <w:szCs w:val="18"/>
          <w:vertAlign w:val="superscript"/>
        </w:rPr>
        <w:t>1,2</w:t>
      </w:r>
      <w:r w:rsidRPr="007C4722">
        <w:rPr>
          <w:sz w:val="18"/>
          <w:szCs w:val="18"/>
        </w:rPr>
        <w:t xml:space="preserve">. In the literature, there is a general agreement about the existence of solid solubility of carbon with the stable phase </w:t>
      </w:r>
      <w:proofErr w:type="spellStart"/>
      <w:r w:rsidRPr="007C4722">
        <w:rPr>
          <w:sz w:val="18"/>
          <w:szCs w:val="18"/>
        </w:rPr>
        <w:t>BxC</w:t>
      </w:r>
      <w:proofErr w:type="spellEnd"/>
      <w:r w:rsidRPr="007C4722">
        <w:rPr>
          <w:sz w:val="18"/>
          <w:szCs w:val="18"/>
        </w:rPr>
        <w:t xml:space="preserve">, and a large range extending from 8 to 20 </w:t>
      </w:r>
      <w:proofErr w:type="gramStart"/>
      <w:r w:rsidRPr="007C4722">
        <w:rPr>
          <w:sz w:val="18"/>
          <w:szCs w:val="18"/>
        </w:rPr>
        <w:t>at.%</w:t>
      </w:r>
      <w:proofErr w:type="gramEnd"/>
      <w:r w:rsidRPr="007C4722">
        <w:rPr>
          <w:sz w:val="18"/>
          <w:szCs w:val="18"/>
        </w:rPr>
        <w:t xml:space="preserve"> C. So, the mechanical properties of boron carbide monoliths depend on their chemical composition (i.e. carbide stoichiometry, presence of secondary phases such as free carbon) and on microstructural characteristics (i.e. porosity level, grain size).</w:t>
      </w:r>
    </w:p>
    <w:p w14:paraId="38AF6DBB" w14:textId="77777777" w:rsidR="007C4722" w:rsidRPr="007C4722" w:rsidRDefault="007C4722" w:rsidP="007C4722">
      <w:pPr>
        <w:jc w:val="both"/>
        <w:rPr>
          <w:sz w:val="18"/>
          <w:szCs w:val="18"/>
        </w:rPr>
      </w:pPr>
      <w:r w:rsidRPr="007C4722">
        <w:rPr>
          <w:sz w:val="18"/>
          <w:szCs w:val="18"/>
        </w:rPr>
        <w:t xml:space="preserve">In the present work, fully-dense boron carbide monoliths exhibiting fine microstructure (i.e. </w:t>
      </w:r>
      <w:proofErr w:type="spellStart"/>
      <w:r w:rsidRPr="007C4722">
        <w:rPr>
          <w:sz w:val="18"/>
          <w:szCs w:val="18"/>
        </w:rPr>
        <w:t>submicrometric</w:t>
      </w:r>
      <w:proofErr w:type="spellEnd"/>
      <w:r w:rsidRPr="007C4722">
        <w:rPr>
          <w:sz w:val="18"/>
          <w:szCs w:val="18"/>
        </w:rPr>
        <w:t xml:space="preserve"> grain size) are shaped and sintered by spark plasma sintering. Two different commercial powder batches, exhibiting different </w:t>
      </w:r>
      <w:proofErr w:type="spellStart"/>
      <w:r w:rsidRPr="007C4722">
        <w:rPr>
          <w:sz w:val="18"/>
          <w:szCs w:val="18"/>
        </w:rPr>
        <w:t>stoichiometries</w:t>
      </w:r>
      <w:proofErr w:type="spellEnd"/>
      <w:r w:rsidRPr="007C4722">
        <w:rPr>
          <w:sz w:val="18"/>
          <w:szCs w:val="18"/>
        </w:rPr>
        <w:t xml:space="preserve"> and various amounts of secondary phases are used. Their chemical composition is well-defined by coupling different methods (TEM, XRD, IGA), and are correlated with their mechanical properties, characterized from </w:t>
      </w:r>
      <w:proofErr w:type="spellStart"/>
      <w:r w:rsidRPr="007C4722">
        <w:rPr>
          <w:sz w:val="18"/>
          <w:szCs w:val="18"/>
        </w:rPr>
        <w:t>meso</w:t>
      </w:r>
      <w:proofErr w:type="spellEnd"/>
      <w:r w:rsidRPr="007C4722">
        <w:rPr>
          <w:sz w:val="18"/>
          <w:szCs w:val="18"/>
        </w:rPr>
        <w:t>- to macro-</w:t>
      </w:r>
      <w:proofErr w:type="spellStart"/>
      <w:r w:rsidRPr="007C4722">
        <w:rPr>
          <w:sz w:val="18"/>
          <w:szCs w:val="18"/>
        </w:rPr>
        <w:t>scopic</w:t>
      </w:r>
      <w:proofErr w:type="spellEnd"/>
      <w:r w:rsidRPr="007C4722">
        <w:rPr>
          <w:sz w:val="18"/>
          <w:szCs w:val="18"/>
        </w:rPr>
        <w:t xml:space="preserve"> scales by </w:t>
      </w:r>
      <w:proofErr w:type="spellStart"/>
      <w:r w:rsidRPr="007C4722">
        <w:rPr>
          <w:sz w:val="18"/>
          <w:szCs w:val="18"/>
        </w:rPr>
        <w:t>nano</w:t>
      </w:r>
      <w:proofErr w:type="spellEnd"/>
      <w:r w:rsidRPr="007C4722">
        <w:rPr>
          <w:sz w:val="18"/>
          <w:szCs w:val="18"/>
        </w:rPr>
        <w:t>-indentation and ultrasonic pulse echography.</w:t>
      </w:r>
    </w:p>
    <w:p w14:paraId="3D116524" w14:textId="77777777" w:rsidR="007C4722" w:rsidRPr="007C4722" w:rsidRDefault="007C4722" w:rsidP="007C4722">
      <w:pPr>
        <w:jc w:val="both"/>
        <w:rPr>
          <w:sz w:val="18"/>
          <w:szCs w:val="18"/>
        </w:rPr>
      </w:pPr>
      <w:r w:rsidRPr="007C4722">
        <w:rPr>
          <w:sz w:val="18"/>
          <w:szCs w:val="18"/>
        </w:rPr>
        <w:t xml:space="preserve">The presence of secondary phases (graphite and boric acid) is noticed in various proportions in each powder batch. Their effect on the mechanical features of the corresponding boron carbide-based ceramics has been investigated. So, if the boric acid disappears during the sintering step, the graphite remains. However, for the considered amounts of graphite (lower than 1 wt.%), the low variation in graphite content have no significant effect on hardness and elasticity. At the opposite, the presence of oxygen in solid solution, leading to a boron </w:t>
      </w:r>
      <w:proofErr w:type="spellStart"/>
      <w:r w:rsidRPr="007C4722">
        <w:rPr>
          <w:sz w:val="18"/>
          <w:szCs w:val="18"/>
        </w:rPr>
        <w:t>oxycarbide</w:t>
      </w:r>
      <w:proofErr w:type="spellEnd"/>
      <w:r w:rsidRPr="007C4722">
        <w:rPr>
          <w:sz w:val="18"/>
          <w:szCs w:val="18"/>
        </w:rPr>
        <w:t xml:space="preserve"> phase, induces a decrease of both hardness and elasticity.</w:t>
      </w:r>
    </w:p>
    <w:p w14:paraId="0FEC5DE6" w14:textId="77777777" w:rsidR="007C4722" w:rsidRDefault="007C4722" w:rsidP="00FD4411">
      <w:pPr>
        <w:pStyle w:val="Corpsdetexte"/>
        <w:spacing w:before="90" w:line="278" w:lineRule="auto"/>
        <w:ind w:left="100"/>
        <w:jc w:val="both"/>
      </w:pPr>
    </w:p>
    <w:p w14:paraId="79DB051C" w14:textId="77777777" w:rsidR="007C4722" w:rsidRDefault="007C4722" w:rsidP="00FD4411">
      <w:pPr>
        <w:pStyle w:val="Corpsdetexte"/>
        <w:spacing w:before="90" w:line="278" w:lineRule="auto"/>
        <w:ind w:left="100"/>
        <w:jc w:val="both"/>
      </w:pPr>
    </w:p>
    <w:p w14:paraId="62600B17" w14:textId="77777777" w:rsidR="007C4722" w:rsidRDefault="007C4722" w:rsidP="00FD4411">
      <w:pPr>
        <w:pStyle w:val="Corpsdetexte"/>
        <w:spacing w:before="90" w:line="278" w:lineRule="auto"/>
        <w:ind w:left="100"/>
        <w:jc w:val="both"/>
      </w:pPr>
    </w:p>
    <w:p w14:paraId="24EF2328" w14:textId="1BB479CA" w:rsidR="007C4722" w:rsidRDefault="007C4722" w:rsidP="007C4722">
      <w:pPr>
        <w:pStyle w:val="Corpsdetexte"/>
        <w:spacing w:before="90" w:line="278" w:lineRule="auto"/>
        <w:ind w:left="100"/>
        <w:jc w:val="both"/>
        <w:rPr>
          <w:color w:val="BF5A14"/>
        </w:rPr>
      </w:pPr>
    </w:p>
    <w:p w14:paraId="65EDA912" w14:textId="48BD71B6" w:rsidR="00FD4411" w:rsidRDefault="00AF5DB3" w:rsidP="00AF5DB3">
      <w:pPr>
        <w:pStyle w:val="Corpsdetexte"/>
        <w:spacing w:before="2"/>
        <w:jc w:val="center"/>
        <w:rPr>
          <w:rFonts w:ascii="Arial"/>
          <w:b/>
          <w:sz w:val="16"/>
        </w:rPr>
      </w:pPr>
      <w:r>
        <w:rPr>
          <w:noProof/>
          <w:lang w:val="fr-FR" w:eastAsia="fr-FR"/>
        </w:rPr>
        <w:lastRenderedPageBreak/>
        <w:drawing>
          <wp:inline distT="0" distB="0" distL="0" distR="0" wp14:anchorId="26C02E28" wp14:editId="48EEEE5B">
            <wp:extent cx="2468758" cy="1648946"/>
            <wp:effectExtent l="0" t="0" r="0" b="2540"/>
            <wp:docPr id="3" name="Image 3" descr="C:\Users\Florian\Desktop\Publications - 03-07-2017\Relation chimie - prop mécan B4C - En cours\Figures - Rapid communication\Tif\Figure 1-letter.tif"/>
            <wp:cNvGraphicFramePr/>
            <a:graphic xmlns:a="http://schemas.openxmlformats.org/drawingml/2006/main">
              <a:graphicData uri="http://schemas.openxmlformats.org/drawingml/2006/picture">
                <pic:pic xmlns:pic="http://schemas.openxmlformats.org/drawingml/2006/picture">
                  <pic:nvPicPr>
                    <pic:cNvPr id="3" name="Image 3" descr="C:\Users\Florian\Desktop\Publications - 03-07-2017\Relation chimie - prop mécan B4C - En cours\Figures - Rapid communication\Tif\Figure 1-letter.tif"/>
                    <pic:cNvPicPr/>
                  </pic:nvPicPr>
                  <pic:blipFill rotWithShape="1">
                    <a:blip r:embed="rId5" cstate="print">
                      <a:extLst>
                        <a:ext uri="{28A0092B-C50C-407E-A947-70E740481C1C}">
                          <a14:useLocalDpi xmlns:a14="http://schemas.microsoft.com/office/drawing/2010/main" val="0"/>
                        </a:ext>
                      </a:extLst>
                    </a:blip>
                    <a:srcRect r="1930" b="36654"/>
                    <a:stretch/>
                  </pic:blipFill>
                  <pic:spPr bwMode="auto">
                    <a:xfrm>
                      <a:off x="0" y="0"/>
                      <a:ext cx="2538397" cy="1695460"/>
                    </a:xfrm>
                    <a:prstGeom prst="rect">
                      <a:avLst/>
                    </a:prstGeom>
                    <a:noFill/>
                    <a:ln>
                      <a:noFill/>
                    </a:ln>
                    <a:extLst>
                      <a:ext uri="{53640926-AAD7-44D8-BBD7-CCE9431645EC}">
                        <a14:shadowObscured xmlns:a14="http://schemas.microsoft.com/office/drawing/2010/main"/>
                      </a:ext>
                    </a:extLst>
                  </pic:spPr>
                </pic:pic>
              </a:graphicData>
            </a:graphic>
          </wp:inline>
        </w:drawing>
      </w:r>
      <w:bookmarkStart w:id="0" w:name="_GoBack"/>
      <w:bookmarkEnd w:id="0"/>
    </w:p>
    <w:p w14:paraId="33AA66AC" w14:textId="77777777" w:rsidR="00AF5DB3" w:rsidRDefault="00AF5DB3" w:rsidP="00AF5DB3">
      <w:pPr>
        <w:pStyle w:val="Corpsdetexte"/>
        <w:spacing w:before="2"/>
        <w:jc w:val="center"/>
        <w:rPr>
          <w:rFonts w:ascii="Arial"/>
          <w:b/>
          <w:sz w:val="16"/>
        </w:rPr>
      </w:pPr>
    </w:p>
    <w:p w14:paraId="0A818DF7" w14:textId="77777777" w:rsidR="00262393" w:rsidRDefault="00262393" w:rsidP="00262393">
      <w:pPr>
        <w:spacing w:after="200"/>
        <w:jc w:val="both"/>
        <w:rPr>
          <w:rFonts w:ascii="Times New Roman" w:eastAsia="Calibri" w:hAnsi="Times New Roman" w:cs="Times New Roman"/>
          <w:sz w:val="20"/>
          <w:szCs w:val="20"/>
        </w:rPr>
      </w:pPr>
      <w:r w:rsidRPr="00262393">
        <w:rPr>
          <w:rFonts w:ascii="Times New Roman" w:eastAsia="Calibri" w:hAnsi="Times New Roman" w:cs="Times New Roman"/>
          <w:b/>
          <w:sz w:val="20"/>
          <w:szCs w:val="20"/>
        </w:rPr>
        <w:t>Figure 1:</w:t>
      </w:r>
      <w:r w:rsidRPr="00262393">
        <w:rPr>
          <w:rFonts w:ascii="Times New Roman" w:eastAsia="Calibri" w:hAnsi="Times New Roman" w:cs="Times New Roman"/>
          <w:sz w:val="20"/>
          <w:szCs w:val="20"/>
        </w:rPr>
        <w:t xml:space="preserve"> </w:t>
      </w:r>
      <w:r w:rsidR="009A18C2" w:rsidRPr="00262393">
        <w:rPr>
          <w:rFonts w:ascii="Times New Roman" w:eastAsia="Calibri" w:hAnsi="Times New Roman" w:cs="Times New Roman"/>
          <w:sz w:val="20"/>
          <w:szCs w:val="20"/>
        </w:rPr>
        <w:t>TEM observation of a particle of boron carbide (batch HD) exhibiting free carbon under the graphite form (indicated by the white arrows) and an amorphous layer (black arrows).</w:t>
      </w:r>
    </w:p>
    <w:p w14:paraId="697C0622" w14:textId="5150894C" w:rsidR="00FD4411" w:rsidRPr="00262393" w:rsidRDefault="00FD4411" w:rsidP="00262393">
      <w:pPr>
        <w:spacing w:after="200"/>
        <w:jc w:val="both"/>
        <w:rPr>
          <w:rFonts w:ascii="Times New Roman" w:eastAsia="Calibri" w:hAnsi="Times New Roman" w:cs="Times New Roman"/>
          <w:sz w:val="20"/>
          <w:szCs w:val="20"/>
        </w:rPr>
      </w:pPr>
      <w:r>
        <w:rPr>
          <w:rFonts w:ascii="Arial"/>
          <w:b/>
          <w:color w:val="BF5A14"/>
          <w:sz w:val="20"/>
        </w:rPr>
        <w:t>Recent Publications</w:t>
      </w:r>
    </w:p>
    <w:p w14:paraId="5BDEC7B5" w14:textId="048FDF10" w:rsidR="00FC1FDE" w:rsidRDefault="00FC1FDE" w:rsidP="00FD4411">
      <w:pPr>
        <w:pStyle w:val="Pardeliste"/>
        <w:numPr>
          <w:ilvl w:val="0"/>
          <w:numId w:val="1"/>
        </w:numPr>
        <w:tabs>
          <w:tab w:val="left" w:pos="384"/>
        </w:tabs>
        <w:spacing w:before="103" w:line="216" w:lineRule="exact"/>
        <w:ind w:right="138" w:hanging="283"/>
        <w:rPr>
          <w:sz w:val="18"/>
        </w:rPr>
      </w:pPr>
      <w:proofErr w:type="spellStart"/>
      <w:r w:rsidRPr="00FC1FDE">
        <w:rPr>
          <w:sz w:val="18"/>
        </w:rPr>
        <w:t>Aselage</w:t>
      </w:r>
      <w:proofErr w:type="spellEnd"/>
      <w:r w:rsidRPr="00FC1FDE">
        <w:rPr>
          <w:sz w:val="18"/>
        </w:rPr>
        <w:t xml:space="preserve"> TL, </w:t>
      </w:r>
      <w:proofErr w:type="spellStart"/>
      <w:r w:rsidRPr="00FC1FDE">
        <w:rPr>
          <w:sz w:val="18"/>
        </w:rPr>
        <w:t>Tissot</w:t>
      </w:r>
      <w:proofErr w:type="spellEnd"/>
      <w:r w:rsidRPr="00FC1FDE">
        <w:rPr>
          <w:sz w:val="18"/>
        </w:rPr>
        <w:t xml:space="preserve"> RG. Lattice Constants of Boron Carbides. J. Am. Ceram. Soc. </w:t>
      </w:r>
      <w:proofErr w:type="gramStart"/>
      <w:r w:rsidRPr="00FC1FDE">
        <w:rPr>
          <w:sz w:val="18"/>
        </w:rPr>
        <w:t>1992;75:2207</w:t>
      </w:r>
      <w:proofErr w:type="gramEnd"/>
      <w:r w:rsidRPr="00FC1FDE">
        <w:rPr>
          <w:sz w:val="18"/>
        </w:rPr>
        <w:t>–2212</w:t>
      </w:r>
      <w:r w:rsidRPr="004C1C3C">
        <w:rPr>
          <w:rFonts w:ascii="Times New Roman" w:hAnsi="Times New Roman" w:cs="Times New Roman"/>
        </w:rPr>
        <w:t>.</w:t>
      </w:r>
    </w:p>
    <w:p w14:paraId="0CA042A6" w14:textId="0B4EB40D" w:rsidR="00FC1FDE" w:rsidRDefault="00FC1FDE" w:rsidP="00FD4411">
      <w:pPr>
        <w:pStyle w:val="Pardeliste"/>
        <w:numPr>
          <w:ilvl w:val="0"/>
          <w:numId w:val="1"/>
        </w:numPr>
        <w:tabs>
          <w:tab w:val="left" w:pos="384"/>
        </w:tabs>
        <w:spacing w:before="103" w:line="216" w:lineRule="exact"/>
        <w:ind w:right="138" w:hanging="283"/>
        <w:rPr>
          <w:sz w:val="18"/>
        </w:rPr>
      </w:pPr>
      <w:proofErr w:type="spellStart"/>
      <w:r w:rsidRPr="00FC1FDE">
        <w:rPr>
          <w:sz w:val="18"/>
        </w:rPr>
        <w:t>Niihara</w:t>
      </w:r>
      <w:proofErr w:type="spellEnd"/>
      <w:r w:rsidRPr="00FC1FDE">
        <w:rPr>
          <w:sz w:val="18"/>
        </w:rPr>
        <w:t xml:space="preserve"> K, </w:t>
      </w:r>
      <w:proofErr w:type="spellStart"/>
      <w:r w:rsidRPr="00FC1FDE">
        <w:rPr>
          <w:sz w:val="18"/>
        </w:rPr>
        <w:t>Nakahira</w:t>
      </w:r>
      <w:proofErr w:type="spellEnd"/>
      <w:r w:rsidRPr="00FC1FDE">
        <w:rPr>
          <w:sz w:val="18"/>
        </w:rPr>
        <w:t xml:space="preserve"> A, Hirai T. The Effect of Stoichiometry on Mechanical Properties of Boron Carbide. J. Am. Ceram. Soc. 1984;</w:t>
      </w:r>
      <w:proofErr w:type="gramStart"/>
      <w:r w:rsidRPr="00FC1FDE">
        <w:rPr>
          <w:sz w:val="18"/>
        </w:rPr>
        <w:t>67;C</w:t>
      </w:r>
      <w:proofErr w:type="gramEnd"/>
      <w:r w:rsidRPr="00FC1FDE">
        <w:rPr>
          <w:sz w:val="18"/>
        </w:rPr>
        <w:t>-13.</w:t>
      </w:r>
    </w:p>
    <w:p w14:paraId="2885142F" w14:textId="5C1B8D97" w:rsidR="00FC1FDE" w:rsidRPr="00FC1FDE" w:rsidRDefault="00FC1FDE" w:rsidP="00FC1FDE">
      <w:pPr>
        <w:pStyle w:val="Bibliographie"/>
        <w:numPr>
          <w:ilvl w:val="0"/>
          <w:numId w:val="1"/>
        </w:numPr>
        <w:jc w:val="both"/>
        <w:rPr>
          <w:rFonts w:ascii="Calibri" w:eastAsia="Calibri" w:hAnsi="Calibri" w:cs="Calibri"/>
          <w:sz w:val="18"/>
        </w:rPr>
      </w:pPr>
      <w:r w:rsidRPr="006321D7">
        <w:rPr>
          <w:rFonts w:ascii="Calibri" w:eastAsia="Calibri" w:hAnsi="Calibri" w:cs="Calibri"/>
          <w:sz w:val="18"/>
          <w:lang w:val="fr-FR"/>
        </w:rPr>
        <w:t>Belon R, Antou G, Pradeilles</w:t>
      </w:r>
      <w:r w:rsidR="006321D7" w:rsidRPr="006321D7">
        <w:rPr>
          <w:rFonts w:ascii="Calibri" w:eastAsia="Calibri" w:hAnsi="Calibri" w:cs="Calibri"/>
          <w:sz w:val="18"/>
          <w:lang w:val="fr-FR"/>
        </w:rPr>
        <w:t xml:space="preserve"> N, Maître </w:t>
      </w:r>
      <w:proofErr w:type="gramStart"/>
      <w:r w:rsidR="006321D7" w:rsidRPr="006321D7">
        <w:rPr>
          <w:rFonts w:ascii="Calibri" w:eastAsia="Calibri" w:hAnsi="Calibri" w:cs="Calibri"/>
          <w:sz w:val="18"/>
          <w:lang w:val="fr-FR"/>
        </w:rPr>
        <w:t xml:space="preserve">A </w:t>
      </w:r>
      <w:r w:rsidRPr="006321D7">
        <w:rPr>
          <w:rFonts w:ascii="Calibri" w:eastAsia="Calibri" w:hAnsi="Calibri" w:cs="Calibri"/>
          <w:sz w:val="18"/>
          <w:lang w:val="fr-FR"/>
        </w:rPr>
        <w:t>.</w:t>
      </w:r>
      <w:proofErr w:type="gramEnd"/>
      <w:r w:rsidRPr="006321D7">
        <w:rPr>
          <w:rFonts w:ascii="Calibri" w:eastAsia="Calibri" w:hAnsi="Calibri" w:cs="Calibri"/>
          <w:sz w:val="18"/>
          <w:lang w:val="fr-FR"/>
        </w:rPr>
        <w:t xml:space="preserve"> </w:t>
      </w:r>
      <w:r w:rsidRPr="00FC1FDE">
        <w:rPr>
          <w:rFonts w:ascii="Calibri" w:eastAsia="Calibri" w:hAnsi="Calibri" w:cs="Calibri"/>
          <w:sz w:val="18"/>
        </w:rPr>
        <w:t xml:space="preserve">Mechanical </w:t>
      </w:r>
      <w:proofErr w:type="spellStart"/>
      <w:r w:rsidRPr="00FC1FDE">
        <w:rPr>
          <w:rFonts w:ascii="Calibri" w:eastAsia="Calibri" w:hAnsi="Calibri" w:cs="Calibri"/>
          <w:sz w:val="18"/>
        </w:rPr>
        <w:t>behaviour</w:t>
      </w:r>
      <w:proofErr w:type="spellEnd"/>
      <w:r w:rsidRPr="00FC1FDE">
        <w:rPr>
          <w:rFonts w:ascii="Calibri" w:eastAsia="Calibri" w:hAnsi="Calibri" w:cs="Calibri"/>
          <w:sz w:val="18"/>
        </w:rPr>
        <w:t xml:space="preserve"> at high temperature of spark plasma sintered boron carbide ceramics. Ceram. Int. 2017:43:6631–6635 (2017).</w:t>
      </w:r>
    </w:p>
    <w:p w14:paraId="7B299040" w14:textId="5D9457F1" w:rsidR="00FC1FDE" w:rsidRPr="00FC1FDE" w:rsidRDefault="00FC1FDE" w:rsidP="00FC1FDE">
      <w:pPr>
        <w:pStyle w:val="Bibliographie"/>
        <w:numPr>
          <w:ilvl w:val="0"/>
          <w:numId w:val="1"/>
        </w:numPr>
        <w:jc w:val="both"/>
        <w:rPr>
          <w:rFonts w:ascii="Calibri" w:eastAsia="Calibri" w:hAnsi="Calibri" w:cs="Calibri"/>
          <w:sz w:val="18"/>
        </w:rPr>
      </w:pPr>
      <w:proofErr w:type="spellStart"/>
      <w:r w:rsidRPr="00FC1FDE">
        <w:rPr>
          <w:rFonts w:ascii="Calibri" w:eastAsia="Calibri" w:hAnsi="Calibri" w:cs="Calibri"/>
          <w:sz w:val="18"/>
        </w:rPr>
        <w:t>Moshtaghioun</w:t>
      </w:r>
      <w:proofErr w:type="spellEnd"/>
      <w:r w:rsidRPr="00FC1FDE">
        <w:rPr>
          <w:rFonts w:ascii="Calibri" w:eastAsia="Calibri" w:hAnsi="Calibri" w:cs="Calibri"/>
          <w:sz w:val="18"/>
        </w:rPr>
        <w:t xml:space="preserve"> BM, Gómez-</w:t>
      </w:r>
      <w:proofErr w:type="spellStart"/>
      <w:r w:rsidRPr="00FC1FDE">
        <w:rPr>
          <w:rFonts w:ascii="Calibri" w:eastAsia="Calibri" w:hAnsi="Calibri" w:cs="Calibri"/>
          <w:sz w:val="18"/>
        </w:rPr>
        <w:t>García</w:t>
      </w:r>
      <w:proofErr w:type="spellEnd"/>
      <w:r w:rsidRPr="00FC1FDE">
        <w:rPr>
          <w:rFonts w:ascii="Calibri" w:eastAsia="Calibri" w:hAnsi="Calibri" w:cs="Calibri"/>
          <w:sz w:val="18"/>
        </w:rPr>
        <w:t xml:space="preserve"> </w:t>
      </w:r>
      <w:proofErr w:type="gramStart"/>
      <w:r w:rsidRPr="00FC1FDE">
        <w:rPr>
          <w:rFonts w:ascii="Calibri" w:eastAsia="Calibri" w:hAnsi="Calibri" w:cs="Calibri"/>
          <w:sz w:val="18"/>
        </w:rPr>
        <w:t>D ,</w:t>
      </w:r>
      <w:proofErr w:type="spellStart"/>
      <w:r w:rsidRPr="00FC1FDE">
        <w:rPr>
          <w:rFonts w:ascii="Calibri" w:eastAsia="Calibri" w:hAnsi="Calibri" w:cs="Calibri"/>
          <w:sz w:val="18"/>
        </w:rPr>
        <w:t>Domínguez</w:t>
      </w:r>
      <w:proofErr w:type="spellEnd"/>
      <w:proofErr w:type="gramEnd"/>
      <w:r w:rsidRPr="00FC1FDE">
        <w:rPr>
          <w:rFonts w:ascii="Calibri" w:eastAsia="Calibri" w:hAnsi="Calibri" w:cs="Calibri"/>
          <w:sz w:val="18"/>
        </w:rPr>
        <w:t xml:space="preserve">-Rodríguez A et al. Enhancing the spark-plasma </w:t>
      </w:r>
      <w:proofErr w:type="spellStart"/>
      <w:r w:rsidRPr="00FC1FDE">
        <w:rPr>
          <w:rFonts w:ascii="Calibri" w:eastAsia="Calibri" w:hAnsi="Calibri" w:cs="Calibri"/>
          <w:sz w:val="18"/>
        </w:rPr>
        <w:t>sinterability</w:t>
      </w:r>
      <w:proofErr w:type="spellEnd"/>
      <w:r w:rsidRPr="00FC1FDE">
        <w:rPr>
          <w:rFonts w:ascii="Calibri" w:eastAsia="Calibri" w:hAnsi="Calibri" w:cs="Calibri"/>
          <w:sz w:val="18"/>
        </w:rPr>
        <w:t xml:space="preserve"> of B4C </w:t>
      </w:r>
      <w:proofErr w:type="spellStart"/>
      <w:r w:rsidRPr="00FC1FDE">
        <w:rPr>
          <w:rFonts w:ascii="Calibri" w:eastAsia="Calibri" w:hAnsi="Calibri" w:cs="Calibri"/>
          <w:sz w:val="18"/>
        </w:rPr>
        <w:t>nanopowders</w:t>
      </w:r>
      <w:proofErr w:type="spellEnd"/>
      <w:r w:rsidRPr="00FC1FDE">
        <w:rPr>
          <w:rFonts w:ascii="Calibri" w:eastAsia="Calibri" w:hAnsi="Calibri" w:cs="Calibri"/>
          <w:sz w:val="18"/>
        </w:rPr>
        <w:t xml:space="preserve"> via room-temperature methylation induced purification. J. Eur. Ceram. Soc. </w:t>
      </w:r>
      <w:proofErr w:type="gramStart"/>
      <w:r w:rsidRPr="00FC1FDE">
        <w:rPr>
          <w:rFonts w:ascii="Calibri" w:eastAsia="Calibri" w:hAnsi="Calibri" w:cs="Calibri"/>
          <w:sz w:val="18"/>
        </w:rPr>
        <w:t>2016;36:2843</w:t>
      </w:r>
      <w:proofErr w:type="gramEnd"/>
      <w:r w:rsidRPr="00FC1FDE">
        <w:rPr>
          <w:rFonts w:ascii="Calibri" w:eastAsia="Calibri" w:hAnsi="Calibri" w:cs="Calibri"/>
          <w:sz w:val="18"/>
        </w:rPr>
        <w:t>–2848.</w:t>
      </w:r>
    </w:p>
    <w:p w14:paraId="77E942BF" w14:textId="7E0C7109" w:rsidR="00FD4411" w:rsidRPr="009E0B9C" w:rsidRDefault="00FC1FDE" w:rsidP="00FD4411">
      <w:pPr>
        <w:pStyle w:val="Pardeliste"/>
        <w:numPr>
          <w:ilvl w:val="0"/>
          <w:numId w:val="1"/>
        </w:numPr>
        <w:tabs>
          <w:tab w:val="left" w:pos="384"/>
        </w:tabs>
        <w:spacing w:line="216" w:lineRule="exact"/>
        <w:ind w:right="137" w:hanging="283"/>
        <w:rPr>
          <w:spacing w:val="-2"/>
          <w:sz w:val="18"/>
        </w:rPr>
      </w:pPr>
      <w:r w:rsidRPr="001B57E0">
        <w:rPr>
          <w:spacing w:val="-2"/>
          <w:sz w:val="18"/>
          <w:lang w:val="fr-FR"/>
        </w:rPr>
        <w:t xml:space="preserve">Sairam K, Sonber JK, Murthy TS et al. </w:t>
      </w:r>
      <w:r w:rsidRPr="009E0B9C">
        <w:rPr>
          <w:spacing w:val="-2"/>
          <w:sz w:val="18"/>
        </w:rPr>
        <w:t xml:space="preserve">Influence of spark plasma sintering parameters on densification and mechanical properties of boron carbide. Int. J. Refract. Met. Hard Mater. </w:t>
      </w:r>
      <w:proofErr w:type="gramStart"/>
      <w:r w:rsidRPr="009E0B9C">
        <w:rPr>
          <w:spacing w:val="-2"/>
          <w:sz w:val="18"/>
        </w:rPr>
        <w:t>2014;42:185</w:t>
      </w:r>
      <w:proofErr w:type="gramEnd"/>
      <w:r w:rsidRPr="009E0B9C">
        <w:rPr>
          <w:spacing w:val="-2"/>
          <w:sz w:val="18"/>
        </w:rPr>
        <w:t>–192.</w:t>
      </w:r>
    </w:p>
    <w:p w14:paraId="5D200B60" w14:textId="77777777" w:rsidR="00FD4411" w:rsidRDefault="00FD4411" w:rsidP="00FD4411">
      <w:pPr>
        <w:widowControl/>
        <w:rPr>
          <w:rFonts w:ascii="Calibri" w:hAnsi="Calibri"/>
        </w:rPr>
        <w:sectPr w:rsidR="00FD4411">
          <w:type w:val="continuous"/>
          <w:pgSz w:w="11910" w:h="16840"/>
          <w:pgMar w:top="1740" w:right="600" w:bottom="840" w:left="620" w:header="720" w:footer="720" w:gutter="0"/>
          <w:cols w:num="2" w:space="720" w:equalWidth="0">
            <w:col w:w="5214" w:space="138"/>
            <w:col w:w="5338"/>
          </w:cols>
        </w:sectPr>
      </w:pPr>
    </w:p>
    <w:p w14:paraId="31614143" w14:textId="77777777" w:rsidR="00FD4411" w:rsidRDefault="00FD4411" w:rsidP="00FD4411">
      <w:pPr>
        <w:pStyle w:val="Corpsdetexte"/>
        <w:rPr>
          <w:rFonts w:ascii="Calibri"/>
          <w:sz w:val="20"/>
        </w:rPr>
      </w:pPr>
    </w:p>
    <w:p w14:paraId="7B116394" w14:textId="77777777" w:rsidR="00FD4411" w:rsidRDefault="00FD4411" w:rsidP="00FD4411">
      <w:pPr>
        <w:pStyle w:val="Corpsdetexte"/>
        <w:spacing w:line="40" w:lineRule="exact"/>
        <w:ind w:left="2202"/>
        <w:rPr>
          <w:rFonts w:ascii="Calibri"/>
          <w:sz w:val="4"/>
        </w:rPr>
      </w:pPr>
      <w:r>
        <w:rPr>
          <w:noProof/>
          <w:lang w:val="fr-FR" w:eastAsia="fr-FR"/>
        </w:rPr>
        <mc:AlternateContent>
          <mc:Choice Requires="wpg">
            <w:drawing>
              <wp:inline distT="0" distB="0" distL="0" distR="0" wp14:anchorId="04681253" wp14:editId="2793B7D2">
                <wp:extent cx="3975735" cy="25400"/>
                <wp:effectExtent l="0" t="0" r="0" b="0"/>
                <wp:docPr id="14" name="Group 14"/>
                <wp:cNvGraphicFramePr/>
                <a:graphic xmlns:a="http://schemas.openxmlformats.org/drawingml/2006/main">
                  <a:graphicData uri="http://schemas.microsoft.com/office/word/2010/wordprocessingGroup">
                    <wpg:wgp>
                      <wpg:cNvGrpSpPr/>
                      <wpg:grpSpPr bwMode="auto">
                        <a:xfrm>
                          <a:off x="0" y="0"/>
                          <a:ext cx="3975735" cy="25400"/>
                          <a:chOff x="20" y="20"/>
                          <a:chExt cx="6221" cy="0"/>
                        </a:xfrm>
                      </wpg:grpSpPr>
                      <wps:wsp>
                        <wps:cNvPr id="4"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14" o:spid="_x0000_s1026" style="width:313.05pt;height:2pt;mso-position-horizontal-relative:char;mso-position-vertical-relative:line" coordorigin="20,20" coordsize="62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qiFcMAAADaAAAADwAAAGRycy9kb3ducmV2LnhtbESPT0sDMRTE74LfITzBm00spci2aakW&#10;UfHUf4feHpvXzdLkZU3idv32RhB6HGbmN8x8OXgneoqpDazhcaRAENfBtNxo2O9eH55ApIxs0AUm&#10;DT+UYLm4vZljZcKFN9RvcyMKhFOFGmzOXSVlqi15TKPQERfvFKLHXGRspIl4KXDv5FipqfTYclmw&#10;2NGLpfq8/fYa1OZratXafZz759wf39zn5NBGre/vhtUMRKYhX8P/7XejYQJ/V8oNkI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0qohXDAAAA2gAAAA8AAAAAAAAAAAAA&#10;AAAAoQIAAGRycy9kb3ducmV2LnhtbFBLBQYAAAAABAAEAPkAAACRAwAAAAA=&#10;" strokecolor="#004080" strokeweight="2pt"/>
                <w10:anchorlock/>
              </v:group>
            </w:pict>
          </mc:Fallback>
        </mc:AlternateContent>
      </w:r>
    </w:p>
    <w:p w14:paraId="65262677" w14:textId="792FAF3C" w:rsidR="00FD4411" w:rsidRDefault="00FD4411" w:rsidP="00FD4411">
      <w:pPr>
        <w:spacing w:before="92"/>
        <w:ind w:right="4234"/>
        <w:rPr>
          <w:rFonts w:ascii="Arial"/>
        </w:rPr>
      </w:pPr>
      <w:r>
        <w:rPr>
          <w:noProof/>
        </w:rPr>
        <w:t xml:space="preserve">              </w:t>
      </w:r>
      <w:r w:rsidR="009E3CD3" w:rsidRPr="009E3CD3">
        <w:rPr>
          <w:noProof/>
          <w:lang w:val="fr-FR" w:eastAsia="fr-FR"/>
        </w:rPr>
        <w:drawing>
          <wp:inline distT="0" distB="0" distL="0" distR="0" wp14:anchorId="1524D840" wp14:editId="15F8AA70">
            <wp:extent cx="470530" cy="709727"/>
            <wp:effectExtent l="0" t="0" r="1270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31925" cy="802333"/>
                    </a:xfrm>
                    <a:prstGeom prst="rect">
                      <a:avLst/>
                    </a:prstGeom>
                  </pic:spPr>
                </pic:pic>
              </a:graphicData>
            </a:graphic>
          </wp:inline>
        </w:drawing>
      </w:r>
      <w:r w:rsidR="00A96708">
        <w:rPr>
          <w:noProof/>
        </w:rPr>
        <w:t xml:space="preserve">   </w:t>
      </w:r>
      <w:r w:rsidR="003B7540">
        <w:rPr>
          <w:rFonts w:ascii="Arial"/>
          <w:color w:val="BF5A14"/>
        </w:rPr>
        <w:t>Biography</w:t>
      </w:r>
    </w:p>
    <w:p w14:paraId="436C679D" w14:textId="5622D36B" w:rsidR="007B56A9" w:rsidRDefault="007B56A9" w:rsidP="00FD4411">
      <w:pPr>
        <w:spacing w:before="41" w:line="154" w:lineRule="exact"/>
        <w:ind w:left="213" w:right="231"/>
        <w:jc w:val="both"/>
        <w:rPr>
          <w:rFonts w:ascii="Arial"/>
          <w:sz w:val="14"/>
        </w:rPr>
      </w:pPr>
      <w:r w:rsidRPr="007B56A9">
        <w:rPr>
          <w:rFonts w:ascii="Arial"/>
          <w:sz w:val="14"/>
        </w:rPr>
        <w:t>Alexandre Ma</w:t>
      </w:r>
      <w:r w:rsidRPr="007B56A9">
        <w:rPr>
          <w:rFonts w:ascii="Arial"/>
          <w:sz w:val="14"/>
        </w:rPr>
        <w:t>î</w:t>
      </w:r>
      <w:r w:rsidR="003B7540">
        <w:rPr>
          <w:rFonts w:ascii="Arial"/>
          <w:sz w:val="14"/>
        </w:rPr>
        <w:t xml:space="preserve">tre is professor at IRCER </w:t>
      </w:r>
      <w:r w:rsidRPr="007B56A9">
        <w:rPr>
          <w:rFonts w:ascii="Arial"/>
          <w:sz w:val="14"/>
        </w:rPr>
        <w:t xml:space="preserve">at Limoges in France. His thesis diploma (1995-1998) was devoted to the kinetic and thermodynamic aspects of the synthesis of transition metal carbides by </w:t>
      </w:r>
      <w:proofErr w:type="spellStart"/>
      <w:r w:rsidRPr="007B56A9">
        <w:rPr>
          <w:rFonts w:ascii="Arial"/>
          <w:sz w:val="14"/>
        </w:rPr>
        <w:t>carbothermal</w:t>
      </w:r>
      <w:proofErr w:type="spellEnd"/>
      <w:r w:rsidRPr="007B56A9">
        <w:rPr>
          <w:rFonts w:ascii="Arial"/>
          <w:sz w:val="14"/>
        </w:rPr>
        <w:t xml:space="preserve"> reduction. In </w:t>
      </w:r>
      <w:proofErr w:type="spellStart"/>
      <w:r w:rsidRPr="007B56A9">
        <w:rPr>
          <w:rFonts w:ascii="Arial"/>
          <w:sz w:val="14"/>
        </w:rPr>
        <w:t>october</w:t>
      </w:r>
      <w:proofErr w:type="spellEnd"/>
      <w:r w:rsidRPr="007B56A9">
        <w:rPr>
          <w:rFonts w:ascii="Arial"/>
          <w:sz w:val="14"/>
        </w:rPr>
        <w:t xml:space="preserve"> 2000, he obtained a permanent position as CNRS researcher at the Laboratory LCSM (Laboratory of Chemistry of Inorganic Solid) at Nancy to develop investigations concerning the thermodynamic modelling, the electrochemical </w:t>
      </w:r>
      <w:proofErr w:type="spellStart"/>
      <w:r w:rsidRPr="007B56A9">
        <w:rPr>
          <w:rFonts w:ascii="Arial"/>
          <w:sz w:val="14"/>
        </w:rPr>
        <w:t>behaviour</w:t>
      </w:r>
      <w:proofErr w:type="spellEnd"/>
      <w:r w:rsidRPr="007B56A9">
        <w:rPr>
          <w:rFonts w:ascii="Arial"/>
          <w:sz w:val="14"/>
        </w:rPr>
        <w:t xml:space="preserve"> in corrosive environment, the metallurgical aspects of lead-based alloys. In September 2004, he bec</w:t>
      </w:r>
      <w:r w:rsidR="003B7540">
        <w:rPr>
          <w:rFonts w:ascii="Arial"/>
          <w:sz w:val="14"/>
        </w:rPr>
        <w:t>ame assistant professor in IRCER</w:t>
      </w:r>
      <w:r w:rsidRPr="007B56A9">
        <w:rPr>
          <w:rFonts w:ascii="Arial"/>
          <w:sz w:val="14"/>
        </w:rPr>
        <w:t xml:space="preserve"> to implement research activities about the elaboration by Polymer Derived Ceramics (PDCs) route and the mechanisms of sintering of high temperature ceramics. His scientific production (h </w:t>
      </w:r>
      <w:r w:rsidR="003B7540">
        <w:rPr>
          <w:rFonts w:ascii="Arial"/>
          <w:sz w:val="14"/>
        </w:rPr>
        <w:t>index: 22) is now composed of 82</w:t>
      </w:r>
      <w:r w:rsidRPr="007B56A9">
        <w:rPr>
          <w:rFonts w:ascii="Arial"/>
          <w:sz w:val="14"/>
        </w:rPr>
        <w:t xml:space="preserve"> publicatio</w:t>
      </w:r>
      <w:r w:rsidR="003B7540">
        <w:rPr>
          <w:rFonts w:ascii="Arial"/>
          <w:sz w:val="14"/>
        </w:rPr>
        <w:t>ns in international journals, 25 invited conferences, 98</w:t>
      </w:r>
      <w:r w:rsidRPr="007B56A9">
        <w:rPr>
          <w:rFonts w:ascii="Arial"/>
          <w:sz w:val="14"/>
        </w:rPr>
        <w:t xml:space="preserve"> oral communications, 3 chapters of books, 3</w:t>
      </w:r>
      <w:r w:rsidR="003B7540">
        <w:rPr>
          <w:rFonts w:ascii="Arial"/>
          <w:sz w:val="14"/>
        </w:rPr>
        <w:t xml:space="preserve"> grants.</w:t>
      </w:r>
    </w:p>
    <w:p w14:paraId="0AE40133" w14:textId="13A16A78" w:rsidR="003B7540" w:rsidRDefault="00FD4411" w:rsidP="003B7540">
      <w:pPr>
        <w:spacing w:before="62"/>
        <w:ind w:left="4217" w:right="4235"/>
        <w:jc w:val="center"/>
        <w:rPr>
          <w:rFonts w:ascii="Arial"/>
          <w:sz w:val="14"/>
        </w:rPr>
      </w:pPr>
      <w:r>
        <w:rPr>
          <w:rFonts w:ascii="Arial"/>
          <w:sz w:val="14"/>
        </w:rPr>
        <w:t xml:space="preserve">Email: </w:t>
      </w:r>
      <w:r w:rsidR="003B7540">
        <w:rPr>
          <w:rFonts w:ascii="Arial"/>
          <w:sz w:val="14"/>
        </w:rPr>
        <w:t>alexander.maitre@unilim.fr</w:t>
      </w:r>
    </w:p>
    <w:p w14:paraId="5563BCA4" w14:textId="7B954117" w:rsidR="00FD4411" w:rsidRPr="00BB516A" w:rsidRDefault="00FD4411" w:rsidP="00BB516A">
      <w:pPr>
        <w:pStyle w:val="Corpsdetexte"/>
        <w:spacing w:before="2"/>
        <w:rPr>
          <w:rFonts w:ascii="Arial"/>
          <w:sz w:val="19"/>
        </w:rPr>
        <w:sectPr w:rsidR="00FD4411" w:rsidRPr="00BB516A">
          <w:type w:val="continuous"/>
          <w:pgSz w:w="11910" w:h="16840"/>
          <w:pgMar w:top="1740" w:right="600" w:bottom="840" w:left="620" w:header="720" w:footer="720" w:gutter="0"/>
          <w:cols w:space="720"/>
        </w:sectPr>
      </w:pPr>
      <w:r>
        <w:rPr>
          <w:noProof/>
          <w:lang w:val="fr-FR" w:eastAsia="fr-FR"/>
        </w:rPr>
        <mc:AlternateContent>
          <mc:Choice Requires="wps">
            <w:drawing>
              <wp:anchor distT="0" distB="0" distL="0" distR="0" simplePos="0" relativeHeight="251658240" behindDoc="0" locked="0" layoutInCell="1" allowOverlap="1" wp14:anchorId="63F30352" wp14:editId="7CD34052">
                <wp:simplePos x="0" y="0"/>
                <wp:positionH relativeFrom="page">
                  <wp:posOffset>2058670</wp:posOffset>
                </wp:positionH>
                <wp:positionV relativeFrom="paragraph">
                  <wp:posOffset>168275</wp:posOffset>
                </wp:positionV>
                <wp:extent cx="3442335" cy="0"/>
                <wp:effectExtent l="0" t="0" r="24765" b="1905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14:paraId="6E48C40E" w14:textId="77777777" w:rsidR="00FD4411" w:rsidRDefault="00FD4411" w:rsidP="00BB516A">
      <w:pPr>
        <w:pStyle w:val="Corpsdetexte"/>
        <w:spacing w:before="3"/>
        <w:rPr>
          <w:rFonts w:ascii="Minion Pro"/>
          <w:sz w:val="26"/>
        </w:rPr>
      </w:pPr>
    </w:p>
    <w:sectPr w:rsidR="00FD44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Tw Cen MT">
    <w:panose1 w:val="020B0602020104020603"/>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4411"/>
    <w:rsid w:val="001231E7"/>
    <w:rsid w:val="001B57E0"/>
    <w:rsid w:val="00262393"/>
    <w:rsid w:val="003B7540"/>
    <w:rsid w:val="004E7F4A"/>
    <w:rsid w:val="005F3CE6"/>
    <w:rsid w:val="006321D7"/>
    <w:rsid w:val="007B56A9"/>
    <w:rsid w:val="007C4722"/>
    <w:rsid w:val="00801FF4"/>
    <w:rsid w:val="009A18C2"/>
    <w:rsid w:val="009E0B9C"/>
    <w:rsid w:val="009E3CD3"/>
    <w:rsid w:val="00A96708"/>
    <w:rsid w:val="00AF5984"/>
    <w:rsid w:val="00AF5DB3"/>
    <w:rsid w:val="00B77E33"/>
    <w:rsid w:val="00BB516A"/>
    <w:rsid w:val="00FC1FDE"/>
    <w:rsid w:val="00FD441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F879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82">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FD4411"/>
    <w:pPr>
      <w:widowControl w:val="0"/>
      <w:spacing w:after="0" w:line="240" w:lineRule="auto"/>
    </w:pPr>
    <w:rPr>
      <w:rFonts w:ascii="Tw Cen MT" w:eastAsia="Tw Cen MT" w:hAnsi="Tw Cen MT" w:cs="Tw Cen MT"/>
      <w:lang w:val="en-US"/>
    </w:rPr>
  </w:style>
  <w:style w:type="paragraph" w:styleId="Titre1">
    <w:name w:val="heading 1"/>
    <w:basedOn w:val="Normal"/>
    <w:link w:val="Titre1Car"/>
    <w:uiPriority w:val="1"/>
    <w:qFormat/>
    <w:rsid w:val="00FD4411"/>
    <w:pPr>
      <w:spacing w:before="47" w:line="400" w:lineRule="exact"/>
      <w:ind w:left="100"/>
      <w:outlineLvl w:val="0"/>
    </w:pPr>
    <w:rPr>
      <w:rFonts w:ascii="Minion Pro" w:eastAsia="Minion Pro" w:hAnsi="Minion Pro" w:cs="Minion Pro"/>
      <w:b/>
      <w:bCs/>
      <w:sz w:val="36"/>
      <w:szCs w:val="36"/>
    </w:rPr>
  </w:style>
  <w:style w:type="paragraph" w:styleId="Titre3">
    <w:name w:val="heading 3"/>
    <w:basedOn w:val="Normal"/>
    <w:link w:val="Titre3Car"/>
    <w:uiPriority w:val="1"/>
    <w:semiHidden/>
    <w:unhideWhenUsed/>
    <w:qFormat/>
    <w:rsid w:val="00FD4411"/>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1"/>
    <w:rsid w:val="00FD4411"/>
    <w:rPr>
      <w:rFonts w:ascii="Minion Pro" w:eastAsia="Minion Pro" w:hAnsi="Minion Pro" w:cs="Minion Pro"/>
      <w:b/>
      <w:bCs/>
      <w:sz w:val="36"/>
      <w:szCs w:val="36"/>
      <w:lang w:val="en-US"/>
    </w:rPr>
  </w:style>
  <w:style w:type="character" w:customStyle="1" w:styleId="Titre3Car">
    <w:name w:val="Titre 3 Car"/>
    <w:basedOn w:val="Policepardfaut"/>
    <w:link w:val="Titre3"/>
    <w:uiPriority w:val="1"/>
    <w:semiHidden/>
    <w:rsid w:val="00FD4411"/>
    <w:rPr>
      <w:rFonts w:ascii="Arial" w:eastAsia="Arial" w:hAnsi="Arial" w:cs="Arial"/>
      <w:b/>
      <w:bCs/>
      <w:sz w:val="20"/>
      <w:szCs w:val="20"/>
      <w:lang w:val="en-US"/>
    </w:rPr>
  </w:style>
  <w:style w:type="character" w:styleId="Lienhypertexte">
    <w:name w:val="Hyperlink"/>
    <w:basedOn w:val="Policepardfaut"/>
    <w:uiPriority w:val="99"/>
    <w:unhideWhenUsed/>
    <w:rsid w:val="00FD4411"/>
    <w:rPr>
      <w:color w:val="0000FF" w:themeColor="hyperlink"/>
      <w:u w:val="single"/>
    </w:rPr>
  </w:style>
  <w:style w:type="paragraph" w:styleId="Corpsdetexte">
    <w:name w:val="Body Text"/>
    <w:basedOn w:val="Normal"/>
    <w:link w:val="CorpsdetexteCar"/>
    <w:uiPriority w:val="1"/>
    <w:unhideWhenUsed/>
    <w:qFormat/>
    <w:rsid w:val="00FD4411"/>
    <w:rPr>
      <w:sz w:val="18"/>
      <w:szCs w:val="18"/>
    </w:rPr>
  </w:style>
  <w:style w:type="character" w:customStyle="1" w:styleId="CorpsdetexteCar">
    <w:name w:val="Corps de texte Car"/>
    <w:basedOn w:val="Policepardfaut"/>
    <w:link w:val="Corpsdetexte"/>
    <w:uiPriority w:val="1"/>
    <w:rsid w:val="00FD4411"/>
    <w:rPr>
      <w:rFonts w:ascii="Tw Cen MT" w:eastAsia="Tw Cen MT" w:hAnsi="Tw Cen MT" w:cs="Tw Cen MT"/>
      <w:sz w:val="18"/>
      <w:szCs w:val="18"/>
      <w:lang w:val="en-US"/>
    </w:rPr>
  </w:style>
  <w:style w:type="paragraph" w:styleId="Pardeliste">
    <w:name w:val="List Paragraph"/>
    <w:basedOn w:val="Normal"/>
    <w:uiPriority w:val="1"/>
    <w:qFormat/>
    <w:rsid w:val="00FD4411"/>
    <w:pPr>
      <w:spacing w:before="90" w:line="200" w:lineRule="exact"/>
      <w:ind w:left="383" w:hanging="283"/>
      <w:jc w:val="both"/>
    </w:pPr>
    <w:rPr>
      <w:rFonts w:ascii="Calibri" w:eastAsia="Calibri" w:hAnsi="Calibri" w:cs="Calibri"/>
    </w:rPr>
  </w:style>
  <w:style w:type="paragraph" w:styleId="Textedebulles">
    <w:name w:val="Balloon Text"/>
    <w:basedOn w:val="Normal"/>
    <w:link w:val="TextedebullesCar"/>
    <w:uiPriority w:val="99"/>
    <w:semiHidden/>
    <w:unhideWhenUsed/>
    <w:rsid w:val="00FD4411"/>
    <w:rPr>
      <w:rFonts w:ascii="Tahoma" w:hAnsi="Tahoma" w:cs="Tahoma"/>
      <w:sz w:val="16"/>
      <w:szCs w:val="16"/>
    </w:rPr>
  </w:style>
  <w:style w:type="character" w:customStyle="1" w:styleId="TextedebullesCar">
    <w:name w:val="Texte de bulles Car"/>
    <w:basedOn w:val="Policepardfaut"/>
    <w:link w:val="Textedebulles"/>
    <w:uiPriority w:val="99"/>
    <w:semiHidden/>
    <w:rsid w:val="00FD4411"/>
    <w:rPr>
      <w:rFonts w:ascii="Tahoma" w:eastAsia="Tw Cen MT" w:hAnsi="Tahoma" w:cs="Tahoma"/>
      <w:sz w:val="16"/>
      <w:szCs w:val="16"/>
      <w:lang w:val="en-US"/>
    </w:rPr>
  </w:style>
  <w:style w:type="paragraph" w:customStyle="1" w:styleId="Default">
    <w:name w:val="Default"/>
    <w:rsid w:val="00AF5984"/>
    <w:pPr>
      <w:autoSpaceDE w:val="0"/>
      <w:autoSpaceDN w:val="0"/>
      <w:adjustRightInd w:val="0"/>
      <w:spacing w:after="0" w:line="240" w:lineRule="auto"/>
    </w:pPr>
    <w:rPr>
      <w:rFonts w:ascii="Arial" w:eastAsia="Times New Roman" w:hAnsi="Arial" w:cs="Arial"/>
      <w:color w:val="000000"/>
      <w:sz w:val="24"/>
      <w:szCs w:val="24"/>
      <w:lang w:val="fr-FR" w:eastAsia="fr-FR"/>
    </w:rPr>
  </w:style>
  <w:style w:type="paragraph" w:styleId="Bibliographie">
    <w:name w:val="Bibliography"/>
    <w:basedOn w:val="Normal"/>
    <w:next w:val="Normal"/>
    <w:uiPriority w:val="37"/>
    <w:semiHidden/>
    <w:unhideWhenUsed/>
    <w:rsid w:val="00FC1F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2112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tiff"/><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649</Words>
  <Characters>3573</Characters>
  <Application>Microsoft Macintosh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4214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Chem Bio</dc:creator>
  <cp:lastModifiedBy>Utilisateur de Microsoft Office</cp:lastModifiedBy>
  <cp:revision>18</cp:revision>
  <dcterms:created xsi:type="dcterms:W3CDTF">2018-02-27T18:30:00Z</dcterms:created>
  <dcterms:modified xsi:type="dcterms:W3CDTF">2018-02-27T18:59:00Z</dcterms:modified>
</cp:coreProperties>
</file>