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34E" w:rsidRDefault="000C234E" w:rsidP="000C234E">
      <w:pPr>
        <w:shd w:val="clear" w:color="auto" w:fill="FFFFFF"/>
        <w:spacing w:line="330" w:lineRule="atLeast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 w:rsidRPr="000C234E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Effect of La-doping on the structural, morphological and electrochemical properties of LiCoO</w:t>
      </w:r>
      <w:r w:rsidRPr="000C234E">
        <w:rPr>
          <w:rFonts w:ascii="Calibri" w:eastAsia="Times New Roman" w:hAnsi="Calibri" w:cs="Calibri"/>
          <w:b/>
          <w:bCs/>
          <w:color w:val="000000"/>
          <w:sz w:val="28"/>
          <w:szCs w:val="28"/>
          <w:vertAlign w:val="subscript"/>
        </w:rPr>
        <w:t>2</w:t>
      </w:r>
      <w:r w:rsidRPr="000C234E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 nanoparticles using Sol-Gel technique</w:t>
      </w:r>
    </w:p>
    <w:p w:rsidR="000C234E" w:rsidRPr="000C234E" w:rsidRDefault="009F61F8" w:rsidP="000C234E">
      <w:pPr>
        <w:shd w:val="clear" w:color="auto" w:fill="FFFFFF"/>
        <w:spacing w:line="330" w:lineRule="atLeast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Muhammad </w:t>
      </w:r>
      <w:proofErr w:type="spellStart"/>
      <w:r>
        <w:rPr>
          <w:rFonts w:ascii="Calibri" w:eastAsia="Times New Roman" w:hAnsi="Calibri" w:cs="Calibri"/>
          <w:color w:val="000000"/>
        </w:rPr>
        <w:t>Azhar</w:t>
      </w:r>
      <w:proofErr w:type="spellEnd"/>
      <w:r>
        <w:rPr>
          <w:rFonts w:ascii="Calibri" w:eastAsia="Times New Roman" w:hAnsi="Calibri" w:cs="Calibri"/>
          <w:color w:val="000000"/>
        </w:rPr>
        <w:t xml:space="preserve"> Iqbal and </w:t>
      </w:r>
      <w:proofErr w:type="spellStart"/>
      <w:r>
        <w:rPr>
          <w:rFonts w:ascii="Calibri" w:eastAsia="Times New Roman" w:hAnsi="Calibri" w:cs="Calibri"/>
          <w:color w:val="000000"/>
        </w:rPr>
        <w:t>Murtaza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Rai</w:t>
      </w:r>
      <w:proofErr w:type="spellEnd"/>
    </w:p>
    <w:p w:rsidR="000C234E" w:rsidRPr="000C234E" w:rsidRDefault="000C234E" w:rsidP="000C234E">
      <w:pPr>
        <w:shd w:val="clear" w:color="auto" w:fill="FFFFFF"/>
        <w:spacing w:line="330" w:lineRule="atLeast"/>
        <w:jc w:val="both"/>
        <w:rPr>
          <w:rFonts w:ascii="Calibri" w:eastAsia="Times New Roman" w:hAnsi="Calibri" w:cs="Calibri"/>
          <w:color w:val="000000"/>
        </w:rPr>
      </w:pPr>
      <w:r w:rsidRPr="000C234E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Abstract</w:t>
      </w:r>
    </w:p>
    <w:p w:rsidR="000C234E" w:rsidRPr="000C234E" w:rsidRDefault="000C234E" w:rsidP="000C234E">
      <w:pPr>
        <w:shd w:val="clear" w:color="auto" w:fill="FFFFFF"/>
        <w:spacing w:line="330" w:lineRule="atLeast"/>
        <w:jc w:val="both"/>
        <w:rPr>
          <w:rFonts w:ascii="Calibri" w:eastAsia="Times New Roman" w:hAnsi="Calibri" w:cs="Calibri"/>
          <w:color w:val="000000"/>
        </w:rPr>
      </w:pPr>
      <w:r w:rsidRPr="000C234E">
        <w:rPr>
          <w:rFonts w:ascii="Calibri" w:eastAsia="Times New Roman" w:hAnsi="Calibri" w:cs="Calibri"/>
          <w:color w:val="000000"/>
          <w:sz w:val="24"/>
          <w:szCs w:val="24"/>
        </w:rPr>
        <w:t>Sol-Gel auto combustion technique was used to synthesis La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3+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> substitute LiCoO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bscript"/>
        </w:rPr>
        <w:t>2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> lithium-rich cathode materials to improve the cycling performance and rate capability. Samples with different concentration of La containing LiCo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bscript"/>
        </w:rPr>
        <w:t>1-x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>La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bscript"/>
        </w:rPr>
        <w:t>x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>O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bscript"/>
        </w:rPr>
        <w:t>2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 xml:space="preserve"> (with 0 ≤ x ≤ 0.20) were chemically prepared and </w:t>
      </w:r>
      <w:proofErr w:type="spellStart"/>
      <w:r w:rsidRPr="000C234E">
        <w:rPr>
          <w:rFonts w:ascii="Calibri" w:eastAsia="Times New Roman" w:hAnsi="Calibri" w:cs="Calibri"/>
          <w:color w:val="000000"/>
          <w:sz w:val="24"/>
          <w:szCs w:val="24"/>
        </w:rPr>
        <w:t>calcined</w:t>
      </w:r>
      <w:proofErr w:type="spellEnd"/>
      <w:r w:rsidRPr="000C234E">
        <w:rPr>
          <w:rFonts w:ascii="Calibri" w:eastAsia="Times New Roman" w:hAnsi="Calibri" w:cs="Calibri"/>
          <w:color w:val="000000"/>
          <w:sz w:val="24"/>
          <w:szCs w:val="24"/>
        </w:rPr>
        <w:t xml:space="preserve"> the obtained powders at 850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o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 xml:space="preserve">C for 6h. Various techniques for the investigation of lanthanum </w:t>
      </w:r>
      <w:proofErr w:type="spellStart"/>
      <w:r w:rsidRPr="000C234E">
        <w:rPr>
          <w:rFonts w:ascii="Calibri" w:eastAsia="Times New Roman" w:hAnsi="Calibri" w:cs="Calibri"/>
          <w:color w:val="000000"/>
          <w:sz w:val="24"/>
          <w:szCs w:val="24"/>
        </w:rPr>
        <w:t>behaviour</w:t>
      </w:r>
      <w:proofErr w:type="spellEnd"/>
      <w:r w:rsidRPr="000C234E">
        <w:rPr>
          <w:rFonts w:ascii="Calibri" w:eastAsia="Times New Roman" w:hAnsi="Calibri" w:cs="Calibri"/>
          <w:color w:val="000000"/>
          <w:sz w:val="24"/>
          <w:szCs w:val="24"/>
        </w:rPr>
        <w:t xml:space="preserve"> in LiCoO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bscript"/>
        </w:rPr>
        <w:t>2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 xml:space="preserve"> have been </w:t>
      </w:r>
      <w:proofErr w:type="spellStart"/>
      <w:r w:rsidRPr="000C234E">
        <w:rPr>
          <w:rFonts w:ascii="Calibri" w:eastAsia="Times New Roman" w:hAnsi="Calibri" w:cs="Calibri"/>
          <w:color w:val="000000"/>
          <w:sz w:val="24"/>
          <w:szCs w:val="24"/>
        </w:rPr>
        <w:t>utilised</w:t>
      </w:r>
      <w:proofErr w:type="spellEnd"/>
      <w:r w:rsidRPr="000C234E">
        <w:rPr>
          <w:rFonts w:ascii="Calibri" w:eastAsia="Times New Roman" w:hAnsi="Calibri" w:cs="Calibri"/>
          <w:color w:val="000000"/>
          <w:sz w:val="24"/>
          <w:szCs w:val="24"/>
        </w:rPr>
        <w:t>, such as X-ray diffraction (XRD), Field emission scanning electron microscope (FESEM), Attenuated total reflectance Fourier transform infrared spectroscopy (ATR-FTIR), Near Edge X-ray absorption spectroscopy (NEXAS),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0C234E">
        <w:rPr>
          <w:rFonts w:ascii="Calibri" w:eastAsia="Times New Roman" w:hAnsi="Calibri" w:cs="Calibri"/>
          <w:color w:val="000000"/>
          <w:sz w:val="24"/>
          <w:szCs w:val="24"/>
        </w:rPr>
        <w:t>Galvanostatic</w:t>
      </w:r>
      <w:proofErr w:type="spellEnd"/>
      <w:r w:rsidRPr="000C234E">
        <w:rPr>
          <w:rFonts w:ascii="Calibri" w:eastAsia="Times New Roman" w:hAnsi="Calibri" w:cs="Calibri"/>
          <w:color w:val="000000"/>
          <w:sz w:val="24"/>
          <w:szCs w:val="24"/>
        </w:rPr>
        <w:t xml:space="preserve"> charge–discharge tests and cyclic voltammetry (CV). The formation of a hexagonal lattice of the α-NaFeO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bscript"/>
        </w:rPr>
        <w:t>2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> structure of LiCoO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bscript"/>
        </w:rPr>
        <w:t>2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>, having space group R-3m is confirmed by X-ray diffraction analysis. FESEM results reveal that by increasing La contents the grain growth becomes distinct, well defined and smaller grains obtained. ATR-FTIR confirms the functional bonding in the prepared samples, as well XANES spectra reveals the electronic configuration valence state, chemical bonding character and local coordination of a specific atom. Maximum discharging capacities were observed in the La-doped material which are 182.38 mAhg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-1 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>and 56.2 mAhg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-1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> at 0.1C and 5 C respectively and on average, this is more than 5% higher as compared to the pure LiCoO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bscript"/>
        </w:rPr>
        <w:t>2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>. After 5C, the discharge capacity of the doped material at 0.1C can again reach 163.83 mAhg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-1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>, about 89% of the discharge capacity obtained in the first cycle. When 2032 type coin cells were cycled at a constant rate, an excellent cycling performance with capacity retention by a factor of </w:t>
      </w:r>
      <w:r w:rsidRPr="000C234E">
        <w:rPr>
          <w:rFonts w:ascii="Cambria Math" w:eastAsia="Times New Roman" w:hAnsi="Cambria Math" w:cs="Cambria Math"/>
          <w:color w:val="000000"/>
          <w:sz w:val="24"/>
          <w:szCs w:val="24"/>
        </w:rPr>
        <w:t>∼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>2 in comparison to the pristine LiCoO</w:t>
      </w:r>
      <w:r w:rsidRPr="000C234E">
        <w:rPr>
          <w:rFonts w:ascii="Calibri" w:eastAsia="Times New Roman" w:hAnsi="Calibri" w:cs="Calibri"/>
          <w:color w:val="000000"/>
          <w:sz w:val="24"/>
          <w:szCs w:val="24"/>
          <w:vertAlign w:val="subscript"/>
        </w:rPr>
        <w:t>2</w:t>
      </w:r>
      <w:r w:rsidRPr="000C234E">
        <w:rPr>
          <w:rFonts w:ascii="Calibri" w:eastAsia="Times New Roman" w:hAnsi="Calibri" w:cs="Calibri"/>
          <w:color w:val="000000"/>
          <w:sz w:val="24"/>
          <w:szCs w:val="24"/>
        </w:rPr>
        <w:t xml:space="preserve"> was observed for the composite cathode containing 4.0 </w:t>
      </w:r>
      <w:proofErr w:type="spellStart"/>
      <w:r w:rsidRPr="000C234E">
        <w:rPr>
          <w:rFonts w:ascii="Calibri" w:eastAsia="Times New Roman" w:hAnsi="Calibri" w:cs="Calibri"/>
          <w:color w:val="000000"/>
          <w:sz w:val="24"/>
          <w:szCs w:val="24"/>
        </w:rPr>
        <w:t>mol</w:t>
      </w:r>
      <w:proofErr w:type="spellEnd"/>
      <w:r w:rsidRPr="000C234E">
        <w:rPr>
          <w:rFonts w:ascii="Calibri" w:eastAsia="Times New Roman" w:hAnsi="Calibri" w:cs="Calibri"/>
          <w:color w:val="000000"/>
          <w:sz w:val="24"/>
          <w:szCs w:val="24"/>
        </w:rPr>
        <w:t>% La. This reveals the structural stability induced by La doping. Remarkable improvement in reversibility and stability of the La-doped electrodes shown by cyclic voltammetry (CV). These composite cathodes might be very useful for high rate power applications.</w:t>
      </w:r>
    </w:p>
    <w:p w:rsidR="00145822" w:rsidRDefault="003E3763"/>
    <w:p w:rsidR="009F61F8" w:rsidRPr="009F61F8" w:rsidRDefault="009F61F8" w:rsidP="009F61F8">
      <w:pPr>
        <w:pStyle w:val="NoSpacing"/>
        <w:rPr>
          <w:b/>
        </w:rPr>
      </w:pPr>
      <w:r w:rsidRPr="009F61F8">
        <w:rPr>
          <w:b/>
        </w:rPr>
        <w:t xml:space="preserve">Prof. Dr. Muhammad </w:t>
      </w:r>
      <w:proofErr w:type="spellStart"/>
      <w:r w:rsidRPr="009F61F8">
        <w:rPr>
          <w:b/>
        </w:rPr>
        <w:t>Azhar</w:t>
      </w:r>
      <w:proofErr w:type="spellEnd"/>
      <w:r w:rsidRPr="009F61F8">
        <w:rPr>
          <w:b/>
        </w:rPr>
        <w:t xml:space="preserve"> Iqbal</w:t>
      </w:r>
    </w:p>
    <w:p w:rsidR="009F61F8" w:rsidRPr="009F61F8" w:rsidRDefault="009F61F8" w:rsidP="009F61F8">
      <w:pPr>
        <w:pStyle w:val="NoSpacing"/>
        <w:rPr>
          <w:b/>
        </w:rPr>
      </w:pPr>
      <w:r w:rsidRPr="009F61F8">
        <w:rPr>
          <w:b/>
        </w:rPr>
        <w:t>Professor and Dean, School of Science,</w:t>
      </w:r>
    </w:p>
    <w:p w:rsidR="009F61F8" w:rsidRPr="009F61F8" w:rsidRDefault="009F61F8" w:rsidP="009F61F8">
      <w:pPr>
        <w:pStyle w:val="NoSpacing"/>
        <w:rPr>
          <w:b/>
        </w:rPr>
      </w:pPr>
      <w:r w:rsidRPr="009F61F8">
        <w:rPr>
          <w:b/>
        </w:rPr>
        <w:t>University of Management and Technology, Lahore. Pakistan</w:t>
      </w:r>
    </w:p>
    <w:p w:rsidR="009F61F8" w:rsidRDefault="009F61F8" w:rsidP="009F61F8">
      <w:pPr>
        <w:pStyle w:val="NoSpacing"/>
      </w:pPr>
      <w:r>
        <w:t xml:space="preserve">Email. </w:t>
      </w:r>
      <w:hyperlink r:id="rId4" w:history="1">
        <w:r w:rsidRPr="00D3727D">
          <w:rPr>
            <w:rStyle w:val="Hyperlink"/>
          </w:rPr>
          <w:t>iqbalma@yahoo.com</w:t>
        </w:r>
      </w:hyperlink>
    </w:p>
    <w:p w:rsidR="009F61F8" w:rsidRDefault="009F61F8" w:rsidP="009F61F8">
      <w:pPr>
        <w:pStyle w:val="NoSpacing"/>
      </w:pPr>
      <w:hyperlink r:id="rId5" w:history="1">
        <w:r w:rsidRPr="00D3727D">
          <w:rPr>
            <w:rStyle w:val="Hyperlink"/>
          </w:rPr>
          <w:t>ssc.dean@umt.edu.pk</w:t>
        </w:r>
      </w:hyperlink>
    </w:p>
    <w:p w:rsidR="009F61F8" w:rsidRDefault="009F61F8" w:rsidP="009F61F8">
      <w:pPr>
        <w:pStyle w:val="NoSpacing"/>
      </w:pPr>
      <w:hyperlink r:id="rId6" w:history="1">
        <w:r w:rsidRPr="00D3727D">
          <w:rPr>
            <w:rStyle w:val="Hyperlink"/>
          </w:rPr>
          <w:t>azhar.iqbal@umt.edu.pk</w:t>
        </w:r>
      </w:hyperlink>
    </w:p>
    <w:p w:rsidR="009F61F8" w:rsidRPr="003E3763" w:rsidRDefault="009F61F8" w:rsidP="009F61F8">
      <w:pPr>
        <w:pStyle w:val="NoSpacing"/>
        <w:rPr>
          <w:b/>
        </w:rPr>
      </w:pPr>
      <w:r w:rsidRPr="003E3763">
        <w:rPr>
          <w:b/>
        </w:rPr>
        <w:t>Phone Mob. +923334210963</w:t>
      </w:r>
      <w:bookmarkStart w:id="0" w:name="_GoBack"/>
      <w:bookmarkEnd w:id="0"/>
    </w:p>
    <w:sectPr w:rsidR="009F61F8" w:rsidRPr="003E3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34E"/>
    <w:rsid w:val="000C234E"/>
    <w:rsid w:val="0016786C"/>
    <w:rsid w:val="003E3763"/>
    <w:rsid w:val="009F61F8"/>
    <w:rsid w:val="00CD6976"/>
    <w:rsid w:val="00E7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2BF807-245C-4BC6-9962-599C0CB1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61F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F61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4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31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90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84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zhar.iqbal@umt.edu.pk" TargetMode="External"/><Relationship Id="rId5" Type="http://schemas.openxmlformats.org/officeDocument/2006/relationships/hyperlink" Target="mailto:ssc.dean@umt.edu.pk" TargetMode="External"/><Relationship Id="rId4" Type="http://schemas.openxmlformats.org/officeDocument/2006/relationships/hyperlink" Target="mailto:iqbalm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Muhammad Azhar. Iqbal</dc:creator>
  <cp:keywords/>
  <dc:description/>
  <cp:lastModifiedBy>Dr. Muhammad Azhar. Iqbal</cp:lastModifiedBy>
  <cp:revision>3</cp:revision>
  <dcterms:created xsi:type="dcterms:W3CDTF">2018-02-27T05:30:00Z</dcterms:created>
  <dcterms:modified xsi:type="dcterms:W3CDTF">2018-02-27T12:25:00Z</dcterms:modified>
</cp:coreProperties>
</file>