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411" w:rsidRDefault="00C31927" w:rsidP="00FD4411">
      <w:pPr>
        <w:pStyle w:val="Heading1"/>
        <w:spacing w:before="170"/>
        <w:ind w:left="0"/>
      </w:pPr>
      <w:r>
        <w:rPr>
          <w:color w:val="337AB7"/>
        </w:rPr>
        <w:t xml:space="preserve">Strong Hydrogels Fabricated by 3D Printing </w:t>
      </w:r>
      <w:r w:rsidR="00116103">
        <w:rPr>
          <w:color w:val="337AB7"/>
        </w:rPr>
        <w:t>with</w:t>
      </w:r>
      <w:r>
        <w:rPr>
          <w:color w:val="337AB7"/>
        </w:rPr>
        <w:t xml:space="preserve"> Oppositely Charged Polymers </w:t>
      </w:r>
    </w:p>
    <w:p w:rsidR="00116103" w:rsidRDefault="00116103" w:rsidP="00FD4411">
      <w:pPr>
        <w:pStyle w:val="BodyText"/>
        <w:spacing w:before="73" w:line="198" w:lineRule="exact"/>
        <w:ind w:left="100" w:right="5987"/>
        <w:rPr>
          <w:rFonts w:ascii="Arial"/>
        </w:rPr>
      </w:pPr>
      <w:proofErr w:type="spellStart"/>
      <w:r>
        <w:rPr>
          <w:rFonts w:ascii="Arial"/>
        </w:rPr>
        <w:t>Huijun</w:t>
      </w:r>
      <w:proofErr w:type="spellEnd"/>
      <w:r>
        <w:rPr>
          <w:rFonts w:ascii="Arial"/>
        </w:rPr>
        <w:t xml:space="preserve"> Li, Nanyang Technological University</w:t>
      </w:r>
      <w:r w:rsidR="00FD4411">
        <w:rPr>
          <w:rFonts w:ascii="Arial"/>
        </w:rPr>
        <w:t xml:space="preserve">, </w:t>
      </w:r>
      <w:r>
        <w:rPr>
          <w:rFonts w:ascii="Arial"/>
        </w:rPr>
        <w:t>Singapore</w:t>
      </w:r>
      <w:r w:rsidR="00FD4411">
        <w:rPr>
          <w:rFonts w:ascii="Arial"/>
        </w:rPr>
        <w:t xml:space="preserve"> </w:t>
      </w:r>
    </w:p>
    <w:p w:rsidR="00116103" w:rsidRDefault="00116103" w:rsidP="00116103">
      <w:pPr>
        <w:pStyle w:val="BodyText"/>
        <w:spacing w:before="73" w:line="198" w:lineRule="exact"/>
        <w:ind w:left="100" w:right="5987"/>
        <w:rPr>
          <w:rFonts w:ascii="Arial"/>
        </w:rPr>
      </w:pPr>
      <w:r>
        <w:rPr>
          <w:rFonts w:ascii="Arial"/>
        </w:rPr>
        <w:t>Lin Li*</w:t>
      </w:r>
      <w:r w:rsidR="00FD4411">
        <w:rPr>
          <w:rFonts w:ascii="Arial"/>
        </w:rPr>
        <w:t xml:space="preserve">, </w:t>
      </w:r>
      <w:r>
        <w:rPr>
          <w:rFonts w:ascii="Arial"/>
        </w:rPr>
        <w:t>Nanyang Technological University</w:t>
      </w:r>
      <w:r w:rsidR="00FD4411">
        <w:rPr>
          <w:rFonts w:ascii="Arial"/>
        </w:rPr>
        <w:t xml:space="preserve">, </w:t>
      </w:r>
      <w:r>
        <w:rPr>
          <w:rFonts w:ascii="Arial"/>
        </w:rPr>
        <w:t xml:space="preserve">Singapore </w:t>
      </w:r>
    </w:p>
    <w:p w:rsidR="00FD4411" w:rsidRDefault="00FD4411" w:rsidP="00FD4411">
      <w:pPr>
        <w:pStyle w:val="BodyText"/>
        <w:spacing w:before="3"/>
        <w:rPr>
          <w:rFonts w:ascii="Arial"/>
          <w:sz w:val="21"/>
        </w:rPr>
      </w:pPr>
    </w:p>
    <w:p w:rsidR="00FD4411" w:rsidRDefault="00FD4411" w:rsidP="00FD4411">
      <w:pPr>
        <w:widowControl/>
        <w:rPr>
          <w:rFonts w:ascii="Arial"/>
          <w:sz w:val="21"/>
        </w:rPr>
        <w:sectPr w:rsidR="00FD4411">
          <w:pgSz w:w="11910" w:h="16840"/>
          <w:pgMar w:top="1740" w:right="600" w:bottom="840" w:left="620" w:header="541" w:footer="642" w:gutter="0"/>
          <w:cols w:space="720"/>
        </w:sectPr>
      </w:pPr>
    </w:p>
    <w:p w:rsidR="00FD4411" w:rsidRDefault="00FD4411" w:rsidP="00FD4411">
      <w:pPr>
        <w:pStyle w:val="Heading3"/>
        <w:spacing w:before="147"/>
        <w:jc w:val="both"/>
      </w:pPr>
      <w:r>
        <w:rPr>
          <w:color w:val="BF5A14"/>
        </w:rPr>
        <w:t>Abstract</w:t>
      </w:r>
    </w:p>
    <w:p w:rsidR="00BB1101" w:rsidRDefault="00627334" w:rsidP="00BB1101">
      <w:pPr>
        <w:pStyle w:val="BodyText"/>
        <w:ind w:left="101"/>
        <w:jc w:val="both"/>
        <w:rPr>
          <w:szCs w:val="20"/>
        </w:rPr>
      </w:pPr>
      <w:r w:rsidRPr="00AC0AA5">
        <w:rPr>
          <w:szCs w:val="20"/>
        </w:rPr>
        <w:t xml:space="preserve">Hydrogels are commonly used to prepare </w:t>
      </w:r>
      <w:proofErr w:type="spellStart"/>
      <w:r w:rsidRPr="00AC0AA5">
        <w:rPr>
          <w:szCs w:val="20"/>
        </w:rPr>
        <w:t>bioinks</w:t>
      </w:r>
      <w:proofErr w:type="spellEnd"/>
      <w:r w:rsidRPr="00AC0AA5">
        <w:rPr>
          <w:szCs w:val="20"/>
        </w:rPr>
        <w:t xml:space="preserve">, as they are soft and hydrophilic as well as possess similarities to biological tissues. Natural hydrogels, such as alginate, gelatin, collagen, and chitosan, which show good biocompatibility with nontoxic degradation products, have received great attention in the field of biomedical engineering. However, these natural hydrogels have limitations for their broad applications because they are weak by nature. </w:t>
      </w:r>
      <w:r w:rsidR="00611FF5">
        <w:rPr>
          <w:szCs w:val="20"/>
        </w:rPr>
        <w:t>Therefore, many</w:t>
      </w:r>
      <w:r w:rsidRPr="00AC0AA5">
        <w:rPr>
          <w:szCs w:val="20"/>
        </w:rPr>
        <w:t xml:space="preserve"> studies focus on improving mechanical </w:t>
      </w:r>
      <w:r w:rsidR="00611FF5">
        <w:rPr>
          <w:szCs w:val="20"/>
        </w:rPr>
        <w:t>properties</w:t>
      </w:r>
      <w:r w:rsidRPr="00AC0AA5">
        <w:rPr>
          <w:szCs w:val="20"/>
        </w:rPr>
        <w:t xml:space="preserve"> of hydrogels</w:t>
      </w:r>
      <w:r w:rsidR="00BB1101">
        <w:rPr>
          <w:szCs w:val="20"/>
        </w:rPr>
        <w:t xml:space="preserve">.  </w:t>
      </w:r>
    </w:p>
    <w:p w:rsidR="005A715A" w:rsidRDefault="005A715A" w:rsidP="00BB1101">
      <w:pPr>
        <w:pStyle w:val="BodyText"/>
        <w:ind w:left="101"/>
        <w:jc w:val="both"/>
        <w:rPr>
          <w:szCs w:val="20"/>
        </w:rPr>
      </w:pPr>
    </w:p>
    <w:p w:rsidR="00BB1101" w:rsidRDefault="00AC0AA5" w:rsidP="00BB1101">
      <w:pPr>
        <w:pStyle w:val="BodyText"/>
        <w:ind w:left="101"/>
        <w:jc w:val="both"/>
        <w:rPr>
          <w:szCs w:val="20"/>
        </w:rPr>
      </w:pPr>
      <w:r w:rsidRPr="00AC0AA5">
        <w:rPr>
          <w:szCs w:val="20"/>
        </w:rPr>
        <w:t>3D printing is a layer-by-layer printing process,</w:t>
      </w:r>
      <w:r w:rsidR="00BB1101">
        <w:rPr>
          <w:szCs w:val="20"/>
        </w:rPr>
        <w:t xml:space="preserve"> where</w:t>
      </w:r>
      <w:r w:rsidRPr="00AC0AA5">
        <w:rPr>
          <w:szCs w:val="20"/>
        </w:rPr>
        <w:t xml:space="preserve"> there are often layer defects or weak interface adhesion in 3D-printed layered structure</w:t>
      </w:r>
      <w:r w:rsidR="00611FF5">
        <w:rPr>
          <w:szCs w:val="20"/>
        </w:rPr>
        <w:t>s with hydrogels</w:t>
      </w:r>
      <w:r w:rsidRPr="00AC0AA5">
        <w:rPr>
          <w:szCs w:val="20"/>
        </w:rPr>
        <w:t>.  As a new approach, alternate printing of two kinds of hydrogels maybe possible to overcome the drawbacks of printing one hydrogel alone</w:t>
      </w:r>
      <w:r w:rsidR="00611FF5">
        <w:rPr>
          <w:szCs w:val="20"/>
        </w:rPr>
        <w:t>.</w:t>
      </w:r>
      <w:r w:rsidRPr="00AC0AA5">
        <w:rPr>
          <w:szCs w:val="20"/>
        </w:rPr>
        <w:t xml:space="preserve"> Furthermore, alternate printing of two oppositely charged ionic hydrogels is expected to result in a strong interface adhesion between layers, but it has not been found in the literature.  </w:t>
      </w:r>
    </w:p>
    <w:p w:rsidR="005A715A" w:rsidRDefault="005A715A" w:rsidP="00BB1101">
      <w:pPr>
        <w:pStyle w:val="BodyText"/>
        <w:ind w:left="101"/>
        <w:jc w:val="both"/>
        <w:rPr>
          <w:szCs w:val="20"/>
        </w:rPr>
      </w:pPr>
    </w:p>
    <w:p w:rsidR="00AC0AA5" w:rsidRPr="00AC0AA5" w:rsidRDefault="00AC0AA5" w:rsidP="00BB1101">
      <w:pPr>
        <w:pStyle w:val="BodyText"/>
        <w:ind w:left="101"/>
        <w:jc w:val="both"/>
        <w:rPr>
          <w:szCs w:val="20"/>
        </w:rPr>
      </w:pPr>
      <w:r w:rsidRPr="00AC0AA5">
        <w:rPr>
          <w:szCs w:val="20"/>
        </w:rPr>
        <w:t xml:space="preserve">In this </w:t>
      </w:r>
      <w:r w:rsidR="005A715A">
        <w:rPr>
          <w:szCs w:val="20"/>
        </w:rPr>
        <w:t>study</w:t>
      </w:r>
      <w:r w:rsidRPr="00AC0AA5">
        <w:rPr>
          <w:szCs w:val="20"/>
        </w:rPr>
        <w:t xml:space="preserve">, </w:t>
      </w:r>
      <w:r w:rsidR="00BB1101">
        <w:rPr>
          <w:szCs w:val="20"/>
        </w:rPr>
        <w:t>we report</w:t>
      </w:r>
      <w:r w:rsidRPr="00AC0AA5">
        <w:rPr>
          <w:szCs w:val="20"/>
        </w:rPr>
        <w:t xml:space="preserve"> </w:t>
      </w:r>
      <w:r w:rsidR="00611FF5">
        <w:rPr>
          <w:szCs w:val="20"/>
        </w:rPr>
        <w:t xml:space="preserve">a new </w:t>
      </w:r>
      <w:r w:rsidR="00BB1101">
        <w:rPr>
          <w:szCs w:val="20"/>
        </w:rPr>
        <w:t xml:space="preserve">strategy and </w:t>
      </w:r>
      <w:r w:rsidRPr="00AC0AA5">
        <w:rPr>
          <w:szCs w:val="20"/>
        </w:rPr>
        <w:t xml:space="preserve">approach </w:t>
      </w:r>
      <w:r w:rsidR="00BB1101">
        <w:rPr>
          <w:szCs w:val="20"/>
        </w:rPr>
        <w:t xml:space="preserve">for fabrication of strong hydrogel constructs </w:t>
      </w:r>
      <w:r w:rsidRPr="00AC0AA5">
        <w:rPr>
          <w:szCs w:val="20"/>
        </w:rPr>
        <w:t xml:space="preserve">with strong interfacial bonding by utilizing the ionic interaction between two oppositely charged hydrogels. </w:t>
      </w:r>
      <w:r w:rsidR="00BB1101">
        <w:rPr>
          <w:szCs w:val="20"/>
        </w:rPr>
        <w:t xml:space="preserve">Six natural ionic polymers </w:t>
      </w:r>
      <w:r w:rsidRPr="00AC0AA5">
        <w:rPr>
          <w:szCs w:val="20"/>
        </w:rPr>
        <w:t>are chosen as the representatives of anionic and cationic hydrogels, res</w:t>
      </w:r>
      <w:r w:rsidR="00611FF5">
        <w:rPr>
          <w:szCs w:val="20"/>
        </w:rPr>
        <w:t xml:space="preserve">pectively. Specific properties such as </w:t>
      </w:r>
      <w:r w:rsidRPr="00AC0AA5">
        <w:rPr>
          <w:szCs w:val="20"/>
        </w:rPr>
        <w:t>rheological properties of the prepared hydrogels, shape fidelity of a printed structure, structure integrity of a printed const</w:t>
      </w:r>
      <w:r w:rsidR="00611FF5">
        <w:rPr>
          <w:szCs w:val="20"/>
        </w:rPr>
        <w:t>ruct in the cell culture medium</w:t>
      </w:r>
      <w:r w:rsidRPr="00AC0AA5">
        <w:rPr>
          <w:szCs w:val="20"/>
        </w:rPr>
        <w:t xml:space="preserve"> are investigated. These properties help us to find the best concentration of each hydrogel and the best combinations for </w:t>
      </w:r>
      <w:proofErr w:type="spellStart"/>
      <w:r w:rsidRPr="00AC0AA5">
        <w:rPr>
          <w:szCs w:val="20"/>
        </w:rPr>
        <w:t>bioprinting</w:t>
      </w:r>
      <w:proofErr w:type="spellEnd"/>
      <w:r w:rsidRPr="00AC0AA5">
        <w:rPr>
          <w:szCs w:val="20"/>
        </w:rPr>
        <w:t xml:space="preserve">.  </w:t>
      </w:r>
      <w:bookmarkStart w:id="0" w:name="_Hlk493759436"/>
      <w:r w:rsidRPr="00AC0AA5">
        <w:rPr>
          <w:szCs w:val="20"/>
        </w:rPr>
        <w:t xml:space="preserve">The interfacial adhesion </w:t>
      </w:r>
      <w:r w:rsidR="00BB1101">
        <w:rPr>
          <w:szCs w:val="20"/>
        </w:rPr>
        <w:t xml:space="preserve">properties </w:t>
      </w:r>
      <w:r w:rsidRPr="00AC0AA5">
        <w:rPr>
          <w:szCs w:val="20"/>
        </w:rPr>
        <w:t xml:space="preserve">between the </w:t>
      </w:r>
      <w:r w:rsidR="00BB1101">
        <w:rPr>
          <w:szCs w:val="20"/>
        </w:rPr>
        <w:t>printed hydrogel</w:t>
      </w:r>
      <w:r w:rsidRPr="00AC0AA5">
        <w:rPr>
          <w:szCs w:val="20"/>
        </w:rPr>
        <w:t xml:space="preserve"> layers </w:t>
      </w:r>
      <w:r w:rsidR="00BB1101">
        <w:rPr>
          <w:szCs w:val="20"/>
        </w:rPr>
        <w:t>are also</w:t>
      </w:r>
      <w:r w:rsidRPr="00AC0AA5">
        <w:rPr>
          <w:szCs w:val="20"/>
        </w:rPr>
        <w:t xml:space="preserve"> examined. </w:t>
      </w:r>
      <w:bookmarkEnd w:id="0"/>
      <w:r w:rsidRPr="00AC0AA5">
        <w:rPr>
          <w:szCs w:val="20"/>
        </w:rPr>
        <w:t xml:space="preserve">Additionally, the biocompatibility of </w:t>
      </w:r>
      <w:r w:rsidR="00BB1101">
        <w:rPr>
          <w:szCs w:val="20"/>
        </w:rPr>
        <w:t>the best</w:t>
      </w:r>
      <w:r w:rsidRPr="00AC0AA5">
        <w:rPr>
          <w:szCs w:val="20"/>
        </w:rPr>
        <w:t xml:space="preserve"> pair of </w:t>
      </w:r>
      <w:proofErr w:type="spellStart"/>
      <w:r w:rsidRPr="00AC0AA5">
        <w:rPr>
          <w:szCs w:val="20"/>
        </w:rPr>
        <w:t>bioink</w:t>
      </w:r>
      <w:proofErr w:type="spellEnd"/>
      <w:r w:rsidRPr="00AC0AA5">
        <w:rPr>
          <w:szCs w:val="20"/>
        </w:rPr>
        <w:t xml:space="preserve"> </w:t>
      </w:r>
      <w:r w:rsidR="00BB1101">
        <w:rPr>
          <w:szCs w:val="20"/>
        </w:rPr>
        <w:t xml:space="preserve">is </w:t>
      </w:r>
      <w:r w:rsidRPr="00AC0AA5">
        <w:rPr>
          <w:szCs w:val="20"/>
        </w:rPr>
        <w:t>also investigated.</w:t>
      </w:r>
    </w:p>
    <w:p w:rsidR="00AC0AA5" w:rsidRPr="00AC0AA5" w:rsidRDefault="00AC0AA5" w:rsidP="00627334">
      <w:pPr>
        <w:pStyle w:val="BodyText"/>
        <w:ind w:left="101"/>
        <w:jc w:val="both"/>
        <w:rPr>
          <w:szCs w:val="20"/>
        </w:rPr>
      </w:pPr>
    </w:p>
    <w:p w:rsidR="00FD4411" w:rsidRPr="00AC0AA5" w:rsidRDefault="00FD4411" w:rsidP="00627334">
      <w:pPr>
        <w:pStyle w:val="BodyText"/>
        <w:spacing w:before="90"/>
        <w:ind w:left="100"/>
        <w:jc w:val="both"/>
        <w:rPr>
          <w:szCs w:val="20"/>
        </w:rPr>
      </w:pPr>
      <w:r w:rsidRPr="00AC0AA5">
        <w:rPr>
          <w:szCs w:val="20"/>
        </w:rPr>
        <w:t>.</w:t>
      </w:r>
    </w:p>
    <w:p w:rsidR="00FD4411" w:rsidRDefault="00FD4411" w:rsidP="00FD4411">
      <w:pPr>
        <w:pStyle w:val="Heading3"/>
        <w:spacing w:before="74"/>
      </w:pPr>
      <w:r>
        <w:rPr>
          <w:bCs w:val="0"/>
        </w:rPr>
        <w:br w:type="column"/>
      </w:r>
      <w:r>
        <w:rPr>
          <w:color w:val="BF5A14"/>
        </w:rPr>
        <w:t>Image</w:t>
      </w:r>
    </w:p>
    <w:p w:rsidR="00FD4411" w:rsidRDefault="00C31927" w:rsidP="00FD4411">
      <w:pPr>
        <w:pStyle w:val="BodyText"/>
        <w:spacing w:before="2"/>
        <w:rPr>
          <w:rFonts w:ascii="Arial"/>
          <w:b/>
          <w:sz w:val="16"/>
        </w:rPr>
      </w:pPr>
      <w:r>
        <w:rPr>
          <w:rFonts w:eastAsia="Arial Unicode MS" w:cs="Arial Unicode MS"/>
          <w:b/>
          <w:noProof/>
          <w:color w:val="000000" w:themeColor="text1"/>
          <w:lang w:eastAsia="zh-CN"/>
        </w:rPr>
        <w:drawing>
          <wp:inline distT="0" distB="0" distL="0" distR="0" wp14:anchorId="062F5275" wp14:editId="607B0D05">
            <wp:extent cx="3165475" cy="1662607"/>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475" cy="1662607"/>
                    </a:xfrm>
                    <a:prstGeom prst="rect">
                      <a:avLst/>
                    </a:prstGeom>
                  </pic:spPr>
                </pic:pic>
              </a:graphicData>
            </a:graphic>
          </wp:inline>
        </w:drawing>
      </w:r>
    </w:p>
    <w:p w:rsidR="00FD4411" w:rsidRDefault="00FD4411" w:rsidP="00FD4411">
      <w:pPr>
        <w:spacing w:line="204" w:lineRule="exact"/>
        <w:rPr>
          <w:rFonts w:ascii="Arial"/>
          <w:b/>
          <w:sz w:val="20"/>
        </w:rPr>
      </w:pPr>
      <w:r>
        <w:rPr>
          <w:rFonts w:ascii="Arial"/>
          <w:b/>
          <w:color w:val="BF5A14"/>
          <w:sz w:val="20"/>
        </w:rPr>
        <w:br/>
        <w:t xml:space="preserve">Recent Publications </w:t>
      </w:r>
    </w:p>
    <w:p w:rsidR="00FD4411" w:rsidRPr="00356E22" w:rsidRDefault="00356E22" w:rsidP="00FD4411">
      <w:pPr>
        <w:pStyle w:val="ListParagraph"/>
        <w:numPr>
          <w:ilvl w:val="0"/>
          <w:numId w:val="1"/>
        </w:numPr>
        <w:tabs>
          <w:tab w:val="left" w:pos="384"/>
        </w:tabs>
        <w:spacing w:before="103" w:line="216" w:lineRule="exact"/>
        <w:ind w:right="138" w:hanging="283"/>
        <w:rPr>
          <w:rFonts w:asciiTheme="minorHAnsi" w:hAnsiTheme="minorHAnsi"/>
          <w:sz w:val="18"/>
          <w:szCs w:val="18"/>
        </w:rPr>
      </w:pPr>
      <w:r w:rsidRPr="00356E22">
        <w:rPr>
          <w:rFonts w:asciiTheme="minorHAnsi" w:hAnsiTheme="minorHAnsi" w:cs="Arial"/>
          <w:color w:val="000000" w:themeColor="text1"/>
          <w:sz w:val="18"/>
          <w:szCs w:val="18"/>
        </w:rPr>
        <w:t>Liu S</w:t>
      </w:r>
      <w:r w:rsidRPr="00356E22">
        <w:rPr>
          <w:rFonts w:asciiTheme="minorHAnsi" w:hAnsiTheme="minorHAnsi" w:cs="Arial"/>
          <w:color w:val="000000" w:themeColor="text1"/>
          <w:sz w:val="18"/>
          <w:szCs w:val="18"/>
        </w:rPr>
        <w:t>, Bastola</w:t>
      </w:r>
      <w:r w:rsidRPr="00356E22">
        <w:rPr>
          <w:rFonts w:asciiTheme="minorHAnsi" w:hAnsiTheme="minorHAnsi" w:cs="Arial"/>
          <w:color w:val="000000" w:themeColor="text1"/>
          <w:sz w:val="18"/>
          <w:szCs w:val="18"/>
        </w:rPr>
        <w:t xml:space="preserve"> </w:t>
      </w:r>
      <w:r w:rsidRPr="00356E22">
        <w:rPr>
          <w:rFonts w:asciiTheme="minorHAnsi" w:hAnsiTheme="minorHAnsi" w:cs="Arial"/>
          <w:color w:val="000000" w:themeColor="text1"/>
          <w:sz w:val="18"/>
          <w:szCs w:val="18"/>
        </w:rPr>
        <w:t>AK</w:t>
      </w:r>
      <w:r w:rsidRPr="00356E22">
        <w:rPr>
          <w:rFonts w:asciiTheme="minorHAnsi" w:hAnsiTheme="minorHAnsi" w:cs="Arial"/>
          <w:color w:val="000000" w:themeColor="text1"/>
          <w:sz w:val="18"/>
          <w:szCs w:val="18"/>
        </w:rPr>
        <w:t>, Li L (2017)</w:t>
      </w:r>
      <w:r w:rsidRPr="00356E22">
        <w:rPr>
          <w:rFonts w:asciiTheme="minorHAnsi" w:hAnsiTheme="minorHAnsi" w:cs="Arial"/>
          <w:color w:val="000000" w:themeColor="text1"/>
          <w:sz w:val="18"/>
          <w:szCs w:val="18"/>
        </w:rPr>
        <w:t xml:space="preserve">, A 3D Printable and Mechanically Robust Hydrogel Based on Alginate and Graphene Oxide, </w:t>
      </w:r>
      <w:r w:rsidRPr="00356E22">
        <w:rPr>
          <w:rFonts w:asciiTheme="minorHAnsi" w:eastAsia="MS Mincho" w:hAnsiTheme="minorHAnsi" w:cs="Arial"/>
          <w:color w:val="000000" w:themeColor="text1"/>
          <w:sz w:val="18"/>
          <w:szCs w:val="18"/>
          <w:lang w:eastAsia="ja-JP"/>
        </w:rPr>
        <w:t>ACS Applied Materials &amp; Interfaces, 9(47)</w:t>
      </w:r>
      <w:r w:rsidRPr="00356E22">
        <w:rPr>
          <w:rFonts w:asciiTheme="minorHAnsi" w:eastAsia="MS Mincho" w:hAnsiTheme="minorHAnsi" w:cs="Arial"/>
          <w:color w:val="000000" w:themeColor="text1"/>
          <w:sz w:val="18"/>
          <w:szCs w:val="18"/>
          <w:lang w:eastAsia="ja-JP"/>
        </w:rPr>
        <w:t xml:space="preserve">: </w:t>
      </w:r>
      <w:r w:rsidRPr="00356E22">
        <w:rPr>
          <w:rFonts w:asciiTheme="minorHAnsi" w:eastAsia="MS Mincho" w:hAnsiTheme="minorHAnsi" w:cs="Arial"/>
          <w:color w:val="000000" w:themeColor="text1"/>
          <w:sz w:val="18"/>
          <w:szCs w:val="18"/>
          <w:lang w:eastAsia="ja-JP"/>
        </w:rPr>
        <w:t>41473-41481</w:t>
      </w:r>
      <w:r w:rsidR="00FD4411" w:rsidRPr="00356E22">
        <w:rPr>
          <w:rFonts w:asciiTheme="minorHAnsi" w:hAnsiTheme="minorHAnsi"/>
          <w:sz w:val="18"/>
          <w:szCs w:val="18"/>
        </w:rPr>
        <w:t>.</w:t>
      </w:r>
    </w:p>
    <w:p w:rsidR="00FD4411" w:rsidRPr="006109A3" w:rsidRDefault="006109A3" w:rsidP="00FD4411">
      <w:pPr>
        <w:pStyle w:val="ListParagraph"/>
        <w:numPr>
          <w:ilvl w:val="0"/>
          <w:numId w:val="1"/>
        </w:numPr>
        <w:tabs>
          <w:tab w:val="left" w:pos="384"/>
        </w:tabs>
        <w:spacing w:line="216" w:lineRule="exact"/>
        <w:ind w:right="137" w:hanging="283"/>
        <w:rPr>
          <w:rFonts w:asciiTheme="minorHAnsi" w:hAnsiTheme="minorHAnsi"/>
          <w:sz w:val="18"/>
          <w:szCs w:val="18"/>
        </w:rPr>
      </w:pPr>
      <w:r w:rsidRPr="006109A3">
        <w:rPr>
          <w:rFonts w:asciiTheme="minorHAnsi" w:hAnsiTheme="minorHAnsi" w:cs="Arial"/>
          <w:sz w:val="18"/>
          <w:szCs w:val="18"/>
        </w:rPr>
        <w:t xml:space="preserve">Liu </w:t>
      </w:r>
      <w:r w:rsidRPr="006109A3">
        <w:rPr>
          <w:rFonts w:asciiTheme="minorHAnsi" w:hAnsiTheme="minorHAnsi" w:cs="Arial"/>
          <w:sz w:val="18"/>
          <w:szCs w:val="18"/>
        </w:rPr>
        <w:t>S,</w:t>
      </w:r>
      <w:r w:rsidRPr="006109A3">
        <w:rPr>
          <w:rFonts w:asciiTheme="minorHAnsi" w:hAnsiTheme="minorHAnsi" w:cs="Arial"/>
          <w:sz w:val="18"/>
          <w:szCs w:val="18"/>
        </w:rPr>
        <w:t xml:space="preserve"> Li L (2017)</w:t>
      </w:r>
      <w:r w:rsidRPr="006109A3">
        <w:rPr>
          <w:rFonts w:asciiTheme="minorHAnsi" w:hAnsiTheme="minorHAnsi" w:cs="Arial"/>
          <w:sz w:val="18"/>
          <w:szCs w:val="18"/>
        </w:rPr>
        <w:t xml:space="preserve">, </w:t>
      </w:r>
      <w:r w:rsidRPr="006109A3">
        <w:rPr>
          <w:rFonts w:asciiTheme="minorHAnsi" w:hAnsiTheme="minorHAnsi" w:cs="Arial"/>
          <w:color w:val="000000" w:themeColor="text1"/>
          <w:sz w:val="18"/>
          <w:szCs w:val="18"/>
        </w:rPr>
        <w:t>Effect of Functionalized Graphene Oxide on Gelation and Scaling Law of Alginate in Aqueous Solution, European Polymer Journal, 95</w:t>
      </w:r>
      <w:r w:rsidRPr="006109A3">
        <w:rPr>
          <w:rFonts w:asciiTheme="minorHAnsi" w:hAnsiTheme="minorHAnsi" w:cs="Arial"/>
          <w:color w:val="000000" w:themeColor="text1"/>
          <w:sz w:val="18"/>
          <w:szCs w:val="18"/>
        </w:rPr>
        <w:t>:</w:t>
      </w:r>
      <w:r w:rsidRPr="006109A3">
        <w:rPr>
          <w:rFonts w:asciiTheme="minorHAnsi" w:hAnsiTheme="minorHAnsi" w:cs="Arial"/>
          <w:color w:val="000000" w:themeColor="text1"/>
          <w:sz w:val="18"/>
          <w:szCs w:val="18"/>
        </w:rPr>
        <w:t>462-473</w:t>
      </w:r>
      <w:r w:rsidR="00FD4411" w:rsidRPr="006109A3">
        <w:rPr>
          <w:rFonts w:asciiTheme="minorHAnsi" w:hAnsiTheme="minorHAnsi"/>
          <w:sz w:val="18"/>
          <w:szCs w:val="18"/>
        </w:rPr>
        <w:t>.</w:t>
      </w:r>
    </w:p>
    <w:p w:rsidR="00FD4411" w:rsidRPr="00643863" w:rsidRDefault="00643863" w:rsidP="00FD4411">
      <w:pPr>
        <w:pStyle w:val="ListParagraph"/>
        <w:numPr>
          <w:ilvl w:val="0"/>
          <w:numId w:val="1"/>
        </w:numPr>
        <w:tabs>
          <w:tab w:val="left" w:pos="384"/>
        </w:tabs>
        <w:spacing w:line="216" w:lineRule="exact"/>
        <w:ind w:right="138" w:hanging="283"/>
        <w:rPr>
          <w:rFonts w:asciiTheme="minorHAnsi" w:hAnsiTheme="minorHAnsi"/>
          <w:sz w:val="18"/>
          <w:szCs w:val="18"/>
        </w:rPr>
      </w:pPr>
      <w:r w:rsidRPr="00643863">
        <w:rPr>
          <w:rFonts w:asciiTheme="minorHAnsi" w:hAnsiTheme="minorHAnsi" w:cs="Arial"/>
          <w:sz w:val="18"/>
          <w:szCs w:val="18"/>
        </w:rPr>
        <w:t>Liu S</w:t>
      </w:r>
      <w:r w:rsidRPr="00643863">
        <w:rPr>
          <w:rFonts w:asciiTheme="minorHAnsi" w:hAnsiTheme="minorHAnsi" w:cs="Arial"/>
          <w:sz w:val="18"/>
          <w:szCs w:val="18"/>
        </w:rPr>
        <w:t>,</w:t>
      </w:r>
      <w:r w:rsidRPr="00643863">
        <w:rPr>
          <w:rFonts w:asciiTheme="minorHAnsi" w:hAnsiTheme="minorHAnsi" w:cs="Arial"/>
          <w:sz w:val="18"/>
          <w:szCs w:val="18"/>
        </w:rPr>
        <w:t xml:space="preserve"> Li L (2017)</w:t>
      </w:r>
      <w:r w:rsidRPr="00643863">
        <w:rPr>
          <w:rFonts w:asciiTheme="minorHAnsi" w:hAnsiTheme="minorHAnsi" w:cs="Arial"/>
          <w:sz w:val="18"/>
          <w:szCs w:val="18"/>
        </w:rPr>
        <w:t xml:space="preserve">, </w:t>
      </w:r>
      <w:r w:rsidRPr="00643863">
        <w:rPr>
          <w:rFonts w:asciiTheme="minorHAnsi" w:hAnsiTheme="minorHAnsi" w:cs="Arial"/>
          <w:color w:val="000033"/>
          <w:sz w:val="18"/>
          <w:szCs w:val="18"/>
        </w:rPr>
        <w:t>Ultra-stretchable and Self-healing Double Network Hydrogel for 3D Printing and Strain Sensor</w:t>
      </w:r>
      <w:r>
        <w:rPr>
          <w:rFonts w:asciiTheme="minorHAnsi" w:hAnsiTheme="minorHAnsi" w:cs="Arial"/>
          <w:sz w:val="18"/>
          <w:szCs w:val="18"/>
        </w:rPr>
        <w:t>,</w:t>
      </w:r>
      <w:r w:rsidRPr="00643863">
        <w:rPr>
          <w:rFonts w:asciiTheme="minorHAnsi" w:hAnsiTheme="minorHAnsi" w:cs="Arial"/>
          <w:sz w:val="18"/>
          <w:szCs w:val="18"/>
        </w:rPr>
        <w:t xml:space="preserve"> </w:t>
      </w:r>
      <w:r w:rsidRPr="00643863">
        <w:rPr>
          <w:rFonts w:asciiTheme="minorHAnsi" w:eastAsia="MS Mincho" w:hAnsiTheme="minorHAnsi" w:cs="Arial"/>
          <w:sz w:val="18"/>
          <w:szCs w:val="18"/>
          <w:lang w:eastAsia="ja-JP"/>
        </w:rPr>
        <w:t xml:space="preserve">ACS Applied Materials &amp; Interfaces, </w:t>
      </w:r>
      <w:r w:rsidRPr="00643863">
        <w:rPr>
          <w:rFonts w:asciiTheme="minorHAnsi" w:hAnsiTheme="minorHAnsi" w:cs="Arial"/>
          <w:sz w:val="18"/>
          <w:szCs w:val="18"/>
        </w:rPr>
        <w:t>9(31)</w:t>
      </w:r>
      <w:r w:rsidRPr="00643863">
        <w:rPr>
          <w:rFonts w:asciiTheme="minorHAnsi" w:hAnsiTheme="minorHAnsi" w:cs="Arial"/>
          <w:sz w:val="18"/>
          <w:szCs w:val="18"/>
        </w:rPr>
        <w:t>:</w:t>
      </w:r>
      <w:r w:rsidRPr="00643863">
        <w:rPr>
          <w:rFonts w:asciiTheme="minorHAnsi" w:hAnsiTheme="minorHAnsi" w:cs="Arial"/>
          <w:sz w:val="18"/>
          <w:szCs w:val="18"/>
        </w:rPr>
        <w:t>26429-26437</w:t>
      </w:r>
      <w:r w:rsidR="00FD4411" w:rsidRPr="00643863">
        <w:rPr>
          <w:rFonts w:asciiTheme="minorHAnsi" w:hAnsiTheme="minorHAnsi"/>
          <w:sz w:val="18"/>
          <w:szCs w:val="18"/>
        </w:rPr>
        <w:t>.</w:t>
      </w:r>
    </w:p>
    <w:p w:rsidR="00FD4411" w:rsidRPr="00643863" w:rsidRDefault="00643863" w:rsidP="00E85C9E">
      <w:pPr>
        <w:pStyle w:val="ListParagraph"/>
        <w:numPr>
          <w:ilvl w:val="0"/>
          <w:numId w:val="1"/>
        </w:numPr>
        <w:tabs>
          <w:tab w:val="left" w:pos="384"/>
        </w:tabs>
        <w:spacing w:before="92" w:line="218" w:lineRule="exact"/>
        <w:ind w:hanging="283"/>
        <w:rPr>
          <w:rFonts w:asciiTheme="minorHAnsi" w:hAnsiTheme="minorHAnsi"/>
          <w:sz w:val="18"/>
        </w:rPr>
      </w:pPr>
      <w:r w:rsidRPr="00643863">
        <w:rPr>
          <w:rFonts w:asciiTheme="minorHAnsi" w:hAnsiTheme="minorHAnsi" w:cs="Arial"/>
          <w:sz w:val="18"/>
        </w:rPr>
        <w:t>Li H,</w:t>
      </w:r>
      <w:r w:rsidRPr="00643863">
        <w:rPr>
          <w:rFonts w:asciiTheme="minorHAnsi" w:hAnsiTheme="minorHAnsi" w:cs="Arial"/>
          <w:sz w:val="18"/>
        </w:rPr>
        <w:t xml:space="preserve"> </w:t>
      </w:r>
      <w:r w:rsidRPr="00643863">
        <w:rPr>
          <w:rFonts w:asciiTheme="minorHAnsi" w:hAnsiTheme="minorHAnsi" w:cs="Arial"/>
          <w:sz w:val="18"/>
        </w:rPr>
        <w:t>Tan YJ</w:t>
      </w:r>
      <w:r w:rsidRPr="00643863">
        <w:rPr>
          <w:rFonts w:asciiTheme="minorHAnsi" w:hAnsiTheme="minorHAnsi" w:cs="Arial"/>
          <w:sz w:val="18"/>
        </w:rPr>
        <w:t>, Leong</w:t>
      </w:r>
      <w:r w:rsidRPr="00643863">
        <w:rPr>
          <w:rFonts w:asciiTheme="minorHAnsi" w:hAnsiTheme="minorHAnsi" w:cs="Arial"/>
          <w:sz w:val="18"/>
        </w:rPr>
        <w:t xml:space="preserve"> KF</w:t>
      </w:r>
      <w:r w:rsidRPr="00643863">
        <w:rPr>
          <w:rFonts w:asciiTheme="minorHAnsi" w:hAnsiTheme="minorHAnsi" w:cs="Arial"/>
          <w:sz w:val="18"/>
        </w:rPr>
        <w:t xml:space="preserve">, </w:t>
      </w:r>
      <w:r w:rsidRPr="00643863">
        <w:rPr>
          <w:rFonts w:asciiTheme="minorHAnsi" w:hAnsiTheme="minorHAnsi" w:cs="Arial"/>
          <w:sz w:val="18"/>
        </w:rPr>
        <w:t>Li L (2017)</w:t>
      </w:r>
      <w:r w:rsidRPr="00643863">
        <w:rPr>
          <w:rFonts w:asciiTheme="minorHAnsi" w:hAnsiTheme="minorHAnsi" w:cs="Arial"/>
          <w:sz w:val="18"/>
        </w:rPr>
        <w:t xml:space="preserve">, 3D </w:t>
      </w:r>
      <w:proofErr w:type="spellStart"/>
      <w:r w:rsidRPr="00643863">
        <w:rPr>
          <w:rFonts w:asciiTheme="minorHAnsi" w:hAnsiTheme="minorHAnsi" w:cs="Arial"/>
          <w:sz w:val="18"/>
        </w:rPr>
        <w:t>Bioprinting</w:t>
      </w:r>
      <w:proofErr w:type="spellEnd"/>
      <w:r w:rsidRPr="00643863">
        <w:rPr>
          <w:rFonts w:asciiTheme="minorHAnsi" w:hAnsiTheme="minorHAnsi" w:cs="Arial"/>
          <w:sz w:val="18"/>
        </w:rPr>
        <w:t xml:space="preserve"> of Highly Thixotropic Alginate/ Methylcellulose Hydrogel with Strong Interface Bonding,” </w:t>
      </w:r>
      <w:r w:rsidRPr="00643863">
        <w:rPr>
          <w:rFonts w:asciiTheme="minorHAnsi" w:eastAsia="MS Mincho" w:hAnsiTheme="minorHAnsi" w:cs="Arial"/>
          <w:sz w:val="18"/>
          <w:lang w:eastAsia="ja-JP"/>
        </w:rPr>
        <w:t xml:space="preserve">ACS Applied Materials &amp; Interfaces, </w:t>
      </w:r>
      <w:r w:rsidRPr="00643863">
        <w:rPr>
          <w:rFonts w:asciiTheme="minorHAnsi" w:hAnsiTheme="minorHAnsi" w:cs="Times New Roman"/>
          <w:color w:val="000000"/>
          <w:sz w:val="18"/>
          <w:shd w:val="clear" w:color="auto" w:fill="FFFFFF"/>
        </w:rPr>
        <w:t> </w:t>
      </w:r>
      <w:r w:rsidRPr="00643863">
        <w:rPr>
          <w:rFonts w:asciiTheme="minorHAnsi" w:hAnsiTheme="minorHAnsi" w:cs="Arial"/>
          <w:iCs/>
          <w:color w:val="000000"/>
          <w:sz w:val="18"/>
          <w:shd w:val="clear" w:color="auto" w:fill="FFFFFF"/>
        </w:rPr>
        <w:t>9</w:t>
      </w:r>
      <w:r w:rsidRPr="00643863">
        <w:rPr>
          <w:rFonts w:asciiTheme="minorHAnsi" w:hAnsiTheme="minorHAnsi" w:cs="Arial"/>
          <w:color w:val="000000"/>
          <w:sz w:val="18"/>
          <w:shd w:val="clear" w:color="auto" w:fill="FFFFFF"/>
        </w:rPr>
        <w:t> (23)</w:t>
      </w:r>
      <w:r>
        <w:rPr>
          <w:rFonts w:asciiTheme="minorHAnsi" w:hAnsiTheme="minorHAnsi" w:cs="Arial"/>
          <w:color w:val="000000"/>
          <w:sz w:val="18"/>
          <w:shd w:val="clear" w:color="auto" w:fill="FFFFFF"/>
        </w:rPr>
        <w:t>:</w:t>
      </w:r>
      <w:r w:rsidRPr="00643863">
        <w:rPr>
          <w:rFonts w:asciiTheme="minorHAnsi" w:hAnsiTheme="minorHAnsi" w:cs="Arial"/>
          <w:color w:val="000000"/>
          <w:sz w:val="18"/>
          <w:shd w:val="clear" w:color="auto" w:fill="FFFFFF"/>
        </w:rPr>
        <w:t>20086–20097</w:t>
      </w:r>
      <w:r w:rsidRPr="00643863">
        <w:rPr>
          <w:rFonts w:asciiTheme="minorHAnsi" w:hAnsiTheme="minorHAnsi" w:cs="Arial"/>
          <w:color w:val="000000"/>
          <w:sz w:val="18"/>
          <w:shd w:val="clear" w:color="auto" w:fill="FFFFFF"/>
        </w:rPr>
        <w:t>.</w:t>
      </w:r>
    </w:p>
    <w:p w:rsidR="00FD4411" w:rsidRPr="00994A15" w:rsidRDefault="00FD4411" w:rsidP="00FD4411">
      <w:pPr>
        <w:pStyle w:val="BodyText"/>
        <w:spacing w:before="85" w:line="216" w:lineRule="exact"/>
        <w:ind w:left="383" w:right="138" w:hanging="284"/>
        <w:jc w:val="both"/>
        <w:rPr>
          <w:rFonts w:asciiTheme="minorHAnsi" w:hAnsiTheme="minorHAnsi"/>
        </w:rPr>
      </w:pPr>
      <w:r>
        <w:rPr>
          <w:rFonts w:ascii="Calibri" w:hAnsi="Calibri"/>
        </w:rPr>
        <w:t xml:space="preserve">5. </w:t>
      </w:r>
      <w:r w:rsidR="00994A15">
        <w:rPr>
          <w:rFonts w:ascii="Calibri" w:hAnsi="Calibri"/>
        </w:rPr>
        <w:t xml:space="preserve"> </w:t>
      </w:r>
      <w:r w:rsidR="00994A15" w:rsidRPr="00600CFC">
        <w:rPr>
          <w:rFonts w:ascii="Arial" w:hAnsi="Arial" w:cs="Arial"/>
          <w:u w:val="single"/>
        </w:rPr>
        <w:t>Bastola</w:t>
      </w:r>
      <w:r w:rsidR="00994A15" w:rsidRPr="00600CFC">
        <w:rPr>
          <w:rFonts w:ascii="Arial" w:hAnsi="Arial" w:cs="Arial"/>
        </w:rPr>
        <w:t xml:space="preserve"> </w:t>
      </w:r>
      <w:r w:rsidR="00994A15">
        <w:rPr>
          <w:rFonts w:ascii="Arial" w:hAnsi="Arial" w:cs="Arial"/>
        </w:rPr>
        <w:t xml:space="preserve"> AK,</w:t>
      </w:r>
      <w:r w:rsidR="00994A15" w:rsidRPr="00600CFC">
        <w:rPr>
          <w:rFonts w:ascii="Arial" w:hAnsi="Arial" w:cs="Arial"/>
        </w:rPr>
        <w:t xml:space="preserve"> </w:t>
      </w:r>
      <w:r w:rsidR="00994A15">
        <w:rPr>
          <w:rFonts w:ascii="Arial" w:hAnsi="Arial" w:cs="Arial"/>
        </w:rPr>
        <w:t>Hoang TV</w:t>
      </w:r>
      <w:r w:rsidR="00994A15" w:rsidRPr="00600CFC">
        <w:rPr>
          <w:rFonts w:ascii="Arial" w:hAnsi="Arial" w:cs="Arial"/>
        </w:rPr>
        <w:t xml:space="preserve">, </w:t>
      </w:r>
      <w:r w:rsidR="00994A15">
        <w:rPr>
          <w:rFonts w:ascii="Arial" w:hAnsi="Arial" w:cs="Arial"/>
        </w:rPr>
        <w:t>Li L (2017)</w:t>
      </w:r>
      <w:r w:rsidR="00994A15" w:rsidRPr="00600CFC">
        <w:rPr>
          <w:rFonts w:ascii="Arial" w:hAnsi="Arial" w:cs="Arial"/>
        </w:rPr>
        <w:t>, A Novel Hybrid Magnetorheological Ela</w:t>
      </w:r>
      <w:r w:rsidR="00994A15">
        <w:rPr>
          <w:rFonts w:ascii="Arial" w:hAnsi="Arial" w:cs="Arial"/>
        </w:rPr>
        <w:t>stomer Developed by 3D Printing</w:t>
      </w:r>
      <w:r w:rsidR="00994A15" w:rsidRPr="00600CFC">
        <w:rPr>
          <w:rFonts w:ascii="Arial" w:hAnsi="Arial" w:cs="Arial"/>
        </w:rPr>
        <w:t xml:space="preserve">, </w:t>
      </w:r>
      <w:r w:rsidR="00994A15" w:rsidRPr="00994A15">
        <w:rPr>
          <w:rFonts w:asciiTheme="minorHAnsi" w:hAnsiTheme="minorHAnsi" w:cs="Arial"/>
        </w:rPr>
        <w:t>Materials and Design, 114</w:t>
      </w:r>
      <w:r w:rsidR="00994A15">
        <w:rPr>
          <w:rFonts w:asciiTheme="minorHAnsi" w:hAnsiTheme="minorHAnsi" w:cs="Arial"/>
        </w:rPr>
        <w:t>:</w:t>
      </w:r>
      <w:r w:rsidR="00994A15" w:rsidRPr="00994A15">
        <w:rPr>
          <w:rFonts w:asciiTheme="minorHAnsi" w:hAnsiTheme="minorHAnsi" w:cs="Arial"/>
        </w:rPr>
        <w:t xml:space="preserve"> 391–397</w:t>
      </w:r>
      <w:r w:rsidRPr="00994A15">
        <w:rPr>
          <w:rFonts w:asciiTheme="minorHAnsi" w:hAnsiTheme="minorHAnsi"/>
        </w:rPr>
        <w:t>.</w:t>
      </w:r>
    </w:p>
    <w:p w:rsidR="00FD4411" w:rsidRDefault="00FD4411" w:rsidP="00FD4411">
      <w:pPr>
        <w:tabs>
          <w:tab w:val="left" w:pos="384"/>
        </w:tabs>
        <w:ind w:right="117"/>
      </w:pPr>
    </w:p>
    <w:p w:rsidR="00FD4411" w:rsidRDefault="00FD4411" w:rsidP="00FD4411">
      <w:pPr>
        <w:spacing w:line="200" w:lineRule="exact"/>
        <w:jc w:val="both"/>
        <w:rPr>
          <w:rFonts w:ascii="Calibri" w:hAnsi="Calibri"/>
        </w:rPr>
      </w:pPr>
      <w:r>
        <w:rPr>
          <w:rFonts w:ascii="Calibri" w:hAnsi="Calibri"/>
        </w:rPr>
        <w:t xml:space="preserve">   </w:t>
      </w:r>
    </w:p>
    <w:p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rsidR="00FD4411" w:rsidRDefault="00FD4411" w:rsidP="00FD4411">
      <w:pPr>
        <w:pStyle w:val="BodyText"/>
        <w:rPr>
          <w:rFonts w:ascii="Calibri"/>
          <w:sz w:val="20"/>
        </w:rPr>
      </w:pPr>
    </w:p>
    <w:p w:rsidR="00FD4411" w:rsidRDefault="00FD4411" w:rsidP="00FD4411">
      <w:pPr>
        <w:pStyle w:val="BodyText"/>
        <w:spacing w:line="40" w:lineRule="exact"/>
        <w:ind w:left="2202"/>
        <w:rPr>
          <w:rFonts w:ascii="Calibri"/>
          <w:sz w:val="4"/>
        </w:rPr>
      </w:pPr>
      <w:r>
        <w:rPr>
          <w:noProof/>
          <w:lang w:eastAsia="zh-CN"/>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C78CBF"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rsidR="00FD4411" w:rsidRDefault="00FD4411" w:rsidP="00FD4411">
      <w:pPr>
        <w:spacing w:before="92"/>
        <w:ind w:right="4234"/>
        <w:rPr>
          <w:rFonts w:ascii="Arial"/>
        </w:rPr>
      </w:pPr>
      <w:r>
        <w:rPr>
          <w:noProof/>
        </w:rPr>
        <w:t xml:space="preserve">              </w:t>
      </w:r>
      <w:r w:rsidR="005910B3">
        <w:rPr>
          <w:rFonts w:ascii="Arial"/>
          <w:noProof/>
          <w:color w:val="BF5A14"/>
          <w:lang w:eastAsia="zh-CN"/>
        </w:rPr>
        <w:drawing>
          <wp:inline distT="0" distB="0" distL="0" distR="0">
            <wp:extent cx="509526" cy="680727"/>
            <wp:effectExtent l="0" t="0" r="508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spla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1523" cy="723475"/>
                    </a:xfrm>
                    <a:prstGeom prst="rect">
                      <a:avLst/>
                    </a:prstGeom>
                  </pic:spPr>
                </pic:pic>
              </a:graphicData>
            </a:graphic>
          </wp:inline>
        </w:drawing>
      </w:r>
      <w:r w:rsidR="00627334">
        <w:rPr>
          <w:noProof/>
        </w:rPr>
        <w:t xml:space="preserve"> </w:t>
      </w:r>
      <w:r>
        <w:rPr>
          <w:rFonts w:ascii="Arial"/>
          <w:color w:val="BF5A14"/>
        </w:rPr>
        <w:t>Biography (150 word limit)</w:t>
      </w:r>
    </w:p>
    <w:p w:rsidR="0096220B" w:rsidRPr="0096220B" w:rsidRDefault="0096220B" w:rsidP="0096220B">
      <w:pPr>
        <w:tabs>
          <w:tab w:val="left" w:pos="360"/>
        </w:tabs>
        <w:jc w:val="both"/>
        <w:rPr>
          <w:rFonts w:ascii="Arial" w:eastAsia="Times New Roman" w:hAnsi="Arial" w:cs="Arial"/>
          <w:color w:val="000000"/>
          <w:sz w:val="14"/>
          <w:szCs w:val="16"/>
        </w:rPr>
      </w:pPr>
      <w:r w:rsidRPr="0096220B">
        <w:rPr>
          <w:rFonts w:ascii="Arial" w:hAnsi="Arial" w:cs="Arial"/>
          <w:sz w:val="14"/>
          <w:szCs w:val="16"/>
        </w:rPr>
        <w:t>Lin Li</w:t>
      </w:r>
      <w:r w:rsidR="00FD4411" w:rsidRPr="0096220B">
        <w:rPr>
          <w:rFonts w:ascii="Arial" w:hAnsi="Arial" w:cs="Arial"/>
          <w:sz w:val="14"/>
          <w:szCs w:val="16"/>
        </w:rPr>
        <w:t xml:space="preserve"> </w:t>
      </w:r>
      <w:r w:rsidRPr="0096220B">
        <w:rPr>
          <w:rFonts w:ascii="Arial" w:eastAsia="Times New Roman" w:hAnsi="Arial" w:cs="Arial"/>
          <w:color w:val="000000"/>
          <w:sz w:val="14"/>
          <w:szCs w:val="16"/>
        </w:rPr>
        <w:t>received his PhD degree in Polymer Science in 1989 from Kyoto University, Japan</w:t>
      </w:r>
      <w:r>
        <w:rPr>
          <w:rFonts w:ascii="Arial" w:eastAsia="Times New Roman" w:hAnsi="Arial" w:cs="Arial"/>
          <w:color w:val="000000"/>
          <w:sz w:val="14"/>
          <w:szCs w:val="16"/>
        </w:rPr>
        <w:t>.</w:t>
      </w:r>
      <w:r w:rsidRPr="0096220B">
        <w:rPr>
          <w:rFonts w:ascii="Arial" w:eastAsia="Times New Roman" w:hAnsi="Arial" w:cs="Arial"/>
          <w:color w:val="000000"/>
          <w:sz w:val="14"/>
          <w:szCs w:val="16"/>
        </w:rPr>
        <w:t xml:space="preserve"> During the period from 1989 to 1999, he worked as a R&amp;D scientist, research fellow, and senior scientist at several industrial and academic laboratories in Japan and Canada. He did his postdoctoral research in the group of Professor Mitchell A Winnik in Department of Chemistry, University of Toronto, Canada.  </w:t>
      </w:r>
      <w:r w:rsidRPr="0096220B">
        <w:rPr>
          <w:rFonts w:ascii="Arial" w:eastAsia="Times New Roman" w:hAnsi="Arial" w:cs="Arial"/>
          <w:sz w:val="14"/>
          <w:szCs w:val="16"/>
        </w:rPr>
        <w:t>Since August 1999, he has been an Associate Professor in the School of Mechanical &amp; Aerospace Engineering, Nanyang Technological University (NTU). His research interests and activities include (</w:t>
      </w:r>
      <w:proofErr w:type="spellStart"/>
      <w:r w:rsidRPr="0096220B">
        <w:rPr>
          <w:rFonts w:ascii="Arial" w:eastAsia="Times New Roman" w:hAnsi="Arial" w:cs="Arial"/>
          <w:sz w:val="14"/>
          <w:szCs w:val="16"/>
        </w:rPr>
        <w:t>i</w:t>
      </w:r>
      <w:proofErr w:type="spellEnd"/>
      <w:r w:rsidRPr="0096220B">
        <w:rPr>
          <w:rFonts w:ascii="Arial" w:eastAsia="Times New Roman" w:hAnsi="Arial" w:cs="Arial"/>
          <w:sz w:val="14"/>
          <w:szCs w:val="16"/>
        </w:rPr>
        <w:t xml:space="preserve">) synthesis of </w:t>
      </w:r>
      <w:proofErr w:type="spellStart"/>
      <w:r w:rsidRPr="0096220B">
        <w:rPr>
          <w:rFonts w:ascii="Arial" w:eastAsia="Times New Roman" w:hAnsi="Arial" w:cs="Arial"/>
          <w:sz w:val="14"/>
          <w:szCs w:val="16"/>
        </w:rPr>
        <w:t>nanocarriers</w:t>
      </w:r>
      <w:proofErr w:type="spellEnd"/>
      <w:r w:rsidRPr="0096220B">
        <w:rPr>
          <w:rFonts w:ascii="Arial" w:eastAsia="Times New Roman" w:hAnsi="Arial" w:cs="Arial"/>
          <w:sz w:val="14"/>
          <w:szCs w:val="16"/>
        </w:rPr>
        <w:t xml:space="preserve"> for drug &amp; gene delivery, (ii) development of advanced polymer nanocomposites, (iii) rheological studies of polymer gels and hydrogels, (iv) 3D printing with hydrogels, (v) 4D printing with smart materials, etc. He has authored and co-authored 20</w:t>
      </w:r>
      <w:r>
        <w:rPr>
          <w:rFonts w:ascii="Arial" w:eastAsia="Times New Roman" w:hAnsi="Arial" w:cs="Arial"/>
          <w:sz w:val="14"/>
          <w:szCs w:val="16"/>
        </w:rPr>
        <w:t>5</w:t>
      </w:r>
      <w:r w:rsidRPr="0096220B">
        <w:rPr>
          <w:rFonts w:ascii="Arial" w:eastAsia="Times New Roman" w:hAnsi="Arial" w:cs="Arial"/>
          <w:sz w:val="14"/>
          <w:szCs w:val="16"/>
        </w:rPr>
        <w:t xml:space="preserve"> journal papers. His journal papers have garnered more than </w:t>
      </w:r>
      <w:r>
        <w:rPr>
          <w:rFonts w:ascii="Arial" w:eastAsia="Times New Roman" w:hAnsi="Arial" w:cs="Arial"/>
          <w:sz w:val="14"/>
          <w:szCs w:val="16"/>
        </w:rPr>
        <w:t xml:space="preserve">7,100 </w:t>
      </w:r>
      <w:r w:rsidRPr="0096220B">
        <w:rPr>
          <w:rFonts w:ascii="Arial" w:eastAsia="Times New Roman" w:hAnsi="Arial" w:cs="Arial"/>
          <w:sz w:val="14"/>
          <w:szCs w:val="16"/>
        </w:rPr>
        <w:t>citations (</w:t>
      </w:r>
      <w:r w:rsidR="00076531" w:rsidRPr="00076531">
        <w:rPr>
          <w:rStyle w:val="Emphasis"/>
          <w:rFonts w:ascii="Arial" w:hAnsi="Arial" w:cs="Arial"/>
          <w:bCs/>
          <w:i w:val="0"/>
          <w:iCs w:val="0"/>
          <w:color w:val="000000" w:themeColor="text1"/>
          <w:sz w:val="14"/>
          <w:shd w:val="clear" w:color="auto" w:fill="FFFFFF"/>
        </w:rPr>
        <w:t>Web of Science</w:t>
      </w:r>
      <w:r w:rsidRPr="0096220B">
        <w:rPr>
          <w:rFonts w:ascii="Arial" w:eastAsia="Times New Roman" w:hAnsi="Arial" w:cs="Arial"/>
          <w:sz w:val="14"/>
          <w:szCs w:val="16"/>
        </w:rPr>
        <w:t>) with a Hirsch-index of 46</w:t>
      </w:r>
      <w:r w:rsidR="00076531">
        <w:rPr>
          <w:rFonts w:ascii="Arial" w:eastAsia="Times New Roman" w:hAnsi="Arial" w:cs="Arial"/>
          <w:sz w:val="14"/>
          <w:szCs w:val="16"/>
        </w:rPr>
        <w:t xml:space="preserve"> </w:t>
      </w:r>
      <w:r w:rsidR="00076531" w:rsidRPr="0096220B">
        <w:rPr>
          <w:rFonts w:ascii="Arial" w:eastAsia="Times New Roman" w:hAnsi="Arial" w:cs="Arial"/>
          <w:sz w:val="14"/>
          <w:szCs w:val="16"/>
        </w:rPr>
        <w:t>(</w:t>
      </w:r>
      <w:r w:rsidR="00076531" w:rsidRPr="00076531">
        <w:rPr>
          <w:rStyle w:val="Emphasis"/>
          <w:rFonts w:ascii="Arial" w:hAnsi="Arial" w:cs="Arial"/>
          <w:bCs/>
          <w:i w:val="0"/>
          <w:iCs w:val="0"/>
          <w:color w:val="000000" w:themeColor="text1"/>
          <w:sz w:val="14"/>
          <w:shd w:val="clear" w:color="auto" w:fill="FFFFFF"/>
        </w:rPr>
        <w:t>Web of Science</w:t>
      </w:r>
      <w:r w:rsidR="00076531" w:rsidRPr="0096220B">
        <w:rPr>
          <w:rFonts w:ascii="Arial" w:eastAsia="Times New Roman" w:hAnsi="Arial" w:cs="Arial"/>
          <w:sz w:val="14"/>
          <w:szCs w:val="16"/>
        </w:rPr>
        <w:t>)</w:t>
      </w:r>
      <w:r w:rsidRPr="0096220B">
        <w:rPr>
          <w:rFonts w:ascii="Arial" w:eastAsia="Times New Roman" w:hAnsi="Arial" w:cs="Arial"/>
          <w:sz w:val="14"/>
          <w:szCs w:val="16"/>
        </w:rPr>
        <w:t>.</w:t>
      </w:r>
    </w:p>
    <w:p w:rsidR="0096220B" w:rsidRPr="0096220B" w:rsidRDefault="0096220B" w:rsidP="0096220B">
      <w:pPr>
        <w:tabs>
          <w:tab w:val="left" w:pos="360"/>
        </w:tabs>
        <w:jc w:val="both"/>
        <w:rPr>
          <w:rFonts w:eastAsia="Times New Roman"/>
          <w:color w:val="000000"/>
          <w:sz w:val="14"/>
          <w:szCs w:val="16"/>
        </w:rPr>
      </w:pPr>
    </w:p>
    <w:p w:rsidR="00116103" w:rsidRDefault="00404386" w:rsidP="00404386">
      <w:pPr>
        <w:tabs>
          <w:tab w:val="left" w:pos="360"/>
        </w:tabs>
        <w:jc w:val="both"/>
        <w:rPr>
          <w:rStyle w:val="Hyperlink"/>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r>
      <w:r>
        <w:rPr>
          <w:rFonts w:ascii="Arial"/>
          <w:sz w:val="14"/>
        </w:rPr>
        <w:tab/>
      </w:r>
      <w:r>
        <w:rPr>
          <w:rFonts w:ascii="Arial"/>
          <w:sz w:val="14"/>
        </w:rPr>
        <w:tab/>
      </w:r>
      <w:r w:rsidR="00FD4411">
        <w:rPr>
          <w:rFonts w:ascii="Arial"/>
          <w:sz w:val="14"/>
        </w:rPr>
        <w:t xml:space="preserve">Email: </w:t>
      </w:r>
      <w:hyperlink r:id="rId7" w:history="1">
        <w:r w:rsidR="00116103" w:rsidRPr="00FB210E">
          <w:rPr>
            <w:rStyle w:val="Hyperlink"/>
            <w:rFonts w:ascii="Arial"/>
            <w:sz w:val="14"/>
          </w:rPr>
          <w:t>mlli@ntu.edu.sg</w:t>
        </w:r>
      </w:hyperlink>
    </w:p>
    <w:p w:rsidR="00FD4411" w:rsidRDefault="00FD4411" w:rsidP="00404386">
      <w:pPr>
        <w:spacing w:before="62"/>
        <w:ind w:left="4217" w:right="4235"/>
        <w:jc w:val="center"/>
        <w:rPr>
          <w:rFonts w:ascii="Arial"/>
          <w:sz w:val="29"/>
        </w:rPr>
      </w:pPr>
      <w:r>
        <w:rPr>
          <w:noProof/>
          <w:lang w:eastAsia="zh-CN"/>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9E72F"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bookmarkStart w:id="1" w:name="_GoBack"/>
      <w:bookmarkEnd w:id="1"/>
    </w:p>
    <w:p w:rsidR="00FD4411" w:rsidRDefault="00FD4411" w:rsidP="00FD4411">
      <w:pPr>
        <w:spacing w:before="39"/>
        <w:ind w:left="100"/>
        <w:rPr>
          <w:rFonts w:ascii="Minion Pro"/>
          <w:b/>
          <w:sz w:val="20"/>
        </w:rPr>
      </w:pPr>
      <w:r>
        <w:rPr>
          <w:rFonts w:ascii="Minion Pro"/>
          <w:b/>
          <w:sz w:val="20"/>
        </w:rPr>
        <w:t>Notes/Comments:</w:t>
      </w:r>
    </w:p>
    <w:p w:rsidR="00FD4411" w:rsidRDefault="00FD4411" w:rsidP="00FD4411">
      <w:pPr>
        <w:widowControl/>
        <w:rPr>
          <w:rFonts w:ascii="Minion Pro"/>
          <w:sz w:val="24"/>
        </w:rPr>
      </w:pPr>
    </w:p>
    <w:p w:rsidR="00404386" w:rsidRDefault="00404386" w:rsidP="00FD4411">
      <w:pPr>
        <w:widowControl/>
        <w:rPr>
          <w:rFonts w:ascii="Minion Pro"/>
          <w:sz w:val="24"/>
        </w:rPr>
        <w:sectPr w:rsidR="00404386">
          <w:type w:val="continuous"/>
          <w:pgSz w:w="11910" w:h="16840"/>
          <w:pgMar w:top="1740" w:right="600" w:bottom="840" w:left="620" w:header="720" w:footer="720" w:gutter="0"/>
          <w:cols w:space="720"/>
        </w:sectPr>
      </w:pPr>
    </w:p>
    <w:p w:rsidR="00FD4411" w:rsidRDefault="00FD4411" w:rsidP="00FD4411">
      <w:pPr>
        <w:pStyle w:val="BodyText"/>
        <w:spacing w:before="3"/>
        <w:rPr>
          <w:rFonts w:ascii="Minion Pro"/>
          <w:sz w:val="26"/>
        </w:rPr>
      </w:pPr>
    </w:p>
    <w:p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76531"/>
    <w:rsid w:val="00116103"/>
    <w:rsid w:val="00356E22"/>
    <w:rsid w:val="00404386"/>
    <w:rsid w:val="005910B3"/>
    <w:rsid w:val="005A715A"/>
    <w:rsid w:val="006109A3"/>
    <w:rsid w:val="00611FF5"/>
    <w:rsid w:val="00627334"/>
    <w:rsid w:val="00643863"/>
    <w:rsid w:val="0096220B"/>
    <w:rsid w:val="00994A15"/>
    <w:rsid w:val="009B6FEE"/>
    <w:rsid w:val="00AC0AA5"/>
    <w:rsid w:val="00B77E33"/>
    <w:rsid w:val="00BB1101"/>
    <w:rsid w:val="00C31927"/>
    <w:rsid w:val="00D75D5C"/>
    <w:rsid w:val="00FD441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320B5"/>
  <w15:docId w15:val="{85D6AAC3-8246-49E7-BFD0-610D3F64E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unhideWhenUsed/>
    <w:rsid w:val="00FD4411"/>
    <w:rPr>
      <w:color w:val="0000FF" w:themeColor="hyperlink"/>
      <w:u w:val="single"/>
    </w:rPr>
  </w:style>
  <w:style w:type="paragraph" w:styleId="BodyText">
    <w:name w:val="Body Text"/>
    <w:basedOn w:val="Normal"/>
    <w:link w:val="BodyTextChar"/>
    <w:uiPriority w:val="1"/>
    <w:unhideWhenUsed/>
    <w:qFormat/>
    <w:rsid w:val="00FD4411"/>
    <w:rPr>
      <w:sz w:val="18"/>
      <w:szCs w:val="18"/>
    </w:rPr>
  </w:style>
  <w:style w:type="character" w:customStyle="1" w:styleId="BodyTextChar">
    <w:name w:val="Body Text Char"/>
    <w:basedOn w:val="DefaultParagraphFont"/>
    <w:link w:val="BodyText"/>
    <w:uiPriority w:val="1"/>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 w:type="character" w:styleId="Emphasis">
    <w:name w:val="Emphasis"/>
    <w:basedOn w:val="DefaultParagraphFont"/>
    <w:uiPriority w:val="20"/>
    <w:qFormat/>
    <w:rsid w:val="000765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lli@ntu.edu.s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Lin Li</cp:lastModifiedBy>
  <cp:revision>16</cp:revision>
  <dcterms:created xsi:type="dcterms:W3CDTF">2018-01-20T07:50:00Z</dcterms:created>
  <dcterms:modified xsi:type="dcterms:W3CDTF">2018-01-20T10:37:00Z</dcterms:modified>
</cp:coreProperties>
</file>