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8BE" w:rsidRPr="00993E97" w:rsidRDefault="00F718BE" w:rsidP="00F718BE">
      <w:pPr>
        <w:pStyle w:val="Nagwek1"/>
        <w:spacing w:before="170"/>
        <w:ind w:left="0"/>
      </w:pPr>
      <w:r w:rsidRPr="00993E97">
        <w:rPr>
          <w:rFonts w:cs="Times New Roman"/>
        </w:rPr>
        <w:t>Study of the mechanical and surface properties of the composites commonly used in</w:t>
      </w:r>
      <w:r>
        <w:rPr>
          <w:rFonts w:cs="Times New Roman"/>
        </w:rPr>
        <w:t xml:space="preserve"> lightweight</w:t>
      </w:r>
      <w:r w:rsidRPr="00993E97">
        <w:rPr>
          <w:rFonts w:cs="Times New Roman"/>
        </w:rPr>
        <w:t xml:space="preserve"> constructions</w:t>
      </w:r>
    </w:p>
    <w:p w:rsidR="00F718BE" w:rsidRPr="005B5001" w:rsidRDefault="00F718BE" w:rsidP="00F718BE">
      <w:pPr>
        <w:pStyle w:val="Tekstpodstawowy"/>
        <w:spacing w:before="73" w:line="198" w:lineRule="exact"/>
        <w:ind w:left="100" w:right="5987"/>
        <w:rPr>
          <w:rFonts w:ascii="Arial"/>
          <w:lang w:val="pl-PL"/>
        </w:rPr>
      </w:pPr>
      <w:r w:rsidRPr="005B5001">
        <w:rPr>
          <w:rFonts w:ascii="Arial"/>
          <w:lang w:val="pl-PL"/>
        </w:rPr>
        <w:t xml:space="preserve">Donata </w:t>
      </w:r>
      <w:proofErr w:type="spellStart"/>
      <w:r w:rsidRPr="005B5001">
        <w:rPr>
          <w:rFonts w:ascii="Arial"/>
          <w:lang w:val="pl-PL"/>
        </w:rPr>
        <w:t>Kuczynska</w:t>
      </w:r>
      <w:proofErr w:type="spellEnd"/>
      <w:r w:rsidRPr="005B5001">
        <w:rPr>
          <w:rFonts w:ascii="Arial"/>
          <w:lang w:val="pl-PL"/>
        </w:rPr>
        <w:t xml:space="preserve">, Agata </w:t>
      </w:r>
      <w:proofErr w:type="spellStart"/>
      <w:r w:rsidRPr="005B5001">
        <w:rPr>
          <w:rFonts w:ascii="Arial"/>
          <w:lang w:val="pl-PL"/>
        </w:rPr>
        <w:t>Sotniczuk</w:t>
      </w:r>
      <w:proofErr w:type="spellEnd"/>
      <w:r w:rsidRPr="005B5001">
        <w:rPr>
          <w:rFonts w:ascii="Arial"/>
          <w:lang w:val="pl-PL"/>
        </w:rPr>
        <w:t xml:space="preserve">, Piotr </w:t>
      </w:r>
      <w:proofErr w:type="spellStart"/>
      <w:r w:rsidRPr="005B5001">
        <w:rPr>
          <w:rFonts w:ascii="Arial"/>
          <w:lang w:val="pl-PL"/>
        </w:rPr>
        <w:t>Kwasniak</w:t>
      </w:r>
      <w:proofErr w:type="spellEnd"/>
      <w:r w:rsidRPr="005B5001">
        <w:rPr>
          <w:rFonts w:ascii="Arial"/>
          <w:lang w:val="pl-PL"/>
        </w:rPr>
        <w:t xml:space="preserve"> </w:t>
      </w:r>
      <w:proofErr w:type="spellStart"/>
      <w:r w:rsidRPr="005B5001">
        <w:rPr>
          <w:rFonts w:ascii="Arial"/>
          <w:lang w:val="pl-PL"/>
        </w:rPr>
        <w:t>PhD</w:t>
      </w:r>
      <w:proofErr w:type="spellEnd"/>
      <w:r w:rsidRPr="005B5001">
        <w:rPr>
          <w:rFonts w:ascii="Arial"/>
          <w:lang w:val="pl-PL"/>
        </w:rPr>
        <w:t xml:space="preserve">, </w:t>
      </w:r>
      <w:proofErr w:type="spellStart"/>
      <w:r w:rsidRPr="005B5001">
        <w:rPr>
          <w:rFonts w:ascii="Arial"/>
          <w:lang w:val="pl-PL"/>
        </w:rPr>
        <w:t>Jaroslaw</w:t>
      </w:r>
      <w:proofErr w:type="spellEnd"/>
      <w:r w:rsidRPr="005B5001">
        <w:rPr>
          <w:rFonts w:ascii="Arial"/>
          <w:lang w:val="pl-PL"/>
        </w:rPr>
        <w:t xml:space="preserve"> </w:t>
      </w:r>
      <w:proofErr w:type="spellStart"/>
      <w:r w:rsidRPr="005B5001">
        <w:rPr>
          <w:rFonts w:ascii="Arial"/>
          <w:lang w:val="pl-PL"/>
        </w:rPr>
        <w:t>Pura</w:t>
      </w:r>
      <w:proofErr w:type="spellEnd"/>
      <w:r w:rsidRPr="005B5001">
        <w:rPr>
          <w:rFonts w:ascii="Arial"/>
          <w:lang w:val="pl-PL"/>
        </w:rPr>
        <w:t xml:space="preserve">, Halina Garbacz </w:t>
      </w:r>
      <w:proofErr w:type="spellStart"/>
      <w:r w:rsidRPr="005B5001">
        <w:rPr>
          <w:rFonts w:ascii="Arial"/>
          <w:lang w:val="pl-PL"/>
        </w:rPr>
        <w:t>professor</w:t>
      </w:r>
      <w:proofErr w:type="spellEnd"/>
      <w:r w:rsidRPr="005B5001">
        <w:rPr>
          <w:rFonts w:ascii="Arial"/>
          <w:lang w:val="pl-PL"/>
        </w:rPr>
        <w:t xml:space="preserve"> </w:t>
      </w:r>
    </w:p>
    <w:p w:rsidR="00F718BE" w:rsidRPr="00993E97" w:rsidRDefault="00F718BE" w:rsidP="00F718BE">
      <w:pPr>
        <w:pStyle w:val="Tekstpodstawowy"/>
        <w:spacing w:before="73" w:line="198" w:lineRule="exact"/>
        <w:ind w:left="100" w:right="5987"/>
        <w:rPr>
          <w:rFonts w:ascii="Arial"/>
        </w:rPr>
      </w:pPr>
      <w:r w:rsidRPr="00993E97">
        <w:rPr>
          <w:rFonts w:ascii="Arial"/>
        </w:rPr>
        <w:t xml:space="preserve">Warsaw University of Technology </w:t>
      </w:r>
    </w:p>
    <w:p w:rsidR="00AE3E37" w:rsidRDefault="00AE3E37">
      <w:pPr>
        <w:pStyle w:val="Tekstpodstawowy"/>
        <w:spacing w:before="3"/>
        <w:rPr>
          <w:rFonts w:ascii="Arial"/>
          <w:sz w:val="21"/>
        </w:rPr>
      </w:pPr>
    </w:p>
    <w:p w:rsidR="004E5A25" w:rsidRDefault="004E5A25">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p>
    <w:p w:rsidR="00AE3E37" w:rsidRDefault="00F718BE" w:rsidP="00F718BE">
      <w:pPr>
        <w:jc w:val="both"/>
      </w:pPr>
      <w:r>
        <w:rPr>
          <w:rFonts w:cs="Times New Roman"/>
          <w:sz w:val="18"/>
          <w:szCs w:val="18"/>
        </w:rPr>
        <w:t>Audiometric</w:t>
      </w:r>
      <w:r w:rsidRPr="00E331C1">
        <w:rPr>
          <w:rStyle w:val="alt-edited"/>
          <w:sz w:val="18"/>
          <w:szCs w:val="18"/>
        </w:rPr>
        <w:t xml:space="preserve"> screening tests are carried out in lightweight, mobile capsules. In this</w:t>
      </w:r>
      <w:r w:rsidRPr="00E331C1">
        <w:rPr>
          <w:rFonts w:cs="Times New Roman"/>
          <w:sz w:val="18"/>
          <w:szCs w:val="18"/>
        </w:rPr>
        <w:t xml:space="preserve"> case, compliance with specific environmental conditions, in particular acoustic, necessitates the selection of suitable sound absorbing materials. The assignment of the materials into the group of sound absorbing materials depends on the value of the absorption coefficient. Sound absorbing materials should have and absorption coefficient </w:t>
      </w:r>
      <w:r w:rsidRPr="00E331C1">
        <w:rPr>
          <w:rFonts w:cs="Calibri"/>
          <w:sz w:val="18"/>
          <w:szCs w:val="18"/>
        </w:rPr>
        <w:t>α</w:t>
      </w:r>
      <w:r w:rsidRPr="00E331C1">
        <w:rPr>
          <w:rFonts w:cs="Times New Roman"/>
          <w:sz w:val="18"/>
          <w:szCs w:val="18"/>
        </w:rPr>
        <w:t xml:space="preserve">&gt;0,1 in any frequency, what can be achieved for materials characterized by both high porosity or high surface perforation. Materials of this type include, modern layered materials and sandwich structured as “honeycomb” type. In mentioned applications, the mechanical properties of these materials are also important in addition to the sound absorption properties. </w:t>
      </w:r>
      <w:r>
        <w:rPr>
          <w:rFonts w:cs="Times New Roman"/>
          <w:sz w:val="18"/>
          <w:szCs w:val="18"/>
        </w:rPr>
        <w:t>T</w:t>
      </w:r>
      <w:r w:rsidRPr="00B87B86">
        <w:rPr>
          <w:rFonts w:cs="Times New Roman"/>
          <w:sz w:val="18"/>
          <w:szCs w:val="18"/>
        </w:rPr>
        <w:t xml:space="preserve">his </w:t>
      </w:r>
      <w:r>
        <w:rPr>
          <w:rFonts w:cs="Times New Roman"/>
          <w:sz w:val="18"/>
          <w:szCs w:val="18"/>
        </w:rPr>
        <w:t>study</w:t>
      </w:r>
      <w:r w:rsidRPr="00B87B86">
        <w:rPr>
          <w:rFonts w:cs="Times New Roman"/>
          <w:sz w:val="18"/>
          <w:szCs w:val="18"/>
        </w:rPr>
        <w:t xml:space="preserve"> presents systematic comparison between commonly used and commercially available construction composites. Two of analyzed composites, layered and sandwich structured, are typically used as lightweight constructions elements, because of their unique properties and advantageous weight to flexural strength ratio.</w:t>
      </w:r>
      <w:r>
        <w:rPr>
          <w:rFonts w:cs="Times New Roman"/>
          <w:sz w:val="18"/>
          <w:szCs w:val="18"/>
        </w:rPr>
        <w:t xml:space="preserve"> B</w:t>
      </w:r>
      <w:r w:rsidRPr="00B87B86">
        <w:rPr>
          <w:rFonts w:cs="Times New Roman"/>
          <w:sz w:val="18"/>
          <w:szCs w:val="18"/>
        </w:rPr>
        <w:t xml:space="preserve">oth analyzed composites, exhibit high absorption of the sound. The analyzed composites were characterized in terms of mechanical and surface properties. Special emphasis was placed on the characteristic of the connection between composite structural components. For this purpose, the </w:t>
      </w:r>
      <w:r w:rsidRPr="003E153B">
        <w:rPr>
          <w:rFonts w:cs="Times New Roman"/>
          <w:sz w:val="18"/>
          <w:szCs w:val="18"/>
        </w:rPr>
        <w:t xml:space="preserve">following methods were used: scanning electron microscopy, optical </w:t>
      </w:r>
      <w:proofErr w:type="spellStart"/>
      <w:r w:rsidRPr="003E153B">
        <w:rPr>
          <w:rFonts w:cs="Times New Roman"/>
          <w:sz w:val="18"/>
          <w:szCs w:val="18"/>
        </w:rPr>
        <w:t>profilometry</w:t>
      </w:r>
      <w:proofErr w:type="spellEnd"/>
      <w:r w:rsidRPr="003E153B">
        <w:rPr>
          <w:rFonts w:cs="Times New Roman"/>
          <w:sz w:val="18"/>
          <w:szCs w:val="18"/>
        </w:rPr>
        <w:t xml:space="preserve">, contact angle measurements and 3-point bending. Presented systematic analysis will be useful to select appropriate materials for lightweight constructions. </w:t>
      </w:r>
      <w:r>
        <w:rPr>
          <w:rFonts w:cs="Times New Roman"/>
          <w:sz w:val="18"/>
          <w:szCs w:val="18"/>
        </w:rPr>
        <w:t>The main results if the study can be summarized in the following conclusions. 1)</w:t>
      </w:r>
      <w:r w:rsidRPr="003E153B">
        <w:rPr>
          <w:rFonts w:cs="Times New Roman"/>
          <w:sz w:val="18"/>
          <w:szCs w:val="18"/>
        </w:rPr>
        <w:t xml:space="preserve"> </w:t>
      </w:r>
      <w:r>
        <w:rPr>
          <w:rFonts w:cs="Times New Roman"/>
          <w:sz w:val="18"/>
          <w:szCs w:val="18"/>
        </w:rPr>
        <w:t>B</w:t>
      </w:r>
      <w:r w:rsidRPr="003E153B">
        <w:rPr>
          <w:rFonts w:cs="Times New Roman"/>
          <w:sz w:val="18"/>
          <w:szCs w:val="18"/>
        </w:rPr>
        <w:t>oth composites demonstrate that they are several times more rigid compared to commonly used polymer composites</w:t>
      </w:r>
      <w:r>
        <w:rPr>
          <w:rFonts w:cs="Times New Roman"/>
          <w:sz w:val="18"/>
          <w:szCs w:val="18"/>
        </w:rPr>
        <w:t>.</w:t>
      </w:r>
      <w:r w:rsidRPr="003E153B">
        <w:rPr>
          <w:rFonts w:cs="Times New Roman"/>
          <w:sz w:val="18"/>
          <w:szCs w:val="18"/>
        </w:rPr>
        <w:t xml:space="preserve"> </w:t>
      </w:r>
      <w:r>
        <w:rPr>
          <w:rFonts w:cs="Times New Roman"/>
          <w:sz w:val="18"/>
          <w:szCs w:val="18"/>
        </w:rPr>
        <w:t>2) C</w:t>
      </w:r>
      <w:r w:rsidRPr="003E153B">
        <w:rPr>
          <w:rFonts w:cs="Times New Roman"/>
          <w:sz w:val="18"/>
          <w:szCs w:val="18"/>
        </w:rPr>
        <w:t>omparative analysis revealed many times higher mechanical properties of the sandwich structured panels</w:t>
      </w:r>
      <w:r>
        <w:rPr>
          <w:rFonts w:cs="Times New Roman"/>
          <w:sz w:val="18"/>
          <w:szCs w:val="18"/>
        </w:rPr>
        <w:t xml:space="preserve"> compared to layered composites.</w:t>
      </w:r>
      <w:r w:rsidRPr="003E153B">
        <w:rPr>
          <w:rFonts w:cs="Times New Roman"/>
          <w:sz w:val="18"/>
          <w:szCs w:val="18"/>
        </w:rPr>
        <w:t xml:space="preserve"> </w:t>
      </w:r>
      <w:r>
        <w:rPr>
          <w:rFonts w:cs="Times New Roman"/>
          <w:sz w:val="18"/>
          <w:szCs w:val="18"/>
        </w:rPr>
        <w:t>3) S</w:t>
      </w:r>
      <w:r w:rsidRPr="003E153B">
        <w:rPr>
          <w:rFonts w:cs="Times New Roman"/>
          <w:sz w:val="18"/>
          <w:szCs w:val="18"/>
        </w:rPr>
        <w:t>tudies showed that layered composite is characterize by the absence of delimitation of the lightweight panel. The results show high potential of the analyzed composites as lightweight construction materials with simultaneous</w:t>
      </w:r>
      <w:r w:rsidRPr="00B87B86">
        <w:rPr>
          <w:rFonts w:cs="Times New Roman"/>
          <w:sz w:val="18"/>
          <w:szCs w:val="18"/>
        </w:rPr>
        <w:t xml:space="preserve"> sound absorption.</w:t>
      </w:r>
    </w:p>
    <w:p w:rsidR="00AE3E37" w:rsidRDefault="00A9710C">
      <w:pPr>
        <w:pStyle w:val="Nagwek3"/>
        <w:spacing w:before="74"/>
      </w:pPr>
      <w:r>
        <w:rPr>
          <w:b w:val="0"/>
        </w:rPr>
        <w:br w:type="column"/>
      </w:r>
      <w:r>
        <w:rPr>
          <w:color w:val="BF5A14"/>
        </w:rPr>
        <w:lastRenderedPageBreak/>
        <w:t>Image</w:t>
      </w:r>
    </w:p>
    <w:p w:rsidR="00F718BE" w:rsidRDefault="00F718BE" w:rsidP="00F718BE">
      <w:pPr>
        <w:pStyle w:val="Nagwek3"/>
        <w:spacing w:before="74"/>
      </w:pPr>
      <w:r>
        <w:rPr>
          <w:noProof/>
          <w:lang w:val="pl-PL" w:eastAsia="pl-PL"/>
        </w:rPr>
        <w:drawing>
          <wp:inline distT="0" distB="0" distL="0" distR="0">
            <wp:extent cx="3165475" cy="1248410"/>
            <wp:effectExtent l="19050" t="0" r="0" b="0"/>
            <wp:docPr id="4" name="Obraz 2" descr="Edynburg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ynburg_2.png"/>
                    <pic:cNvPicPr/>
                  </pic:nvPicPr>
                  <pic:blipFill>
                    <a:blip r:embed="rId9" cstate="print"/>
                    <a:stretch>
                      <a:fillRect/>
                    </a:stretch>
                  </pic:blipFill>
                  <pic:spPr>
                    <a:xfrm>
                      <a:off x="0" y="0"/>
                      <a:ext cx="3165475" cy="1248410"/>
                    </a:xfrm>
                    <a:prstGeom prst="rect">
                      <a:avLst/>
                    </a:prstGeom>
                  </pic:spPr>
                </pic:pic>
              </a:graphicData>
            </a:graphic>
          </wp:inline>
        </w:drawing>
      </w:r>
    </w:p>
    <w:p w:rsidR="00F718BE" w:rsidRDefault="00F718BE" w:rsidP="00F718BE">
      <w:pPr>
        <w:pStyle w:val="Nagwek3"/>
        <w:spacing w:before="74"/>
        <w:rPr>
          <w:rFonts w:asciiTheme="minorHAnsi" w:hAnsiTheme="minorHAnsi" w:cstheme="minorHAnsi"/>
          <w:sz w:val="18"/>
        </w:rPr>
      </w:pPr>
      <w:r w:rsidRPr="00A52316">
        <w:rPr>
          <w:rFonts w:asciiTheme="minorHAnsi" w:hAnsiTheme="minorHAnsi" w:cstheme="minorHAnsi"/>
          <w:sz w:val="18"/>
        </w:rPr>
        <w:t xml:space="preserve">Figure 1. </w:t>
      </w:r>
      <w:r w:rsidRPr="00A52316">
        <w:rPr>
          <w:rFonts w:asciiTheme="minorHAnsi" w:hAnsiTheme="minorHAnsi" w:cstheme="minorHAnsi"/>
          <w:b w:val="0"/>
          <w:sz w:val="18"/>
        </w:rPr>
        <w:t>SEM micrograph of the core/filling connections in A) sandwich structured, B) Layered composite</w:t>
      </w:r>
      <w:r w:rsidRPr="00A52316">
        <w:rPr>
          <w:rFonts w:asciiTheme="minorHAnsi" w:hAnsiTheme="minorHAnsi" w:cstheme="minorHAnsi"/>
          <w:sz w:val="18"/>
        </w:rPr>
        <w:t>.</w:t>
      </w:r>
    </w:p>
    <w:p w:rsidR="005973B9" w:rsidRPr="00F718BE" w:rsidRDefault="005973B9" w:rsidP="00F718BE">
      <w:pPr>
        <w:pStyle w:val="Nagwek3"/>
        <w:spacing w:before="74"/>
        <w:rPr>
          <w:rFonts w:asciiTheme="minorHAnsi" w:hAnsiTheme="minorHAnsi" w:cstheme="minorHAnsi"/>
          <w:sz w:val="18"/>
        </w:rPr>
      </w:pPr>
      <w:r>
        <w:rPr>
          <w:color w:val="BF5A14"/>
        </w:rPr>
        <w:br/>
        <w:t>Recent Publications</w:t>
      </w:r>
    </w:p>
    <w:p w:rsidR="00F718BE" w:rsidRPr="00E331C1" w:rsidRDefault="00F718BE" w:rsidP="00F718BE">
      <w:pPr>
        <w:pStyle w:val="Akapitzlist"/>
        <w:numPr>
          <w:ilvl w:val="0"/>
          <w:numId w:val="3"/>
        </w:numPr>
        <w:tabs>
          <w:tab w:val="left" w:pos="384"/>
        </w:tabs>
        <w:spacing w:line="216" w:lineRule="exact"/>
        <w:ind w:right="137" w:hanging="283"/>
        <w:rPr>
          <w:sz w:val="14"/>
        </w:rPr>
      </w:pPr>
      <w:r w:rsidRPr="003E153B">
        <w:rPr>
          <w:rFonts w:eastAsia="Times New Roman" w:cs="Times New Roman"/>
          <w:sz w:val="18"/>
        </w:rPr>
        <w:t>M.W. Simons, J. Waters (2004) Sound Control in Buildings. Blackwell Publishing Ltd</w:t>
      </w:r>
    </w:p>
    <w:p w:rsidR="00F718BE" w:rsidRPr="00E331C1" w:rsidRDefault="00F718BE" w:rsidP="00F718BE">
      <w:pPr>
        <w:pStyle w:val="Akapitzlist"/>
        <w:widowControl/>
        <w:numPr>
          <w:ilvl w:val="0"/>
          <w:numId w:val="3"/>
        </w:numPr>
        <w:rPr>
          <w:rFonts w:asciiTheme="minorHAnsi" w:eastAsia="Times New Roman" w:hAnsiTheme="minorHAnsi" w:cstheme="minorHAnsi"/>
          <w:sz w:val="18"/>
          <w:szCs w:val="18"/>
          <w:lang w:val="pl-PL" w:eastAsia="pl-PL"/>
        </w:rPr>
      </w:pPr>
      <w:r w:rsidRPr="00E331C1">
        <w:rPr>
          <w:rFonts w:asciiTheme="minorHAnsi" w:eastAsia="Times New Roman" w:hAnsiTheme="minorHAnsi" w:cstheme="minorHAnsi"/>
          <w:sz w:val="18"/>
          <w:szCs w:val="18"/>
          <w:lang w:eastAsia="pl-PL"/>
        </w:rPr>
        <w:t xml:space="preserve">Lee, W. R., J. </w:t>
      </w:r>
      <w:r>
        <w:rPr>
          <w:rFonts w:asciiTheme="minorHAnsi" w:eastAsia="Times New Roman" w:hAnsiTheme="minorHAnsi" w:cstheme="minorHAnsi"/>
          <w:sz w:val="18"/>
          <w:szCs w:val="18"/>
          <w:lang w:eastAsia="pl-PL"/>
        </w:rPr>
        <w:t xml:space="preserve">E. J. John, and F. </w:t>
      </w:r>
      <w:proofErr w:type="spellStart"/>
      <w:r>
        <w:rPr>
          <w:rFonts w:asciiTheme="minorHAnsi" w:eastAsia="Times New Roman" w:hAnsiTheme="minorHAnsi" w:cstheme="minorHAnsi"/>
          <w:sz w:val="18"/>
          <w:szCs w:val="18"/>
          <w:lang w:eastAsia="pl-PL"/>
        </w:rPr>
        <w:t>Fowweather</w:t>
      </w:r>
      <w:proofErr w:type="spellEnd"/>
      <w:r>
        <w:rPr>
          <w:rFonts w:asciiTheme="minorHAnsi" w:eastAsia="Times New Roman" w:hAnsiTheme="minorHAnsi" w:cstheme="minorHAnsi"/>
          <w:sz w:val="18"/>
          <w:szCs w:val="18"/>
          <w:lang w:eastAsia="pl-PL"/>
        </w:rPr>
        <w:t xml:space="preserve">. (1963) </w:t>
      </w:r>
      <w:r w:rsidRPr="00E331C1">
        <w:rPr>
          <w:rFonts w:asciiTheme="minorHAnsi" w:eastAsia="Times New Roman" w:hAnsiTheme="minorHAnsi" w:cstheme="minorHAnsi"/>
          <w:sz w:val="18"/>
          <w:szCs w:val="18"/>
          <w:lang w:eastAsia="pl-PL"/>
        </w:rPr>
        <w:t>A vehicle for use as an audiology unit.</w:t>
      </w:r>
      <w:r>
        <w:rPr>
          <w:rFonts w:asciiTheme="minorHAnsi" w:eastAsia="Times New Roman" w:hAnsiTheme="minorHAnsi" w:cstheme="minorHAnsi"/>
          <w:sz w:val="18"/>
          <w:szCs w:val="18"/>
          <w:lang w:eastAsia="pl-PL"/>
        </w:rPr>
        <w:t xml:space="preserve"> </w:t>
      </w:r>
      <w:proofErr w:type="spellStart"/>
      <w:r w:rsidRPr="00E331C1">
        <w:rPr>
          <w:rFonts w:asciiTheme="minorHAnsi" w:eastAsia="Times New Roman" w:hAnsiTheme="minorHAnsi" w:cstheme="minorHAnsi"/>
          <w:iCs/>
          <w:sz w:val="18"/>
          <w:szCs w:val="18"/>
          <w:lang w:val="pl-PL" w:eastAsia="pl-PL"/>
        </w:rPr>
        <w:t>Occupational</w:t>
      </w:r>
      <w:proofErr w:type="spellEnd"/>
      <w:r w:rsidRPr="00E331C1">
        <w:rPr>
          <w:rFonts w:asciiTheme="minorHAnsi" w:eastAsia="Times New Roman" w:hAnsiTheme="minorHAnsi" w:cstheme="minorHAnsi"/>
          <w:iCs/>
          <w:sz w:val="18"/>
          <w:szCs w:val="18"/>
          <w:lang w:val="pl-PL" w:eastAsia="pl-PL"/>
        </w:rPr>
        <w:t xml:space="preserve"> and </w:t>
      </w:r>
      <w:proofErr w:type="spellStart"/>
      <w:r w:rsidRPr="00E331C1">
        <w:rPr>
          <w:rFonts w:asciiTheme="minorHAnsi" w:eastAsia="Times New Roman" w:hAnsiTheme="minorHAnsi" w:cstheme="minorHAnsi"/>
          <w:iCs/>
          <w:sz w:val="18"/>
          <w:szCs w:val="18"/>
          <w:lang w:val="pl-PL" w:eastAsia="pl-PL"/>
        </w:rPr>
        <w:t>Environmental</w:t>
      </w:r>
      <w:proofErr w:type="spellEnd"/>
      <w:r w:rsidRPr="00E331C1">
        <w:rPr>
          <w:rFonts w:asciiTheme="minorHAnsi" w:eastAsia="Times New Roman" w:hAnsiTheme="minorHAnsi" w:cstheme="minorHAnsi"/>
          <w:iCs/>
          <w:sz w:val="18"/>
          <w:szCs w:val="18"/>
          <w:lang w:val="pl-PL" w:eastAsia="pl-PL"/>
        </w:rPr>
        <w:t xml:space="preserve"> </w:t>
      </w:r>
      <w:proofErr w:type="spellStart"/>
      <w:r w:rsidRPr="00E331C1">
        <w:rPr>
          <w:rFonts w:asciiTheme="minorHAnsi" w:eastAsia="Times New Roman" w:hAnsiTheme="minorHAnsi" w:cstheme="minorHAnsi"/>
          <w:iCs/>
          <w:sz w:val="18"/>
          <w:szCs w:val="18"/>
          <w:lang w:val="pl-PL" w:eastAsia="pl-PL"/>
        </w:rPr>
        <w:t>Medicine</w:t>
      </w:r>
      <w:proofErr w:type="spellEnd"/>
      <w:r>
        <w:rPr>
          <w:rFonts w:asciiTheme="minorHAnsi" w:eastAsia="Times New Roman" w:hAnsiTheme="minorHAnsi" w:cstheme="minorHAnsi"/>
          <w:sz w:val="18"/>
          <w:szCs w:val="18"/>
          <w:lang w:val="pl-PL" w:eastAsia="pl-PL"/>
        </w:rPr>
        <w:t xml:space="preserve"> 20.1</w:t>
      </w:r>
      <w:r w:rsidRPr="00E331C1">
        <w:rPr>
          <w:rFonts w:asciiTheme="minorHAnsi" w:eastAsia="Times New Roman" w:hAnsiTheme="minorHAnsi" w:cstheme="minorHAnsi"/>
          <w:sz w:val="18"/>
          <w:szCs w:val="18"/>
          <w:lang w:val="pl-PL" w:eastAsia="pl-PL"/>
        </w:rPr>
        <w:t>: 57-62.</w:t>
      </w:r>
    </w:p>
    <w:p w:rsidR="00F718BE" w:rsidRPr="003E153B" w:rsidRDefault="00F718BE" w:rsidP="00F718BE">
      <w:pPr>
        <w:pStyle w:val="Akapitzlist"/>
        <w:numPr>
          <w:ilvl w:val="0"/>
          <w:numId w:val="3"/>
        </w:numPr>
        <w:tabs>
          <w:tab w:val="left" w:pos="384"/>
        </w:tabs>
        <w:spacing w:line="216" w:lineRule="exact"/>
        <w:ind w:right="137" w:hanging="283"/>
        <w:rPr>
          <w:sz w:val="10"/>
        </w:rPr>
      </w:pPr>
      <w:proofErr w:type="spellStart"/>
      <w:r w:rsidRPr="003E153B">
        <w:rPr>
          <w:sz w:val="18"/>
        </w:rPr>
        <w:t>Wen-chao</w:t>
      </w:r>
      <w:proofErr w:type="spellEnd"/>
      <w:r w:rsidRPr="003E153B">
        <w:rPr>
          <w:sz w:val="18"/>
        </w:rPr>
        <w:t>, Huang, and Ng Chung-</w:t>
      </w:r>
      <w:proofErr w:type="spellStart"/>
      <w:r w:rsidRPr="003E153B">
        <w:rPr>
          <w:sz w:val="18"/>
        </w:rPr>
        <w:t>fai</w:t>
      </w:r>
      <w:proofErr w:type="spellEnd"/>
      <w:r w:rsidRPr="003E153B">
        <w:rPr>
          <w:sz w:val="18"/>
        </w:rPr>
        <w:t xml:space="preserve">. (1998) Sound insulation improvement using honeycomb sandwich panels. </w:t>
      </w:r>
      <w:r w:rsidRPr="003E153B">
        <w:rPr>
          <w:iCs/>
          <w:sz w:val="18"/>
        </w:rPr>
        <w:t>Applied Acoustics</w:t>
      </w:r>
      <w:r w:rsidRPr="003E153B">
        <w:rPr>
          <w:sz w:val="18"/>
        </w:rPr>
        <w:t xml:space="preserve"> 53.1-3: 163-177.</w:t>
      </w:r>
    </w:p>
    <w:p w:rsidR="00F718BE" w:rsidRPr="003E153B" w:rsidRDefault="00F718BE" w:rsidP="00F718BE">
      <w:pPr>
        <w:pStyle w:val="Akapitzlist"/>
        <w:numPr>
          <w:ilvl w:val="0"/>
          <w:numId w:val="3"/>
        </w:numPr>
        <w:rPr>
          <w:sz w:val="18"/>
        </w:rPr>
      </w:pPr>
      <w:r w:rsidRPr="003E153B">
        <w:rPr>
          <w:sz w:val="18"/>
        </w:rPr>
        <w:t xml:space="preserve">Gibson, Ronald F. (2010) A review of recent research on mechanics of multifunctional composite materials and structures. </w:t>
      </w:r>
      <w:r w:rsidRPr="003E153B">
        <w:rPr>
          <w:iCs/>
          <w:sz w:val="18"/>
        </w:rPr>
        <w:t>Composite structures</w:t>
      </w:r>
      <w:r w:rsidRPr="003E153B">
        <w:rPr>
          <w:sz w:val="18"/>
        </w:rPr>
        <w:t xml:space="preserve"> 92.12: 2793-2810.</w:t>
      </w:r>
    </w:p>
    <w:p w:rsidR="00F718BE" w:rsidRPr="003E153B" w:rsidRDefault="00F718BE" w:rsidP="00F718BE">
      <w:pPr>
        <w:pStyle w:val="Akapitzlist"/>
        <w:widowControl/>
        <w:numPr>
          <w:ilvl w:val="0"/>
          <w:numId w:val="3"/>
        </w:numPr>
        <w:rPr>
          <w:rFonts w:asciiTheme="minorHAnsi" w:eastAsia="Times New Roman" w:hAnsiTheme="minorHAnsi" w:cstheme="minorHAnsi"/>
          <w:sz w:val="18"/>
          <w:szCs w:val="18"/>
          <w:lang w:val="pl-PL" w:eastAsia="pl-PL"/>
        </w:rPr>
      </w:pPr>
      <w:r w:rsidRPr="003E153B">
        <w:rPr>
          <w:rFonts w:asciiTheme="minorHAnsi" w:eastAsia="Times New Roman" w:hAnsiTheme="minorHAnsi" w:cstheme="minorHAnsi"/>
          <w:sz w:val="18"/>
          <w:szCs w:val="18"/>
          <w:lang w:eastAsia="pl-PL"/>
        </w:rPr>
        <w:t xml:space="preserve">Zhou, Ran, and Malcolm J. Crocker. (2010) Sound transmission loss of foam-filled honeycomb sandwich panels using statistical energy analysis and theoretical and measured dynamic properties." </w:t>
      </w:r>
      <w:proofErr w:type="spellStart"/>
      <w:r w:rsidRPr="003E153B">
        <w:rPr>
          <w:rFonts w:asciiTheme="minorHAnsi" w:eastAsia="Times New Roman" w:hAnsiTheme="minorHAnsi" w:cstheme="minorHAnsi"/>
          <w:iCs/>
          <w:sz w:val="18"/>
          <w:szCs w:val="18"/>
          <w:lang w:val="pl-PL" w:eastAsia="pl-PL"/>
        </w:rPr>
        <w:t>Journal</w:t>
      </w:r>
      <w:proofErr w:type="spellEnd"/>
      <w:r w:rsidRPr="003E153B">
        <w:rPr>
          <w:rFonts w:asciiTheme="minorHAnsi" w:eastAsia="Times New Roman" w:hAnsiTheme="minorHAnsi" w:cstheme="minorHAnsi"/>
          <w:iCs/>
          <w:sz w:val="18"/>
          <w:szCs w:val="18"/>
          <w:lang w:val="pl-PL" w:eastAsia="pl-PL"/>
        </w:rPr>
        <w:t xml:space="preserve"> of </w:t>
      </w:r>
      <w:proofErr w:type="spellStart"/>
      <w:r w:rsidRPr="003E153B">
        <w:rPr>
          <w:rFonts w:asciiTheme="minorHAnsi" w:eastAsia="Times New Roman" w:hAnsiTheme="minorHAnsi" w:cstheme="minorHAnsi"/>
          <w:iCs/>
          <w:sz w:val="18"/>
          <w:szCs w:val="18"/>
          <w:lang w:val="pl-PL" w:eastAsia="pl-PL"/>
        </w:rPr>
        <w:t>Sound</w:t>
      </w:r>
      <w:proofErr w:type="spellEnd"/>
      <w:r w:rsidRPr="003E153B">
        <w:rPr>
          <w:rFonts w:asciiTheme="minorHAnsi" w:eastAsia="Times New Roman" w:hAnsiTheme="minorHAnsi" w:cstheme="minorHAnsi"/>
          <w:iCs/>
          <w:sz w:val="18"/>
          <w:szCs w:val="18"/>
          <w:lang w:val="pl-PL" w:eastAsia="pl-PL"/>
        </w:rPr>
        <w:t xml:space="preserve"> and </w:t>
      </w:r>
      <w:proofErr w:type="spellStart"/>
      <w:r w:rsidRPr="003E153B">
        <w:rPr>
          <w:rFonts w:asciiTheme="minorHAnsi" w:eastAsia="Times New Roman" w:hAnsiTheme="minorHAnsi" w:cstheme="minorHAnsi"/>
          <w:iCs/>
          <w:sz w:val="18"/>
          <w:szCs w:val="18"/>
          <w:lang w:val="pl-PL" w:eastAsia="pl-PL"/>
        </w:rPr>
        <w:t>Vibration</w:t>
      </w:r>
      <w:proofErr w:type="spellEnd"/>
      <w:r w:rsidRPr="003E153B">
        <w:rPr>
          <w:rFonts w:asciiTheme="minorHAnsi" w:eastAsia="Times New Roman" w:hAnsiTheme="minorHAnsi" w:cstheme="minorHAnsi"/>
          <w:sz w:val="18"/>
          <w:szCs w:val="18"/>
          <w:lang w:val="pl-PL" w:eastAsia="pl-PL"/>
        </w:rPr>
        <w:t xml:space="preserve"> 329.6: 673-686.</w:t>
      </w:r>
    </w:p>
    <w:p w:rsidR="00F718BE" w:rsidRPr="003E153B" w:rsidRDefault="00F718BE" w:rsidP="00F718BE">
      <w:pPr>
        <w:pStyle w:val="Akapitzlist"/>
        <w:widowControl/>
        <w:numPr>
          <w:ilvl w:val="0"/>
          <w:numId w:val="3"/>
        </w:numPr>
        <w:rPr>
          <w:rFonts w:asciiTheme="minorHAnsi" w:eastAsia="Times New Roman" w:hAnsiTheme="minorHAnsi" w:cstheme="minorHAnsi"/>
          <w:sz w:val="18"/>
          <w:szCs w:val="18"/>
          <w:lang w:eastAsia="pl-PL"/>
        </w:rPr>
      </w:pPr>
      <w:r w:rsidRPr="003E153B">
        <w:rPr>
          <w:rFonts w:asciiTheme="minorHAnsi" w:eastAsia="Times New Roman" w:hAnsiTheme="minorHAnsi" w:cstheme="minorHAnsi"/>
          <w:sz w:val="18"/>
          <w:szCs w:val="18"/>
          <w:lang w:eastAsia="pl-PL"/>
        </w:rPr>
        <w:t xml:space="preserve">Davies, John Michael, ed. (2008) </w:t>
      </w:r>
      <w:r w:rsidRPr="003E153B">
        <w:rPr>
          <w:rFonts w:asciiTheme="minorHAnsi" w:eastAsia="Times New Roman" w:hAnsiTheme="minorHAnsi" w:cstheme="minorHAnsi"/>
          <w:iCs/>
          <w:sz w:val="18"/>
          <w:szCs w:val="18"/>
          <w:lang w:eastAsia="pl-PL"/>
        </w:rPr>
        <w:t>Lightweight sandwich construction</w:t>
      </w:r>
      <w:r w:rsidRPr="003E153B">
        <w:rPr>
          <w:rFonts w:asciiTheme="minorHAnsi" w:eastAsia="Times New Roman" w:hAnsiTheme="minorHAnsi" w:cstheme="minorHAnsi"/>
          <w:sz w:val="18"/>
          <w:szCs w:val="18"/>
          <w:lang w:eastAsia="pl-PL"/>
        </w:rPr>
        <w:t>. John Wiley &amp; Sons.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4938FF">
      <w:pPr>
        <w:pStyle w:val="Tekstpodstawowy"/>
        <w:spacing w:line="40" w:lineRule="exact"/>
        <w:ind w:left="2202"/>
        <w:rPr>
          <w:rFonts w:ascii="Calibri"/>
          <w:sz w:val="4"/>
        </w:rPr>
      </w:pPr>
      <w:r w:rsidRPr="004938FF">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F718BE" w:rsidP="00404E5B">
      <w:pPr>
        <w:spacing w:before="92"/>
        <w:ind w:right="4234"/>
        <w:rPr>
          <w:rFonts w:ascii="Arial"/>
        </w:rPr>
      </w:pPr>
      <w:r>
        <w:rPr>
          <w:noProof/>
          <w:lang w:val="pl-PL" w:eastAsia="pl-PL"/>
        </w:rPr>
        <w:lastRenderedPageBreak/>
        <w:drawing>
          <wp:anchor distT="0" distB="0" distL="114300" distR="114300" simplePos="0" relativeHeight="251660288" behindDoc="0" locked="0" layoutInCell="1" allowOverlap="1">
            <wp:simplePos x="0" y="0"/>
            <wp:positionH relativeFrom="column">
              <wp:posOffset>408305</wp:posOffset>
            </wp:positionH>
            <wp:positionV relativeFrom="paragraph">
              <wp:posOffset>16510</wp:posOffset>
            </wp:positionV>
            <wp:extent cx="541655" cy="715645"/>
            <wp:effectExtent l="19050" t="0" r="0" b="0"/>
            <wp:wrapSquare wrapText="bothSides"/>
            <wp:docPr id="2" name="Obraz 5" descr="IMG_3131 K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131 KOPIA"/>
                    <pic:cNvPicPr>
                      <a:picLocks noChangeAspect="1" noChangeArrowheads="1"/>
                    </pic:cNvPicPr>
                  </pic:nvPicPr>
                  <pic:blipFill>
                    <a:blip r:embed="rId10" cstate="print"/>
                    <a:srcRect/>
                    <a:stretch>
                      <a:fillRect/>
                    </a:stretch>
                  </pic:blipFill>
                  <pic:spPr bwMode="auto">
                    <a:xfrm>
                      <a:off x="0" y="0"/>
                      <a:ext cx="541655" cy="715645"/>
                    </a:xfrm>
                    <a:prstGeom prst="rect">
                      <a:avLst/>
                    </a:prstGeom>
                    <a:noFill/>
                    <a:ln w="9525">
                      <a:noFill/>
                      <a:miter lim="800000"/>
                      <a:headEnd/>
                      <a:tailEnd/>
                    </a:ln>
                  </pic:spPr>
                </pic:pic>
              </a:graphicData>
            </a:graphic>
          </wp:anchor>
        </w:drawing>
      </w:r>
      <w:r w:rsidR="008756E6">
        <w:rPr>
          <w:noProof/>
        </w:rPr>
        <w:t xml:space="preserve">              </w:t>
      </w:r>
      <w:r w:rsidR="00A9710C">
        <w:rPr>
          <w:rFonts w:ascii="Arial"/>
          <w:color w:val="BF5A14"/>
        </w:rPr>
        <w:t>Biography</w:t>
      </w:r>
    </w:p>
    <w:p w:rsidR="00F718BE" w:rsidRPr="00431960" w:rsidRDefault="00F718BE" w:rsidP="00F718BE">
      <w:pPr>
        <w:spacing w:before="41" w:line="154" w:lineRule="exact"/>
        <w:ind w:left="213" w:right="231"/>
        <w:jc w:val="both"/>
        <w:rPr>
          <w:rFonts w:ascii="Arial" w:hAnsi="Arial" w:cs="Arial"/>
          <w:sz w:val="14"/>
          <w:szCs w:val="14"/>
        </w:rPr>
      </w:pPr>
      <w:proofErr w:type="spellStart"/>
      <w:r w:rsidRPr="00431960">
        <w:rPr>
          <w:rFonts w:ascii="Arial" w:hAnsi="Arial" w:cs="Arial"/>
          <w:sz w:val="14"/>
          <w:szCs w:val="14"/>
        </w:rPr>
        <w:t>Donata</w:t>
      </w:r>
      <w:proofErr w:type="spellEnd"/>
      <w:r w:rsidRPr="00431960">
        <w:rPr>
          <w:rFonts w:ascii="Arial" w:hAnsi="Arial" w:cs="Arial"/>
          <w:sz w:val="14"/>
          <w:szCs w:val="14"/>
        </w:rPr>
        <w:t xml:space="preserve"> </w:t>
      </w:r>
      <w:proofErr w:type="spellStart"/>
      <w:r w:rsidRPr="00431960">
        <w:rPr>
          <w:rFonts w:ascii="Arial" w:hAnsi="Arial" w:cs="Arial"/>
          <w:sz w:val="14"/>
          <w:szCs w:val="14"/>
        </w:rPr>
        <w:t>Kuczynska</w:t>
      </w:r>
      <w:proofErr w:type="spellEnd"/>
      <w:r>
        <w:rPr>
          <w:rFonts w:ascii="Arial" w:hAnsi="Arial" w:cs="Arial"/>
          <w:sz w:val="14"/>
          <w:szCs w:val="14"/>
        </w:rPr>
        <w:t xml:space="preserve"> is a PhD student and</w:t>
      </w:r>
      <w:r w:rsidRPr="00431960">
        <w:rPr>
          <w:rFonts w:ascii="Arial" w:hAnsi="Arial" w:cs="Arial"/>
          <w:sz w:val="14"/>
          <w:szCs w:val="14"/>
        </w:rPr>
        <w:t xml:space="preserve"> has her expertise in evaluation of surface properties of the materials, especially in biomaterials. Her main interest is interaction of titanium surface with the plasma proteins (albumin and </w:t>
      </w:r>
      <w:proofErr w:type="spellStart"/>
      <w:r w:rsidRPr="00431960">
        <w:rPr>
          <w:rFonts w:ascii="Arial" w:hAnsi="Arial" w:cs="Arial"/>
          <w:sz w:val="14"/>
          <w:szCs w:val="14"/>
        </w:rPr>
        <w:t>fibronectin</w:t>
      </w:r>
      <w:proofErr w:type="spellEnd"/>
      <w:r w:rsidRPr="00431960">
        <w:rPr>
          <w:rFonts w:ascii="Arial" w:hAnsi="Arial" w:cs="Arial"/>
          <w:sz w:val="14"/>
          <w:szCs w:val="14"/>
        </w:rPr>
        <w:t>)</w:t>
      </w:r>
      <w:r>
        <w:rPr>
          <w:rFonts w:ascii="Arial" w:hAnsi="Arial" w:cs="Arial"/>
          <w:sz w:val="14"/>
          <w:szCs w:val="14"/>
        </w:rPr>
        <w:t xml:space="preserve"> and cells</w:t>
      </w:r>
      <w:r w:rsidRPr="00431960">
        <w:rPr>
          <w:rFonts w:ascii="Arial" w:hAnsi="Arial" w:cs="Arial"/>
          <w:sz w:val="14"/>
          <w:szCs w:val="14"/>
        </w:rPr>
        <w:t>. She deals with</w:t>
      </w:r>
      <w:r>
        <w:rPr>
          <w:rFonts w:ascii="Arial" w:hAnsi="Arial" w:cs="Arial"/>
          <w:sz w:val="14"/>
          <w:szCs w:val="14"/>
        </w:rPr>
        <w:t xml:space="preserve"> comprehensive</w:t>
      </w:r>
      <w:r w:rsidRPr="00431960">
        <w:rPr>
          <w:rFonts w:ascii="Arial" w:hAnsi="Arial" w:cs="Arial"/>
          <w:sz w:val="14"/>
          <w:szCs w:val="14"/>
        </w:rPr>
        <w:t xml:space="preserve"> surface characterization </w:t>
      </w:r>
      <w:r>
        <w:rPr>
          <w:rFonts w:ascii="Arial" w:hAnsi="Arial" w:cs="Arial"/>
          <w:sz w:val="14"/>
          <w:szCs w:val="14"/>
        </w:rPr>
        <w:t>of</w:t>
      </w:r>
      <w:r w:rsidRPr="00431960">
        <w:rPr>
          <w:rFonts w:ascii="Arial" w:hAnsi="Arial" w:cs="Arial"/>
          <w:sz w:val="14"/>
          <w:szCs w:val="14"/>
        </w:rPr>
        <w:t xml:space="preserve"> physicochemical properties such as: chemical composition, roughness, topography, </w:t>
      </w:r>
      <w:proofErr w:type="spellStart"/>
      <w:r w:rsidRPr="00431960">
        <w:rPr>
          <w:rFonts w:ascii="Arial" w:hAnsi="Arial" w:cs="Arial"/>
          <w:sz w:val="14"/>
          <w:szCs w:val="14"/>
        </w:rPr>
        <w:t>wettability</w:t>
      </w:r>
      <w:proofErr w:type="spellEnd"/>
      <w:r w:rsidRPr="00431960">
        <w:rPr>
          <w:rFonts w:ascii="Arial" w:hAnsi="Arial" w:cs="Arial"/>
          <w:sz w:val="14"/>
          <w:szCs w:val="14"/>
        </w:rPr>
        <w:t xml:space="preserve"> and surface free energy. She has experience in surface analysis techniques - AFM Atomic Force Microscopy, Optical </w:t>
      </w:r>
      <w:proofErr w:type="spellStart"/>
      <w:r w:rsidRPr="00431960">
        <w:rPr>
          <w:rFonts w:ascii="Arial" w:hAnsi="Arial" w:cs="Arial"/>
          <w:sz w:val="14"/>
          <w:szCs w:val="14"/>
        </w:rPr>
        <w:t>Profilmetry</w:t>
      </w:r>
      <w:proofErr w:type="spellEnd"/>
      <w:r w:rsidRPr="00431960">
        <w:rPr>
          <w:rFonts w:ascii="Arial" w:hAnsi="Arial" w:cs="Arial"/>
          <w:sz w:val="14"/>
          <w:szCs w:val="14"/>
        </w:rPr>
        <w:t>, XPS Spectr</w:t>
      </w:r>
      <w:r>
        <w:rPr>
          <w:rFonts w:ascii="Arial" w:hAnsi="Arial" w:cs="Arial"/>
          <w:sz w:val="14"/>
          <w:szCs w:val="14"/>
        </w:rPr>
        <w:t xml:space="preserve">oscopy, Auger AES Spectroscopy and </w:t>
      </w:r>
      <w:r w:rsidRPr="00431960">
        <w:rPr>
          <w:rFonts w:ascii="Arial" w:hAnsi="Arial" w:cs="Arial"/>
          <w:sz w:val="14"/>
          <w:szCs w:val="14"/>
        </w:rPr>
        <w:t>Fourier FTIR Spectroscopy</w:t>
      </w:r>
      <w:r>
        <w:rPr>
          <w:rFonts w:ascii="Arial" w:hAnsi="Arial" w:cs="Arial"/>
          <w:sz w:val="14"/>
          <w:szCs w:val="14"/>
        </w:rPr>
        <w:t xml:space="preserve">. Currently she is working on laser surface texturing of titanium and its alloys. </w:t>
      </w:r>
      <w:r>
        <w:rPr>
          <w:rFonts w:ascii="Arial" w:hAnsi="Arial" w:cs="Arial"/>
          <w:sz w:val="14"/>
          <w:szCs w:val="14"/>
        </w:rPr>
        <w:tab/>
      </w:r>
    </w:p>
    <w:p w:rsidR="00AE3E37" w:rsidRDefault="00A9710C" w:rsidP="00F718BE">
      <w:pPr>
        <w:spacing w:before="62"/>
        <w:ind w:left="4217" w:right="4027"/>
        <w:jc w:val="center"/>
        <w:rPr>
          <w:rFonts w:ascii="Arial"/>
          <w:sz w:val="14"/>
        </w:rPr>
      </w:pPr>
      <w:r>
        <w:rPr>
          <w:rFonts w:ascii="Arial"/>
          <w:sz w:val="14"/>
        </w:rPr>
        <w:t xml:space="preserve">Email: </w:t>
      </w:r>
      <w:hyperlink r:id="rId11" w:history="1">
        <w:r w:rsidR="00F718BE" w:rsidRPr="00D21AEB">
          <w:rPr>
            <w:rStyle w:val="Hipercze"/>
            <w:rFonts w:ascii="Arial"/>
            <w:sz w:val="14"/>
          </w:rPr>
          <w:t>donatakuczynska@gmail.com</w:t>
        </w:r>
      </w:hyperlink>
    </w:p>
    <w:p w:rsidR="00AE3E37" w:rsidRDefault="004938FF">
      <w:pPr>
        <w:pStyle w:val="Tekstpodstawowy"/>
        <w:spacing w:before="2"/>
        <w:rPr>
          <w:rFonts w:ascii="Arial"/>
          <w:sz w:val="19"/>
        </w:rPr>
      </w:pPr>
      <w:r w:rsidRPr="004938FF">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F718BE" w:rsidRDefault="00A9710C" w:rsidP="00F718BE">
      <w:pPr>
        <w:jc w:val="both"/>
        <w:rPr>
          <w:rFonts w:ascii="Minion Pro" w:hAnsi="Minion Pro" w:cs="Times New Roman"/>
          <w:sz w:val="20"/>
          <w:szCs w:val="24"/>
        </w:rPr>
      </w:pPr>
      <w:r w:rsidRPr="00B21A57">
        <w:rPr>
          <w:rFonts w:ascii="Minion Pro"/>
          <w:b/>
          <w:sz w:val="20"/>
        </w:rPr>
        <w:t>Notes/Comments:</w:t>
      </w:r>
      <w:r w:rsidR="00F718BE" w:rsidRPr="00F718BE">
        <w:rPr>
          <w:rFonts w:ascii="Minion Pro" w:hAnsi="Minion Pro" w:cs="Times New Roman"/>
          <w:sz w:val="20"/>
          <w:szCs w:val="24"/>
        </w:rPr>
        <w:t xml:space="preserve"> </w:t>
      </w:r>
      <w:r w:rsidR="00F718BE" w:rsidRPr="00787BF8">
        <w:rPr>
          <w:rFonts w:ascii="Minion Pro" w:hAnsi="Minion Pro" w:cs="Times New Roman"/>
          <w:sz w:val="20"/>
          <w:szCs w:val="24"/>
        </w:rPr>
        <w:t>This research was financially supported by The National Centre for Research and Development under Grant STRATEGMED1/248664/7/NCBR/2014</w:t>
      </w:r>
      <w:r w:rsidR="00F718BE">
        <w:rPr>
          <w:rFonts w:ascii="Minion Pro" w:hAnsi="Minion Pro" w:cs="Times New Roman"/>
          <w:sz w:val="20"/>
          <w:szCs w:val="24"/>
        </w:rPr>
        <w:t>.</w:t>
      </w:r>
    </w:p>
    <w:p w:rsidR="00AE3E37" w:rsidRDefault="00AE3E37">
      <w:pPr>
        <w:rPr>
          <w:rFonts w:ascii="Minion Pro"/>
          <w:sz w:val="24"/>
        </w:rPr>
      </w:pPr>
    </w:p>
    <w:p w:rsidR="00F718BE" w:rsidRDefault="00F718BE">
      <w:pPr>
        <w:rPr>
          <w:rFonts w:ascii="Minion Pro"/>
          <w:sz w:val="24"/>
        </w:rPr>
        <w:sectPr w:rsidR="00F718BE">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938FF">
    <w:pPr>
      <w:pStyle w:val="Tekstpodstawowy"/>
      <w:spacing w:line="14" w:lineRule="auto"/>
      <w:rPr>
        <w:sz w:val="20"/>
      </w:rPr>
    </w:pPr>
    <w:r w:rsidRPr="004938F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4938FF">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938FF">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938FF">
    <w:pPr>
      <w:pStyle w:val="Tekstpodstawowy"/>
      <w:spacing w:line="14" w:lineRule="auto"/>
      <w:rPr>
        <w:sz w:val="20"/>
      </w:rPr>
    </w:pPr>
    <w:r w:rsidRPr="004938F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4938FF">
      <w:rPr>
        <w:noProof/>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767AC"/>
    <w:rsid w:val="000E2911"/>
    <w:rsid w:val="001263DF"/>
    <w:rsid w:val="00237B87"/>
    <w:rsid w:val="00292ED9"/>
    <w:rsid w:val="00404E5B"/>
    <w:rsid w:val="00414F7B"/>
    <w:rsid w:val="004355DC"/>
    <w:rsid w:val="004749B4"/>
    <w:rsid w:val="004938FF"/>
    <w:rsid w:val="00494130"/>
    <w:rsid w:val="004E5A25"/>
    <w:rsid w:val="004F3523"/>
    <w:rsid w:val="005908EF"/>
    <w:rsid w:val="005973B9"/>
    <w:rsid w:val="005B3A56"/>
    <w:rsid w:val="006060CE"/>
    <w:rsid w:val="0063497F"/>
    <w:rsid w:val="00735AE3"/>
    <w:rsid w:val="00796530"/>
    <w:rsid w:val="00873DF0"/>
    <w:rsid w:val="008756E6"/>
    <w:rsid w:val="009B2D44"/>
    <w:rsid w:val="00A07E82"/>
    <w:rsid w:val="00A9710C"/>
    <w:rsid w:val="00AE3E37"/>
    <w:rsid w:val="00B21A57"/>
    <w:rsid w:val="00C33602"/>
    <w:rsid w:val="00CD6F55"/>
    <w:rsid w:val="00D70129"/>
    <w:rsid w:val="00DE3104"/>
    <w:rsid w:val="00E33616"/>
    <w:rsid w:val="00F718B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customStyle="1" w:styleId="alt-edited">
    <w:name w:val="alt-edited"/>
    <w:basedOn w:val="Domylnaczcionkaakapitu"/>
    <w:rsid w:val="00F71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natakuczynsk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633</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Donata</cp:lastModifiedBy>
  <cp:revision>8</cp:revision>
  <cp:lastPrinted>2017-07-26T09:56:00Z</cp:lastPrinted>
  <dcterms:created xsi:type="dcterms:W3CDTF">2017-07-26T09:45:00Z</dcterms:created>
  <dcterms:modified xsi:type="dcterms:W3CDTF">2017-07-26T09:58:00Z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