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E623F0" w:rsidP="00494130">
      <w:pPr>
        <w:pStyle w:val="Heading1"/>
        <w:spacing w:before="170"/>
        <w:ind w:left="0"/>
      </w:pPr>
      <w:r>
        <w:rPr>
          <w:color w:val="337AB7"/>
        </w:rPr>
        <w:t xml:space="preserve">Development of high-order multicomponent Al-Cu based eutectic alloys   </w:t>
      </w:r>
    </w:p>
    <w:p w:rsidR="005973B9" w:rsidRDefault="00E623F0" w:rsidP="00225DC8">
      <w:pPr>
        <w:pStyle w:val="BodyText"/>
        <w:spacing w:before="73" w:line="198" w:lineRule="exact"/>
        <w:ind w:right="5987"/>
        <w:rPr>
          <w:rFonts w:ascii="Arial"/>
        </w:rPr>
      </w:pPr>
      <w:proofErr w:type="gramStart"/>
      <w:r>
        <w:rPr>
          <w:rFonts w:ascii="Arial"/>
        </w:rPr>
        <w:t>Isaac T</w:t>
      </w:r>
      <w:r w:rsidR="0015426A">
        <w:rPr>
          <w:rFonts w:ascii="Arial"/>
        </w:rPr>
        <w:t>H</w:t>
      </w:r>
      <w:r>
        <w:rPr>
          <w:rFonts w:ascii="Arial"/>
        </w:rPr>
        <w:t xml:space="preserve"> Chang, BCAST Brunel University London, UK</w:t>
      </w:r>
      <w:r w:rsidR="00225DC8">
        <w:rPr>
          <w:rFonts w:ascii="Arial"/>
        </w:rPr>
        <w:t>.</w:t>
      </w:r>
      <w:proofErr w:type="gramEnd"/>
      <w:r w:rsidR="005973B9">
        <w:rPr>
          <w:rFonts w:ascii="Arial"/>
        </w:rPr>
        <w:t xml:space="preserve">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rsidP="00225DC8">
      <w:pPr>
        <w:pStyle w:val="Heading3"/>
        <w:spacing w:before="147"/>
        <w:ind w:left="0"/>
        <w:jc w:val="both"/>
      </w:pPr>
      <w:r>
        <w:rPr>
          <w:color w:val="BF5A14"/>
        </w:rPr>
        <w:lastRenderedPageBreak/>
        <w:t>Abstract</w:t>
      </w:r>
      <w:r w:rsidR="00404E5B">
        <w:rPr>
          <w:color w:val="BF5A14"/>
        </w:rPr>
        <w:t xml:space="preserve"> </w:t>
      </w:r>
    </w:p>
    <w:p w:rsidR="00225DC8" w:rsidRDefault="00225DC8" w:rsidP="00225DC8">
      <w:pPr>
        <w:jc w:val="both"/>
        <w:rPr>
          <w:rFonts w:cs="Times New Roman"/>
          <w:sz w:val="18"/>
          <w:szCs w:val="18"/>
        </w:rPr>
      </w:pPr>
    </w:p>
    <w:p w:rsidR="00225DC8" w:rsidRPr="00225DC8" w:rsidRDefault="00225DC8" w:rsidP="00225DC8">
      <w:pPr>
        <w:jc w:val="both"/>
        <w:rPr>
          <w:rFonts w:cs="Times New Roman"/>
          <w:sz w:val="18"/>
          <w:szCs w:val="18"/>
        </w:rPr>
      </w:pPr>
      <w:r w:rsidRPr="00225DC8">
        <w:rPr>
          <w:rFonts w:cs="Times New Roman"/>
          <w:sz w:val="18"/>
          <w:szCs w:val="18"/>
        </w:rPr>
        <w:t xml:space="preserve">Eutectic alloys have a lower melting point and excellent </w:t>
      </w:r>
      <w:proofErr w:type="spellStart"/>
      <w:r w:rsidRPr="00225DC8">
        <w:rPr>
          <w:rFonts w:cs="Times New Roman"/>
          <w:sz w:val="18"/>
          <w:szCs w:val="18"/>
        </w:rPr>
        <w:t>castability</w:t>
      </w:r>
      <w:proofErr w:type="spellEnd"/>
      <w:r w:rsidRPr="00225DC8">
        <w:rPr>
          <w:rFonts w:cs="Times New Roman"/>
          <w:sz w:val="18"/>
          <w:szCs w:val="18"/>
        </w:rPr>
        <w:t xml:space="preserve">. Their composite microstructure exhibits excellent mechanical properties. Recently, near eutectic Al-Cu-Si ternary alloys has received increasing attention due to a combination of ultrahigh compressive strength (1GPa) and good plasticity (11%), which are attributed to the </w:t>
      </w:r>
      <w:proofErr w:type="spellStart"/>
      <w:r w:rsidRPr="00225DC8">
        <w:rPr>
          <w:rFonts w:cs="Times New Roman"/>
          <w:sz w:val="18"/>
          <w:szCs w:val="18"/>
        </w:rPr>
        <w:t>nano</w:t>
      </w:r>
      <w:proofErr w:type="spellEnd"/>
      <w:r w:rsidRPr="00225DC8">
        <w:rPr>
          <w:rFonts w:cs="Times New Roman"/>
          <w:sz w:val="18"/>
          <w:szCs w:val="18"/>
        </w:rPr>
        <w:t>/ultrafine structure composites containing either micron-sized dendrites embedded in ultrafine eutectic matrix or multi-scale eutectic microstructure.</w:t>
      </w:r>
    </w:p>
    <w:p w:rsidR="00225DC8" w:rsidRPr="00225DC8" w:rsidRDefault="00225DC8" w:rsidP="00225DC8">
      <w:pPr>
        <w:jc w:val="both"/>
        <w:rPr>
          <w:rFonts w:cs="Times New Roman"/>
          <w:sz w:val="18"/>
          <w:szCs w:val="18"/>
        </w:rPr>
      </w:pPr>
      <w:r w:rsidRPr="00225DC8">
        <w:rPr>
          <w:rFonts w:cs="Times New Roman"/>
          <w:sz w:val="18"/>
          <w:szCs w:val="18"/>
        </w:rPr>
        <w:t xml:space="preserve">This paper presents a study of the lamellar eutectic microstructure in higher-order multicomponent (Al-Cu-Si, Al-Cu-Si-Mg, and Al-Cu-Si-Mg-Zn) systems, as compared to its binary Al-Cu counterpart. Eutectic alloys of binary Al-Cu, ternary Al-Cu-Si, quaternary Al-Cu-Si-Mg and </w:t>
      </w:r>
      <w:proofErr w:type="spellStart"/>
      <w:r w:rsidRPr="00225DC8">
        <w:rPr>
          <w:rFonts w:cs="Times New Roman"/>
          <w:sz w:val="18"/>
          <w:szCs w:val="18"/>
        </w:rPr>
        <w:t>quinary</w:t>
      </w:r>
      <w:proofErr w:type="spellEnd"/>
      <w:r w:rsidRPr="00225DC8">
        <w:rPr>
          <w:rFonts w:cs="Times New Roman"/>
          <w:sz w:val="18"/>
          <w:szCs w:val="18"/>
        </w:rPr>
        <w:t xml:space="preserve"> Al-Cu-Si-Mg-Zn systems were prepared using arc melting and suction casting processes. These samples were then characterized using a combination of X-ray diffraction, scanning electron microscope and Vickers hardness test. All as-cast alloys consisted of a lamellar eutectic microstructure. It was found that the average </w:t>
      </w:r>
      <w:proofErr w:type="spellStart"/>
      <w:r w:rsidRPr="00225DC8">
        <w:rPr>
          <w:rFonts w:cs="Times New Roman"/>
          <w:sz w:val="18"/>
          <w:szCs w:val="18"/>
        </w:rPr>
        <w:t>interlamellar</w:t>
      </w:r>
      <w:proofErr w:type="spellEnd"/>
      <w:r w:rsidRPr="00225DC8">
        <w:rPr>
          <w:rFonts w:cs="Times New Roman"/>
          <w:sz w:val="18"/>
          <w:szCs w:val="18"/>
        </w:rPr>
        <w:t xml:space="preserve"> spacing reduced significantly from 84±8 nm to 41±4 nm, with increasing number of principal alloying elements from binary Al-Cu to quaternary Al-Cu-Si-Mg eutectic systems, respectively. This led to an increase in average Vickers hardness value from 280 in binary Al-Cu to 339 in quaternary Al-Cu-Si-Mg alloy. The presentation will discuss the effect of increasing number of principal alloying elements on the eutectic microstructure and its mechanical property. The current results open up new opportunities to design a novel ultrafine eutectic microstructure in the high-order multicomponent alloys with potentially superior mechanical properties.</w:t>
      </w:r>
    </w:p>
    <w:p w:rsidR="00225DC8" w:rsidRDefault="00225DC8">
      <w:pPr>
        <w:pStyle w:val="BodyText"/>
        <w:spacing w:before="90" w:line="280" w:lineRule="auto"/>
        <w:ind w:left="100"/>
        <w:jc w:val="both"/>
      </w:pPr>
    </w:p>
    <w:p w:rsidR="00225DC8" w:rsidRDefault="00225DC8">
      <w:pPr>
        <w:pStyle w:val="BodyText"/>
        <w:spacing w:before="90" w:line="280" w:lineRule="auto"/>
        <w:ind w:left="100"/>
        <w:jc w:val="both"/>
      </w:pPr>
    </w:p>
    <w:p w:rsidR="00225DC8" w:rsidRDefault="00225DC8">
      <w:pPr>
        <w:pStyle w:val="BodyText"/>
        <w:spacing w:before="90" w:line="280" w:lineRule="auto"/>
        <w:ind w:left="100"/>
        <w:jc w:val="both"/>
      </w:pPr>
    </w:p>
    <w:p w:rsidR="005973B9" w:rsidRPr="00225DC8" w:rsidRDefault="00A9710C" w:rsidP="00225DC8">
      <w:pPr>
        <w:pStyle w:val="BodyText"/>
        <w:spacing w:before="90" w:line="280" w:lineRule="auto"/>
        <w:ind w:left="100"/>
        <w:jc w:val="both"/>
      </w:pPr>
      <w:r>
        <w:br w:type="column"/>
      </w:r>
      <w:r w:rsidR="005973B9">
        <w:rPr>
          <w:rFonts w:ascii="Arial"/>
          <w:b/>
          <w:color w:val="BF5A14"/>
          <w:sz w:val="20"/>
        </w:rPr>
        <w:lastRenderedPageBreak/>
        <w:t>Recent Publications (minimum 5)</w:t>
      </w:r>
    </w:p>
    <w:p w:rsidR="005973B9" w:rsidRPr="0084647B" w:rsidRDefault="0084647B" w:rsidP="005973B9">
      <w:pPr>
        <w:pStyle w:val="ListParagraph"/>
        <w:numPr>
          <w:ilvl w:val="0"/>
          <w:numId w:val="3"/>
        </w:numPr>
        <w:tabs>
          <w:tab w:val="left" w:pos="384"/>
        </w:tabs>
        <w:spacing w:before="103" w:line="216" w:lineRule="exact"/>
        <w:ind w:right="138" w:hanging="283"/>
        <w:rPr>
          <w:rFonts w:asciiTheme="minorHAnsi" w:hAnsiTheme="minorHAnsi" w:cstheme="minorHAnsi"/>
          <w:sz w:val="18"/>
          <w:szCs w:val="18"/>
        </w:rPr>
      </w:pPr>
      <w:r w:rsidRPr="0084647B">
        <w:rPr>
          <w:rFonts w:asciiTheme="minorHAnsi" w:eastAsiaTheme="minorHAnsi" w:hAnsiTheme="minorHAnsi" w:cstheme="minorHAnsi"/>
          <w:sz w:val="18"/>
          <w:szCs w:val="18"/>
        </w:rPr>
        <w:t xml:space="preserve">Sanderson P, Su SS, </w:t>
      </w:r>
      <w:r w:rsidRPr="0084647B">
        <w:rPr>
          <w:rFonts w:asciiTheme="minorHAnsi" w:eastAsiaTheme="minorHAnsi" w:hAnsiTheme="minorHAnsi" w:cstheme="minorHAnsi"/>
          <w:b/>
          <w:sz w:val="18"/>
          <w:szCs w:val="18"/>
        </w:rPr>
        <w:t>Chang, ITH</w:t>
      </w:r>
      <w:r w:rsidRPr="0084647B">
        <w:rPr>
          <w:rFonts w:asciiTheme="minorHAnsi" w:eastAsiaTheme="minorHAnsi" w:hAnsiTheme="minorHAnsi" w:cstheme="minorHAnsi"/>
          <w:sz w:val="18"/>
          <w:szCs w:val="18"/>
        </w:rPr>
        <w:t xml:space="preserve">, Delgado </w:t>
      </w:r>
      <w:proofErr w:type="spellStart"/>
      <w:r w:rsidRPr="0084647B">
        <w:rPr>
          <w:rFonts w:asciiTheme="minorHAnsi" w:eastAsiaTheme="minorHAnsi" w:hAnsiTheme="minorHAnsi" w:cstheme="minorHAnsi"/>
          <w:sz w:val="18"/>
          <w:szCs w:val="18"/>
        </w:rPr>
        <w:t>Saborit</w:t>
      </w:r>
      <w:proofErr w:type="spellEnd"/>
      <w:r w:rsidRPr="0084647B">
        <w:rPr>
          <w:rFonts w:asciiTheme="minorHAnsi" w:eastAsiaTheme="minorHAnsi" w:hAnsiTheme="minorHAnsi" w:cstheme="minorHAnsi"/>
          <w:sz w:val="18"/>
          <w:szCs w:val="18"/>
        </w:rPr>
        <w:t xml:space="preserve"> JM, </w:t>
      </w:r>
      <w:proofErr w:type="spellStart"/>
      <w:r w:rsidRPr="0084647B">
        <w:rPr>
          <w:rFonts w:asciiTheme="minorHAnsi" w:eastAsiaTheme="minorHAnsi" w:hAnsiTheme="minorHAnsi" w:cstheme="minorHAnsi"/>
          <w:sz w:val="18"/>
          <w:szCs w:val="18"/>
        </w:rPr>
        <w:t>Kepaptso</w:t>
      </w:r>
      <w:r w:rsidRPr="0084647B">
        <w:rPr>
          <w:rFonts w:asciiTheme="minorHAnsi" w:eastAsiaTheme="minorHAnsi" w:hAnsiTheme="minorHAnsi" w:cstheme="minorHAnsi"/>
          <w:sz w:val="18"/>
          <w:szCs w:val="18"/>
        </w:rPr>
        <w:t>glou</w:t>
      </w:r>
      <w:proofErr w:type="spellEnd"/>
      <w:r w:rsidRPr="0084647B">
        <w:rPr>
          <w:rFonts w:asciiTheme="minorHAnsi" w:eastAsiaTheme="minorHAnsi" w:hAnsiTheme="minorHAnsi" w:cstheme="minorHAnsi"/>
          <w:sz w:val="18"/>
          <w:szCs w:val="18"/>
        </w:rPr>
        <w:t xml:space="preserve"> DM, Weber RJM, Harrison RM (2016)</w:t>
      </w:r>
      <w:r w:rsidRPr="0084647B">
        <w:rPr>
          <w:rFonts w:asciiTheme="minorHAnsi" w:eastAsiaTheme="minorHAnsi" w:hAnsiTheme="minorHAnsi" w:cstheme="minorHAnsi"/>
          <w:sz w:val="18"/>
          <w:szCs w:val="18"/>
        </w:rPr>
        <w:t xml:space="preserve"> </w:t>
      </w:r>
      <w:proofErr w:type="spellStart"/>
      <w:r w:rsidRPr="0084647B">
        <w:rPr>
          <w:rFonts w:asciiTheme="minorHAnsi" w:hAnsiTheme="minorHAnsi" w:cstheme="minorHAnsi"/>
          <w:kern w:val="36"/>
          <w:sz w:val="18"/>
          <w:szCs w:val="18"/>
        </w:rPr>
        <w:t>Characterisation</w:t>
      </w:r>
      <w:proofErr w:type="spellEnd"/>
      <w:r w:rsidRPr="0084647B">
        <w:rPr>
          <w:rFonts w:asciiTheme="minorHAnsi" w:hAnsiTheme="minorHAnsi" w:cstheme="minorHAnsi"/>
          <w:kern w:val="36"/>
          <w:sz w:val="18"/>
          <w:szCs w:val="18"/>
        </w:rPr>
        <w:t xml:space="preserve"> of iron-rich atmospheric </w:t>
      </w:r>
      <w:proofErr w:type="spellStart"/>
      <w:r w:rsidRPr="0084647B">
        <w:rPr>
          <w:rFonts w:asciiTheme="minorHAnsi" w:hAnsiTheme="minorHAnsi" w:cstheme="minorHAnsi"/>
          <w:kern w:val="36"/>
          <w:sz w:val="18"/>
          <w:szCs w:val="18"/>
        </w:rPr>
        <w:t>submicrometre</w:t>
      </w:r>
      <w:proofErr w:type="spellEnd"/>
      <w:r w:rsidRPr="0084647B">
        <w:rPr>
          <w:rFonts w:asciiTheme="minorHAnsi" w:hAnsiTheme="minorHAnsi" w:cstheme="minorHAnsi"/>
          <w:kern w:val="36"/>
          <w:sz w:val="18"/>
          <w:szCs w:val="18"/>
        </w:rPr>
        <w:t xml:space="preserve"> particles in the roadside environment. </w:t>
      </w:r>
      <w:hyperlink r:id="rId10" w:tooltip="Go to Atmospheric Environment on ScienceDirect" w:history="1">
        <w:r w:rsidRPr="0084647B">
          <w:rPr>
            <w:rStyle w:val="Hyperlink"/>
            <w:rFonts w:asciiTheme="minorHAnsi" w:hAnsiTheme="minorHAnsi" w:cstheme="minorHAnsi"/>
            <w:i/>
            <w:color w:val="000000" w:themeColor="text1"/>
            <w:sz w:val="18"/>
            <w:szCs w:val="18"/>
            <w:bdr w:val="none" w:sz="0" w:space="0" w:color="auto" w:frame="1"/>
          </w:rPr>
          <w:t>Atmospheric Environment</w:t>
        </w:r>
      </w:hyperlink>
      <w:r w:rsidRPr="0084647B">
        <w:rPr>
          <w:rFonts w:asciiTheme="minorHAnsi" w:hAnsiTheme="minorHAnsi" w:cstheme="minorHAnsi"/>
          <w:color w:val="000000" w:themeColor="text1"/>
          <w:sz w:val="18"/>
          <w:szCs w:val="18"/>
        </w:rPr>
        <w:t xml:space="preserve"> </w:t>
      </w:r>
      <w:r w:rsidRPr="0084647B">
        <w:rPr>
          <w:rFonts w:asciiTheme="minorHAnsi" w:hAnsiTheme="minorHAnsi" w:cstheme="minorHAnsi"/>
          <w:b/>
          <w:sz w:val="18"/>
          <w:szCs w:val="18"/>
        </w:rPr>
        <w:t>1</w:t>
      </w:r>
      <w:bookmarkStart w:id="0" w:name="_GoBack"/>
      <w:bookmarkEnd w:id="0"/>
      <w:r w:rsidRPr="0084647B">
        <w:rPr>
          <w:rFonts w:asciiTheme="minorHAnsi" w:hAnsiTheme="minorHAnsi" w:cstheme="minorHAnsi"/>
          <w:b/>
          <w:sz w:val="18"/>
          <w:szCs w:val="18"/>
        </w:rPr>
        <w:t>40</w:t>
      </w:r>
      <w:r w:rsidRPr="0084647B">
        <w:rPr>
          <w:rFonts w:asciiTheme="minorHAnsi" w:hAnsiTheme="minorHAnsi" w:cstheme="minorHAnsi"/>
          <w:sz w:val="18"/>
          <w:szCs w:val="18"/>
        </w:rPr>
        <w:t>:167-175</w:t>
      </w:r>
    </w:p>
    <w:p w:rsidR="0033772E" w:rsidRDefault="000843BD" w:rsidP="0033772E">
      <w:pPr>
        <w:pStyle w:val="ListParagraph"/>
        <w:numPr>
          <w:ilvl w:val="0"/>
          <w:numId w:val="3"/>
        </w:numPr>
        <w:tabs>
          <w:tab w:val="left" w:pos="384"/>
        </w:tabs>
        <w:spacing w:line="216" w:lineRule="exact"/>
        <w:ind w:right="137" w:hanging="283"/>
        <w:rPr>
          <w:sz w:val="18"/>
        </w:rPr>
      </w:pPr>
      <w:r w:rsidRPr="000843BD">
        <w:rPr>
          <w:rFonts w:asciiTheme="minorHAnsi" w:hAnsiTheme="minorHAnsi" w:cstheme="minorHAnsi"/>
          <w:color w:val="000000"/>
          <w:sz w:val="18"/>
          <w:szCs w:val="18"/>
          <w:lang w:eastAsia="en-GB"/>
        </w:rPr>
        <w:t xml:space="preserve">Peng T, </w:t>
      </w:r>
      <w:r w:rsidRPr="000843BD">
        <w:rPr>
          <w:rFonts w:asciiTheme="minorHAnsi" w:hAnsiTheme="minorHAnsi" w:cstheme="minorHAnsi"/>
          <w:b/>
          <w:color w:val="000000"/>
          <w:sz w:val="18"/>
          <w:szCs w:val="18"/>
          <w:lang w:eastAsia="en-GB"/>
        </w:rPr>
        <w:t>Chang ITH</w:t>
      </w:r>
      <w:r>
        <w:rPr>
          <w:rFonts w:asciiTheme="minorHAnsi" w:hAnsiTheme="minorHAnsi" w:cstheme="minorHAnsi"/>
          <w:color w:val="000000"/>
          <w:sz w:val="18"/>
          <w:szCs w:val="18"/>
          <w:lang w:eastAsia="en-GB"/>
        </w:rPr>
        <w:t xml:space="preserve"> (2015)</w:t>
      </w:r>
      <w:r w:rsidRPr="000843BD">
        <w:rPr>
          <w:rFonts w:asciiTheme="minorHAnsi" w:hAnsiTheme="minorHAnsi" w:cstheme="minorHAnsi"/>
          <w:color w:val="000000"/>
          <w:sz w:val="18"/>
          <w:szCs w:val="18"/>
          <w:lang w:eastAsia="en-GB"/>
        </w:rPr>
        <w:t xml:space="preserve"> </w:t>
      </w:r>
      <w:r w:rsidRPr="000843BD">
        <w:rPr>
          <w:rFonts w:asciiTheme="minorHAnsi" w:hAnsiTheme="minorHAnsi" w:cstheme="minorHAnsi"/>
          <w:color w:val="000000"/>
          <w:sz w:val="18"/>
          <w:szCs w:val="18"/>
        </w:rPr>
        <w:t xml:space="preserve">Uniformly Dispersion of Carbon Nanotube in Aluminum Powders by Wet Shake-mixing Approach.  </w:t>
      </w:r>
      <w:r w:rsidRPr="000843BD">
        <w:rPr>
          <w:rFonts w:asciiTheme="minorHAnsi" w:hAnsiTheme="minorHAnsi" w:cstheme="minorHAnsi"/>
          <w:i/>
          <w:color w:val="000000"/>
          <w:sz w:val="18"/>
          <w:szCs w:val="18"/>
        </w:rPr>
        <w:t xml:space="preserve">Powder </w:t>
      </w:r>
      <w:proofErr w:type="gramStart"/>
      <w:r w:rsidRPr="000843BD">
        <w:rPr>
          <w:rFonts w:asciiTheme="minorHAnsi" w:hAnsiTheme="minorHAnsi" w:cstheme="minorHAnsi"/>
          <w:i/>
          <w:color w:val="000000"/>
          <w:sz w:val="18"/>
          <w:szCs w:val="18"/>
        </w:rPr>
        <w:t>Technology</w:t>
      </w:r>
      <w:r>
        <w:rPr>
          <w:rFonts w:asciiTheme="minorHAnsi" w:hAnsiTheme="minorHAnsi" w:cstheme="minorHAnsi"/>
          <w:color w:val="000000"/>
          <w:sz w:val="18"/>
          <w:szCs w:val="18"/>
        </w:rPr>
        <w:t xml:space="preserve"> </w:t>
      </w:r>
      <w:r w:rsidRPr="000843BD">
        <w:rPr>
          <w:rFonts w:asciiTheme="minorHAnsi" w:hAnsiTheme="minorHAnsi" w:cstheme="minorHAnsi"/>
          <w:color w:val="000000"/>
          <w:sz w:val="18"/>
          <w:szCs w:val="18"/>
        </w:rPr>
        <w:t xml:space="preserve"> </w:t>
      </w:r>
      <w:r w:rsidRPr="000843BD">
        <w:rPr>
          <w:rFonts w:asciiTheme="minorHAnsi" w:hAnsiTheme="minorHAnsi" w:cstheme="minorHAnsi"/>
          <w:b/>
          <w:color w:val="000000"/>
          <w:sz w:val="18"/>
          <w:szCs w:val="18"/>
        </w:rPr>
        <w:t>284</w:t>
      </w:r>
      <w:proofErr w:type="gramEnd"/>
      <w:r w:rsidRPr="000843BD">
        <w:rPr>
          <w:rFonts w:asciiTheme="minorHAnsi" w:hAnsiTheme="minorHAnsi" w:cstheme="minorHAnsi"/>
          <w:color w:val="000000"/>
          <w:sz w:val="18"/>
          <w:szCs w:val="18"/>
        </w:rPr>
        <w:t>: 32-39</w:t>
      </w:r>
      <w:r w:rsidR="005973B9">
        <w:rPr>
          <w:sz w:val="18"/>
        </w:rPr>
        <w:t>.</w:t>
      </w:r>
    </w:p>
    <w:p w:rsidR="0033772E" w:rsidRPr="0033772E" w:rsidRDefault="0033772E" w:rsidP="0033772E">
      <w:pPr>
        <w:pStyle w:val="ListParagraph"/>
        <w:numPr>
          <w:ilvl w:val="0"/>
          <w:numId w:val="3"/>
        </w:numPr>
        <w:tabs>
          <w:tab w:val="left" w:pos="384"/>
        </w:tabs>
        <w:spacing w:line="216" w:lineRule="exact"/>
        <w:ind w:right="137" w:hanging="283"/>
        <w:rPr>
          <w:sz w:val="18"/>
        </w:rPr>
      </w:pPr>
      <w:r w:rsidRPr="0033772E">
        <w:rPr>
          <w:rFonts w:asciiTheme="minorHAnsi" w:hAnsiTheme="minorHAnsi" w:cstheme="minorHAnsi"/>
          <w:sz w:val="18"/>
          <w:szCs w:val="18"/>
        </w:rPr>
        <w:t>P</w:t>
      </w:r>
      <w:r w:rsidRPr="0033772E">
        <w:rPr>
          <w:rFonts w:asciiTheme="minorHAnsi" w:hAnsiTheme="minorHAnsi" w:cstheme="minorHAnsi"/>
          <w:color w:val="000000"/>
          <w:sz w:val="18"/>
          <w:szCs w:val="18"/>
          <w:lang w:eastAsia="en-GB"/>
        </w:rPr>
        <w:t xml:space="preserve">eng T, </w:t>
      </w:r>
      <w:r w:rsidRPr="0033772E">
        <w:rPr>
          <w:rFonts w:asciiTheme="minorHAnsi" w:hAnsiTheme="minorHAnsi" w:cstheme="minorHAnsi"/>
          <w:b/>
          <w:color w:val="000000"/>
          <w:sz w:val="18"/>
          <w:szCs w:val="18"/>
          <w:lang w:eastAsia="en-GB"/>
        </w:rPr>
        <w:t>Chang ITH</w:t>
      </w:r>
      <w:r>
        <w:rPr>
          <w:rFonts w:asciiTheme="minorHAnsi" w:hAnsiTheme="minorHAnsi" w:cstheme="minorHAnsi"/>
          <w:b/>
          <w:color w:val="000000"/>
          <w:sz w:val="18"/>
          <w:szCs w:val="18"/>
          <w:lang w:eastAsia="en-GB"/>
        </w:rPr>
        <w:t xml:space="preserve"> </w:t>
      </w:r>
      <w:r w:rsidRPr="0033772E">
        <w:rPr>
          <w:rFonts w:asciiTheme="minorHAnsi" w:hAnsiTheme="minorHAnsi" w:cstheme="minorHAnsi"/>
          <w:color w:val="000000"/>
          <w:sz w:val="18"/>
          <w:szCs w:val="18"/>
          <w:lang w:eastAsia="en-GB"/>
        </w:rPr>
        <w:t>(2014)</w:t>
      </w:r>
      <w:r w:rsidRPr="0033772E">
        <w:rPr>
          <w:rFonts w:asciiTheme="minorHAnsi" w:hAnsiTheme="minorHAnsi" w:cstheme="minorHAnsi"/>
          <w:color w:val="000000"/>
          <w:sz w:val="18"/>
          <w:szCs w:val="18"/>
          <w:lang w:eastAsia="en-GB"/>
        </w:rPr>
        <w:t xml:space="preserve"> </w:t>
      </w:r>
      <w:r w:rsidRPr="0033772E">
        <w:rPr>
          <w:rFonts w:asciiTheme="minorHAnsi" w:hAnsiTheme="minorHAnsi" w:cstheme="minorHAnsi"/>
          <w:sz w:val="18"/>
          <w:szCs w:val="18"/>
          <w:lang w:eastAsia="en-GB"/>
        </w:rPr>
        <w:t xml:space="preserve">Mechanical alloying of multi-walled carbon nanotubes reinforced aluminum composite powder. </w:t>
      </w:r>
      <w:r w:rsidRPr="0033772E">
        <w:rPr>
          <w:rFonts w:asciiTheme="minorHAnsi" w:hAnsiTheme="minorHAnsi" w:cstheme="minorHAnsi"/>
          <w:i/>
          <w:sz w:val="18"/>
          <w:szCs w:val="18"/>
          <w:lang w:eastAsia="en-GB"/>
        </w:rPr>
        <w:t>Powder Technology</w:t>
      </w:r>
      <w:r w:rsidRPr="0033772E">
        <w:rPr>
          <w:rFonts w:asciiTheme="minorHAnsi" w:hAnsiTheme="minorHAnsi" w:cstheme="minorHAnsi"/>
          <w:sz w:val="18"/>
          <w:szCs w:val="18"/>
          <w:lang w:eastAsia="en-GB"/>
        </w:rPr>
        <w:t xml:space="preserve"> </w:t>
      </w:r>
      <w:r w:rsidRPr="0033772E">
        <w:rPr>
          <w:rFonts w:asciiTheme="minorHAnsi" w:hAnsiTheme="minorHAnsi" w:cstheme="minorHAnsi"/>
          <w:b/>
          <w:sz w:val="18"/>
          <w:szCs w:val="18"/>
          <w:lang w:eastAsia="en-GB"/>
        </w:rPr>
        <w:t>266</w:t>
      </w:r>
      <w:r w:rsidRPr="0033772E">
        <w:rPr>
          <w:rFonts w:asciiTheme="minorHAnsi" w:hAnsiTheme="minorHAnsi" w:cstheme="minorHAnsi"/>
          <w:sz w:val="18"/>
          <w:szCs w:val="18"/>
          <w:lang w:eastAsia="en-GB"/>
        </w:rPr>
        <w:t>: 7-15.</w:t>
      </w:r>
    </w:p>
    <w:p w:rsidR="0033772E" w:rsidRPr="0033772E" w:rsidRDefault="000843BD" w:rsidP="0033772E">
      <w:pPr>
        <w:pStyle w:val="ListParagraph"/>
        <w:numPr>
          <w:ilvl w:val="0"/>
          <w:numId w:val="3"/>
        </w:numPr>
        <w:tabs>
          <w:tab w:val="left" w:pos="384"/>
        </w:tabs>
        <w:spacing w:line="216" w:lineRule="exact"/>
        <w:ind w:right="138" w:hanging="283"/>
        <w:rPr>
          <w:rFonts w:asciiTheme="minorHAnsi" w:hAnsiTheme="minorHAnsi" w:cstheme="minorHAnsi"/>
          <w:sz w:val="18"/>
          <w:szCs w:val="18"/>
        </w:rPr>
      </w:pPr>
      <w:r>
        <w:rPr>
          <w:sz w:val="18"/>
        </w:rPr>
        <w:t>S</w:t>
      </w:r>
      <w:r w:rsidRPr="000843BD">
        <w:rPr>
          <w:rFonts w:asciiTheme="minorHAnsi" w:hAnsiTheme="minorHAnsi" w:cstheme="minorHAnsi"/>
          <w:sz w:val="18"/>
          <w:szCs w:val="18"/>
        </w:rPr>
        <w:t>u S,</w:t>
      </w:r>
      <w:r w:rsidRPr="000843BD">
        <w:rPr>
          <w:rFonts w:asciiTheme="minorHAnsi" w:hAnsiTheme="minorHAnsi" w:cstheme="minorHAnsi"/>
          <w:b/>
          <w:sz w:val="18"/>
          <w:szCs w:val="18"/>
        </w:rPr>
        <w:t xml:space="preserve"> Chang ITH</w:t>
      </w:r>
      <w:r w:rsidR="0033772E">
        <w:rPr>
          <w:rFonts w:asciiTheme="minorHAnsi" w:hAnsiTheme="minorHAnsi" w:cstheme="minorHAnsi"/>
          <w:sz w:val="18"/>
          <w:szCs w:val="18"/>
        </w:rPr>
        <w:t xml:space="preserve">, Lead J, </w:t>
      </w:r>
      <w:proofErr w:type="spellStart"/>
      <w:r w:rsidR="0033772E">
        <w:rPr>
          <w:rFonts w:asciiTheme="minorHAnsi" w:hAnsiTheme="minorHAnsi" w:cstheme="minorHAnsi"/>
          <w:sz w:val="18"/>
          <w:szCs w:val="18"/>
        </w:rPr>
        <w:t>Pikramenou</w:t>
      </w:r>
      <w:proofErr w:type="spellEnd"/>
      <w:r w:rsidR="0033772E">
        <w:rPr>
          <w:rFonts w:asciiTheme="minorHAnsi" w:hAnsiTheme="minorHAnsi" w:cstheme="minorHAnsi"/>
          <w:sz w:val="18"/>
          <w:szCs w:val="18"/>
        </w:rPr>
        <w:t xml:space="preserve"> Z, </w:t>
      </w:r>
      <w:proofErr w:type="spellStart"/>
      <w:r w:rsidR="0033772E">
        <w:rPr>
          <w:rFonts w:asciiTheme="minorHAnsi" w:hAnsiTheme="minorHAnsi" w:cstheme="minorHAnsi"/>
          <w:sz w:val="18"/>
          <w:szCs w:val="18"/>
        </w:rPr>
        <w:t>Kuo</w:t>
      </w:r>
      <w:proofErr w:type="spellEnd"/>
      <w:r w:rsidR="0033772E">
        <w:rPr>
          <w:rFonts w:asciiTheme="minorHAnsi" w:hAnsiTheme="minorHAnsi" w:cstheme="minorHAnsi"/>
          <w:sz w:val="18"/>
          <w:szCs w:val="18"/>
        </w:rPr>
        <w:t xml:space="preserve"> WCH (2014)</w:t>
      </w:r>
      <w:r w:rsidRPr="000843BD">
        <w:rPr>
          <w:rFonts w:asciiTheme="minorHAnsi" w:eastAsiaTheme="minorHAnsi" w:hAnsiTheme="minorHAnsi" w:cstheme="minorHAnsi"/>
          <w:sz w:val="18"/>
          <w:szCs w:val="18"/>
        </w:rPr>
        <w:t xml:space="preserve"> </w:t>
      </w:r>
      <w:r w:rsidRPr="000843BD">
        <w:rPr>
          <w:rFonts w:asciiTheme="minorHAnsi" w:hAnsiTheme="minorHAnsi" w:cstheme="minorHAnsi"/>
          <w:noProof/>
          <w:sz w:val="18"/>
          <w:szCs w:val="18"/>
        </w:rPr>
        <w:t xml:space="preserve">Production of Zinc Oxide using Pulsed Electrical Discharge in Liquid. </w:t>
      </w:r>
      <w:r w:rsidRPr="000843BD">
        <w:rPr>
          <w:rFonts w:asciiTheme="minorHAnsi" w:hAnsiTheme="minorHAnsi" w:cstheme="minorHAnsi"/>
          <w:i/>
          <w:noProof/>
          <w:sz w:val="18"/>
          <w:szCs w:val="18"/>
        </w:rPr>
        <w:t>Journal of Nanoparticle Research</w:t>
      </w:r>
      <w:r w:rsidRPr="000843BD">
        <w:rPr>
          <w:rFonts w:asciiTheme="minorHAnsi" w:eastAsiaTheme="minorHAnsi" w:hAnsiTheme="minorHAnsi" w:cstheme="minorHAnsi"/>
          <w:sz w:val="18"/>
          <w:szCs w:val="18"/>
        </w:rPr>
        <w:t xml:space="preserve"> </w:t>
      </w:r>
      <w:r w:rsidRPr="000843BD">
        <w:rPr>
          <w:rFonts w:asciiTheme="minorHAnsi" w:eastAsiaTheme="minorHAnsi" w:hAnsiTheme="minorHAnsi" w:cstheme="minorHAnsi"/>
          <w:b/>
          <w:sz w:val="18"/>
          <w:szCs w:val="18"/>
        </w:rPr>
        <w:t>16 (9)</w:t>
      </w:r>
      <w:r w:rsidRPr="000843BD">
        <w:rPr>
          <w:rFonts w:asciiTheme="minorHAnsi" w:eastAsiaTheme="minorHAnsi" w:hAnsiTheme="minorHAnsi" w:cstheme="minorHAnsi"/>
          <w:sz w:val="18"/>
          <w:szCs w:val="18"/>
        </w:rPr>
        <w:t>:2611-2623.</w:t>
      </w:r>
    </w:p>
    <w:p w:rsidR="0033772E" w:rsidRPr="0033772E" w:rsidRDefault="0033772E" w:rsidP="0033772E">
      <w:pPr>
        <w:pStyle w:val="ListParagraph"/>
        <w:numPr>
          <w:ilvl w:val="0"/>
          <w:numId w:val="3"/>
        </w:numPr>
        <w:tabs>
          <w:tab w:val="left" w:pos="384"/>
        </w:tabs>
        <w:spacing w:line="216" w:lineRule="exact"/>
        <w:ind w:right="138" w:hanging="283"/>
        <w:rPr>
          <w:rFonts w:asciiTheme="minorHAnsi" w:hAnsiTheme="minorHAnsi" w:cstheme="minorHAnsi"/>
          <w:sz w:val="18"/>
          <w:szCs w:val="18"/>
        </w:rPr>
      </w:pPr>
      <w:r w:rsidRPr="0033772E">
        <w:rPr>
          <w:rFonts w:asciiTheme="minorHAnsi" w:hAnsiTheme="minorHAnsi" w:cstheme="minorHAnsi"/>
          <w:sz w:val="18"/>
          <w:szCs w:val="18"/>
        </w:rPr>
        <w:t xml:space="preserve">Su S, </w:t>
      </w:r>
      <w:r w:rsidRPr="0033772E">
        <w:rPr>
          <w:rFonts w:asciiTheme="minorHAnsi" w:hAnsiTheme="minorHAnsi" w:cstheme="minorHAnsi"/>
          <w:b/>
          <w:sz w:val="18"/>
          <w:szCs w:val="18"/>
        </w:rPr>
        <w:t>Chang IT</w:t>
      </w:r>
      <w:r>
        <w:rPr>
          <w:rFonts w:asciiTheme="minorHAnsi" w:hAnsiTheme="minorHAnsi" w:cstheme="minorHAnsi"/>
          <w:b/>
          <w:sz w:val="18"/>
          <w:szCs w:val="18"/>
        </w:rPr>
        <w:t xml:space="preserve">H </w:t>
      </w:r>
      <w:r w:rsidRPr="0033772E">
        <w:rPr>
          <w:rFonts w:asciiTheme="minorHAnsi" w:hAnsiTheme="minorHAnsi" w:cstheme="minorHAnsi"/>
          <w:sz w:val="18"/>
          <w:szCs w:val="18"/>
        </w:rPr>
        <w:t>(2013)</w:t>
      </w:r>
      <w:r w:rsidRPr="0033772E">
        <w:rPr>
          <w:rFonts w:asciiTheme="minorHAnsi" w:hAnsiTheme="minorHAnsi" w:cstheme="minorHAnsi"/>
          <w:sz w:val="18"/>
          <w:szCs w:val="18"/>
        </w:rPr>
        <w:t xml:space="preserve"> </w:t>
      </w:r>
      <w:r w:rsidRPr="0033772E">
        <w:rPr>
          <w:rFonts w:asciiTheme="minorHAnsi" w:hAnsiTheme="minorHAnsi" w:cstheme="minorHAnsi"/>
          <w:noProof/>
          <w:sz w:val="18"/>
          <w:szCs w:val="18"/>
        </w:rPr>
        <w:t xml:space="preserve">Effects of Processing Conditions on the Sintering Response of Hypereutectic Al-Si-Cu-Mg P/M Alloys. </w:t>
      </w:r>
      <w:r w:rsidRPr="0033772E">
        <w:rPr>
          <w:rFonts w:asciiTheme="minorHAnsi" w:hAnsiTheme="minorHAnsi" w:cstheme="minorHAnsi"/>
          <w:i/>
          <w:noProof/>
          <w:sz w:val="18"/>
          <w:szCs w:val="18"/>
        </w:rPr>
        <w:t>Materials Chemistry and Physics</w:t>
      </w:r>
      <w:r w:rsidRPr="0033772E">
        <w:rPr>
          <w:rFonts w:asciiTheme="minorHAnsi" w:hAnsiTheme="minorHAnsi" w:cstheme="minorHAnsi"/>
          <w:noProof/>
          <w:sz w:val="18"/>
          <w:szCs w:val="18"/>
        </w:rPr>
        <w:t xml:space="preserve"> </w:t>
      </w:r>
      <w:r w:rsidRPr="0033772E">
        <w:rPr>
          <w:rFonts w:asciiTheme="minorHAnsi" w:hAnsiTheme="minorHAnsi" w:cstheme="minorHAnsi"/>
          <w:b/>
          <w:noProof/>
          <w:sz w:val="18"/>
          <w:szCs w:val="18"/>
        </w:rPr>
        <w:t>139:</w:t>
      </w:r>
      <w:r w:rsidRPr="0033772E">
        <w:rPr>
          <w:rFonts w:asciiTheme="minorHAnsi" w:hAnsiTheme="minorHAnsi" w:cstheme="minorHAnsi"/>
          <w:noProof/>
          <w:sz w:val="18"/>
          <w:szCs w:val="18"/>
        </w:rPr>
        <w:t xml:space="preserve"> 775-782.</w:t>
      </w:r>
    </w:p>
    <w:p w:rsidR="005973B9" w:rsidRDefault="005973B9" w:rsidP="005973B9">
      <w:pPr>
        <w:pStyle w:val="BodyText"/>
        <w:spacing w:line="218" w:lineRule="exact"/>
        <w:ind w:left="383"/>
        <w:rPr>
          <w:rFonts w:ascii="Calibri"/>
        </w:rPr>
      </w:pPr>
    </w:p>
    <w:p w:rsidR="005973B9" w:rsidRDefault="005973B9" w:rsidP="005973B9">
      <w:pPr>
        <w:pStyle w:val="BodyText"/>
        <w:spacing w:before="85" w:line="216" w:lineRule="exact"/>
        <w:ind w:left="383" w:right="138" w:hanging="284"/>
        <w:jc w:val="both"/>
        <w:rPr>
          <w:rFonts w:ascii="Calibri" w:hAnsi="Calibri"/>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1A2F5D" w:rsidRDefault="008756E6" w:rsidP="00404E5B">
      <w:pPr>
        <w:spacing w:before="92"/>
        <w:ind w:right="4234"/>
        <w:rPr>
          <w:noProof/>
        </w:rPr>
      </w:pPr>
      <w:r>
        <w:rPr>
          <w:noProof/>
        </w:rPr>
        <w:t xml:space="preserve">              </w:t>
      </w:r>
    </w:p>
    <w:p w:rsidR="001A2F5D" w:rsidRDefault="001A2F5D" w:rsidP="00404E5B">
      <w:pPr>
        <w:spacing w:before="92"/>
        <w:ind w:right="4234"/>
        <w:rPr>
          <w:noProof/>
        </w:rPr>
      </w:pPr>
      <w:r>
        <w:rPr>
          <w:rFonts w:ascii="Arial"/>
          <w:noProof/>
          <w:color w:val="BF5A14"/>
        </w:rPr>
        <w:drawing>
          <wp:anchor distT="0" distB="0" distL="114300" distR="114300" simplePos="0" relativeHeight="251658240" behindDoc="1" locked="0" layoutInCell="1" allowOverlap="1">
            <wp:simplePos x="0" y="0"/>
            <wp:positionH relativeFrom="column">
              <wp:posOffset>285750</wp:posOffset>
            </wp:positionH>
            <wp:positionV relativeFrom="paragraph">
              <wp:posOffset>173355</wp:posOffset>
            </wp:positionV>
            <wp:extent cx="563880" cy="806450"/>
            <wp:effectExtent l="0" t="0" r="7620" b="0"/>
            <wp:wrapThrough wrapText="bothSides">
              <wp:wrapPolygon edited="0">
                <wp:start x="0" y="0"/>
                <wp:lineTo x="0" y="20920"/>
                <wp:lineTo x="21162" y="20920"/>
                <wp:lineTo x="21162"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f Isaac Chang (Professor of Metallurgy).jpg"/>
                    <pic:cNvPicPr/>
                  </pic:nvPicPr>
                  <pic:blipFill rotWithShape="1">
                    <a:blip r:embed="rId11" cstate="print">
                      <a:extLst>
                        <a:ext uri="{28A0092B-C50C-407E-A947-70E740481C1C}">
                          <a14:useLocalDpi xmlns:a14="http://schemas.microsoft.com/office/drawing/2010/main" val="0"/>
                        </a:ext>
                      </a:extLst>
                    </a:blip>
                    <a:srcRect l="9794" t="5488" r="9015" b="17331"/>
                    <a:stretch/>
                  </pic:blipFill>
                  <pic:spPr bwMode="auto">
                    <a:xfrm>
                      <a:off x="0" y="0"/>
                      <a:ext cx="563880" cy="8064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A2F5D" w:rsidRDefault="001A2F5D" w:rsidP="00404E5B">
      <w:pPr>
        <w:spacing w:before="92"/>
        <w:ind w:right="4234"/>
        <w:rPr>
          <w:noProof/>
        </w:rPr>
      </w:pPr>
    </w:p>
    <w:p w:rsidR="001A2F5D" w:rsidRDefault="001A2F5D" w:rsidP="00404E5B">
      <w:pPr>
        <w:spacing w:before="92"/>
        <w:ind w:right="4234"/>
        <w:rPr>
          <w:noProof/>
        </w:rPr>
      </w:pPr>
    </w:p>
    <w:p w:rsidR="001A2F5D" w:rsidRDefault="001A2F5D" w:rsidP="00404E5B">
      <w:pPr>
        <w:spacing w:before="92"/>
        <w:ind w:right="4234"/>
        <w:rPr>
          <w:noProof/>
        </w:rPr>
      </w:pPr>
    </w:p>
    <w:p w:rsidR="001A2F5D" w:rsidRDefault="001A2F5D" w:rsidP="00404E5B">
      <w:pPr>
        <w:spacing w:before="92"/>
        <w:ind w:right="4234"/>
        <w:rPr>
          <w:noProof/>
        </w:rPr>
      </w:pPr>
    </w:p>
    <w:p w:rsidR="001A2F5D" w:rsidRDefault="001A2F5D" w:rsidP="00404E5B">
      <w:pPr>
        <w:spacing w:before="92"/>
        <w:ind w:right="4234"/>
        <w:rPr>
          <w:rFonts w:ascii="Arial"/>
          <w:color w:val="BF5A14"/>
        </w:rPr>
      </w:pPr>
      <w:r>
        <w:rPr>
          <w:noProof/>
        </w:rPr>
        <w:t xml:space="preserve">     </w:t>
      </w:r>
      <w:r w:rsidR="00A9710C">
        <w:rPr>
          <w:rFonts w:ascii="Arial"/>
          <w:color w:val="BF5A14"/>
        </w:rPr>
        <w:t>Biography</w:t>
      </w:r>
      <w:r w:rsidR="00404E5B">
        <w:rPr>
          <w:rFonts w:ascii="Arial"/>
          <w:color w:val="BF5A14"/>
        </w:rPr>
        <w:t xml:space="preserve"> (150 word limit)</w:t>
      </w:r>
    </w:p>
    <w:p w:rsidR="001A2F5D" w:rsidRDefault="001A2F5D" w:rsidP="00404E5B">
      <w:pPr>
        <w:spacing w:before="92"/>
        <w:ind w:right="4234"/>
        <w:rPr>
          <w:rFonts w:ascii="Arial"/>
          <w:color w:val="BF5A14"/>
        </w:rPr>
      </w:pPr>
    </w:p>
    <w:p w:rsidR="001A2F5D" w:rsidRDefault="001A2F5D" w:rsidP="001A2F5D">
      <w:pPr>
        <w:pStyle w:val="NormalWeb"/>
        <w:ind w:left="284"/>
        <w:jc w:val="both"/>
        <w:textAlignment w:val="top"/>
      </w:pPr>
      <w:r w:rsidRPr="00B5574D">
        <w:rPr>
          <w:rFonts w:ascii="Arial" w:hAnsi="Arial" w:cs="Arial"/>
          <w:sz w:val="14"/>
          <w:szCs w:val="14"/>
        </w:rPr>
        <w:t xml:space="preserve">Isaac Chang </w:t>
      </w:r>
      <w:r>
        <w:rPr>
          <w:rFonts w:ascii="Arial" w:hAnsi="Arial" w:cs="Arial"/>
          <w:sz w:val="14"/>
          <w:szCs w:val="14"/>
        </w:rPr>
        <w:t>was</w:t>
      </w:r>
      <w:r w:rsidRPr="00B5574D">
        <w:rPr>
          <w:rFonts w:ascii="Arial" w:hAnsi="Arial" w:cs="Arial"/>
          <w:sz w:val="14"/>
          <w:szCs w:val="14"/>
        </w:rPr>
        <w:t xml:space="preserve"> appointed </w:t>
      </w:r>
      <w:r>
        <w:rPr>
          <w:rFonts w:ascii="Arial" w:hAnsi="Arial" w:cs="Arial"/>
          <w:sz w:val="14"/>
          <w:szCs w:val="14"/>
        </w:rPr>
        <w:t xml:space="preserve">as a </w:t>
      </w:r>
      <w:r w:rsidRPr="00B5574D">
        <w:rPr>
          <w:rFonts w:ascii="Arial" w:hAnsi="Arial" w:cs="Arial"/>
          <w:sz w:val="14"/>
          <w:szCs w:val="14"/>
        </w:rPr>
        <w:t xml:space="preserve">Professor of Metallurgy &amp; Materials </w:t>
      </w:r>
      <w:r>
        <w:rPr>
          <w:rFonts w:ascii="Arial" w:hAnsi="Arial" w:cs="Arial"/>
          <w:sz w:val="14"/>
          <w:szCs w:val="14"/>
        </w:rPr>
        <w:t>at Brunel</w:t>
      </w:r>
      <w:r w:rsidRPr="00B5574D">
        <w:rPr>
          <w:rFonts w:ascii="Arial" w:hAnsi="Arial" w:cs="Arial"/>
          <w:sz w:val="14"/>
          <w:szCs w:val="14"/>
        </w:rPr>
        <w:t xml:space="preserve"> </w:t>
      </w:r>
      <w:r>
        <w:rPr>
          <w:rFonts w:ascii="Arial" w:hAnsi="Arial" w:cs="Arial"/>
          <w:sz w:val="14"/>
          <w:szCs w:val="14"/>
        </w:rPr>
        <w:t xml:space="preserve">Centre for Advanced Solidification Technology (BCAST), Brunel University London in 2016. Prior to this, he was a Reader </w:t>
      </w:r>
      <w:r w:rsidRPr="00B5574D">
        <w:rPr>
          <w:rFonts w:ascii="Arial" w:hAnsi="Arial" w:cs="Arial"/>
          <w:sz w:val="14"/>
          <w:szCs w:val="14"/>
        </w:rPr>
        <w:t xml:space="preserve">at School of Metallurgy and Materials, University of </w:t>
      </w:r>
      <w:r>
        <w:rPr>
          <w:rFonts w:ascii="Arial" w:hAnsi="Arial" w:cs="Arial"/>
          <w:sz w:val="14"/>
          <w:szCs w:val="14"/>
        </w:rPr>
        <w:t xml:space="preserve">Birmingham. </w:t>
      </w:r>
      <w:r w:rsidRPr="00B5574D">
        <w:rPr>
          <w:rFonts w:ascii="Arial" w:hAnsi="Arial" w:cs="Arial"/>
          <w:sz w:val="14"/>
          <w:szCs w:val="14"/>
        </w:rPr>
        <w:t xml:space="preserve">He received his DPhil in Materials Science from University of Oxford and </w:t>
      </w:r>
      <w:proofErr w:type="gramStart"/>
      <w:r w:rsidRPr="00B5574D">
        <w:rPr>
          <w:rFonts w:ascii="Arial" w:hAnsi="Arial" w:cs="Arial"/>
          <w:sz w:val="14"/>
          <w:szCs w:val="14"/>
        </w:rPr>
        <w:t>BSc(</w:t>
      </w:r>
      <w:proofErr w:type="gramEnd"/>
      <w:r w:rsidRPr="00B5574D">
        <w:rPr>
          <w:rFonts w:ascii="Arial" w:hAnsi="Arial" w:cs="Arial"/>
          <w:sz w:val="14"/>
          <w:szCs w:val="14"/>
        </w:rPr>
        <w:t xml:space="preserve">Eng) in Materials &amp; Metallurgy from Imperial College, London University. He specializes in the field of physical and powder metallurgy, as well as nanotechnology and ceramic science. His research is focused on the understanding of the relationship between </w:t>
      </w:r>
      <w:r>
        <w:rPr>
          <w:rFonts w:ascii="Arial" w:hAnsi="Arial" w:cs="Arial"/>
          <w:sz w:val="14"/>
          <w:szCs w:val="14"/>
        </w:rPr>
        <w:t xml:space="preserve">composition, </w:t>
      </w:r>
      <w:r w:rsidRPr="00B5574D">
        <w:rPr>
          <w:rFonts w:ascii="Arial" w:hAnsi="Arial" w:cs="Arial"/>
          <w:sz w:val="14"/>
          <w:szCs w:val="14"/>
        </w:rPr>
        <w:t xml:space="preserve">processing, microstructure and properties of </w:t>
      </w:r>
      <w:r>
        <w:rPr>
          <w:rFonts w:ascii="Arial" w:hAnsi="Arial" w:cs="Arial"/>
          <w:sz w:val="14"/>
          <w:szCs w:val="14"/>
        </w:rPr>
        <w:t xml:space="preserve">various </w:t>
      </w:r>
      <w:r w:rsidRPr="00B5574D">
        <w:rPr>
          <w:rFonts w:ascii="Arial" w:hAnsi="Arial" w:cs="Arial"/>
          <w:sz w:val="14"/>
          <w:szCs w:val="14"/>
        </w:rPr>
        <w:t>materials</w:t>
      </w:r>
      <w:r>
        <w:rPr>
          <w:rFonts w:ascii="Arial" w:hAnsi="Arial" w:cs="Arial"/>
          <w:sz w:val="14"/>
          <w:szCs w:val="14"/>
        </w:rPr>
        <w:t>, including high entropy alloys, alumin</w:t>
      </w:r>
      <w:r>
        <w:rPr>
          <w:rFonts w:ascii="Arial" w:hAnsi="Arial" w:cs="Arial"/>
          <w:sz w:val="14"/>
          <w:szCs w:val="14"/>
        </w:rPr>
        <w:t>i</w:t>
      </w:r>
      <w:r>
        <w:rPr>
          <w:rFonts w:ascii="Arial" w:hAnsi="Arial" w:cs="Arial"/>
          <w:sz w:val="14"/>
          <w:szCs w:val="14"/>
        </w:rPr>
        <w:t xml:space="preserve">um alloys, metallic glasses, nanoparticles and </w:t>
      </w:r>
      <w:proofErr w:type="spellStart"/>
      <w:r>
        <w:rPr>
          <w:rFonts w:ascii="Arial" w:hAnsi="Arial" w:cs="Arial"/>
          <w:sz w:val="14"/>
          <w:szCs w:val="14"/>
        </w:rPr>
        <w:t>superhard</w:t>
      </w:r>
      <w:proofErr w:type="spellEnd"/>
      <w:r>
        <w:rPr>
          <w:rFonts w:ascii="Arial" w:hAnsi="Arial" w:cs="Arial"/>
          <w:sz w:val="14"/>
          <w:szCs w:val="14"/>
        </w:rPr>
        <w:t xml:space="preserve"> ceramics </w:t>
      </w:r>
      <w:r w:rsidRPr="00B5574D">
        <w:rPr>
          <w:rFonts w:ascii="Arial" w:hAnsi="Arial" w:cs="Arial"/>
          <w:sz w:val="14"/>
          <w:szCs w:val="14"/>
        </w:rPr>
        <w:t>for industrial applications</w:t>
      </w:r>
      <w:r>
        <w:rPr>
          <w:rFonts w:ascii="Arial" w:hAnsi="Arial" w:cs="Arial"/>
          <w:sz w:val="14"/>
          <w:szCs w:val="14"/>
        </w:rPr>
        <w:t xml:space="preserve"> </w:t>
      </w:r>
      <w:r w:rsidRPr="006B4A9E">
        <w:rPr>
          <w:rFonts w:ascii="Arial" w:hAnsi="Arial" w:cs="Arial"/>
          <w:sz w:val="14"/>
          <w:szCs w:val="14"/>
        </w:rPr>
        <w:t>in transport, energy, healthcare, defence and electronic sectors.</w:t>
      </w:r>
      <w:r>
        <w:rPr>
          <w:rFonts w:ascii="Arial" w:hAnsi="Arial" w:cs="Arial"/>
          <w:sz w:val="14"/>
          <w:szCs w:val="14"/>
        </w:rPr>
        <w:t xml:space="preserve"> </w:t>
      </w:r>
      <w:r w:rsidRPr="006B4A9E">
        <w:rPr>
          <w:rFonts w:ascii="Arial" w:hAnsi="Arial" w:cs="Arial"/>
          <w:sz w:val="14"/>
          <w:szCs w:val="14"/>
        </w:rPr>
        <w:t>He is a Fellow of</w:t>
      </w:r>
      <w:r w:rsidR="006F1A0A">
        <w:rPr>
          <w:rFonts w:ascii="Arial" w:hAnsi="Arial" w:cs="Arial"/>
          <w:sz w:val="14"/>
          <w:szCs w:val="14"/>
        </w:rPr>
        <w:t xml:space="preserve"> UK</w:t>
      </w:r>
      <w:r w:rsidRPr="006B4A9E">
        <w:rPr>
          <w:rFonts w:ascii="Arial" w:hAnsi="Arial" w:cs="Arial"/>
          <w:sz w:val="14"/>
          <w:szCs w:val="14"/>
        </w:rPr>
        <w:t xml:space="preserve"> Institute of Materials, Minerals and Mining (IOM</w:t>
      </w:r>
      <w:r w:rsidRPr="006B4A9E">
        <w:rPr>
          <w:rFonts w:ascii="Arial" w:hAnsi="Arial" w:cs="Arial"/>
          <w:sz w:val="14"/>
          <w:szCs w:val="14"/>
          <w:vertAlign w:val="superscript"/>
        </w:rPr>
        <w:t>3</w:t>
      </w:r>
      <w:r w:rsidRPr="006B4A9E">
        <w:rPr>
          <w:rFonts w:ascii="Arial" w:hAnsi="Arial" w:cs="Arial"/>
          <w:sz w:val="14"/>
          <w:szCs w:val="14"/>
        </w:rPr>
        <w:t>) and a member of the editorial board for Journal of Materials, Chemistry and Physics.</w:t>
      </w:r>
      <w:r w:rsidRPr="00A21B3D">
        <w:t xml:space="preserve"> </w:t>
      </w:r>
    </w:p>
    <w:p w:rsidR="001A2F5D" w:rsidRDefault="001A2F5D" w:rsidP="00404E5B">
      <w:pPr>
        <w:spacing w:before="92"/>
        <w:ind w:right="4234"/>
        <w:rPr>
          <w:rFonts w:ascii="Arial"/>
        </w:rPr>
      </w:pPr>
    </w:p>
    <w:p w:rsidR="00AE3E37" w:rsidRDefault="00A9710C">
      <w:pPr>
        <w:spacing w:before="62"/>
        <w:ind w:left="4217" w:right="4235"/>
        <w:jc w:val="center"/>
        <w:rPr>
          <w:rFonts w:ascii="Arial"/>
          <w:sz w:val="14"/>
        </w:rPr>
      </w:pPr>
      <w:r>
        <w:rPr>
          <w:rFonts w:ascii="Arial"/>
          <w:sz w:val="14"/>
        </w:rPr>
        <w:t xml:space="preserve">Email: </w:t>
      </w:r>
      <w:hyperlink r:id="rId12" w:history="1">
        <w:r w:rsidR="001A2F5D" w:rsidRPr="009B4DC5">
          <w:rPr>
            <w:rStyle w:val="Hyperlink"/>
            <w:rFonts w:ascii="Arial"/>
            <w:sz w:val="14"/>
          </w:rPr>
          <w:t>isaac.chang@</w:t>
        </w:r>
      </w:hyperlink>
      <w:r w:rsidR="001A2F5D">
        <w:rPr>
          <w:rStyle w:val="Hyperlink"/>
          <w:rFonts w:ascii="Arial"/>
          <w:sz w:val="14"/>
        </w:rPr>
        <w:t>brunel.ac.uk</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lastRenderedPageBreak/>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6B55" w:rsidRDefault="00676B55">
      <w:r>
        <w:separator/>
      </w:r>
    </w:p>
  </w:endnote>
  <w:endnote w:type="continuationSeparator" w:id="0">
    <w:p w:rsidR="00676B55" w:rsidRDefault="00676B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6B55" w:rsidRDefault="00676B55">
      <w:r>
        <w:separator/>
      </w:r>
    </w:p>
  </w:footnote>
  <w:footnote w:type="continuationSeparator" w:id="0">
    <w:p w:rsidR="00676B55" w:rsidRDefault="00676B5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9248BA"/>
    <w:multiLevelType w:val="hybridMultilevel"/>
    <w:tmpl w:val="FC54E1E2"/>
    <w:lvl w:ilvl="0" w:tplc="25E6391C">
      <w:start w:val="1"/>
      <w:numFmt w:val="decimal"/>
      <w:lvlText w:val="%1."/>
      <w:lvlJc w:val="left"/>
      <w:pPr>
        <w:ind w:left="720" w:hanging="360"/>
      </w:pPr>
      <w:rPr>
        <w:b w:val="0"/>
        <w:i w:val="0"/>
        <w:sz w:val="22"/>
        <w:szCs w:val="22"/>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843BD"/>
    <w:rsid w:val="000D4802"/>
    <w:rsid w:val="000E2911"/>
    <w:rsid w:val="001263DF"/>
    <w:rsid w:val="0015426A"/>
    <w:rsid w:val="001A2F5D"/>
    <w:rsid w:val="00225DC8"/>
    <w:rsid w:val="00292ED9"/>
    <w:rsid w:val="0033772E"/>
    <w:rsid w:val="00404E5B"/>
    <w:rsid w:val="00414F7B"/>
    <w:rsid w:val="004355DC"/>
    <w:rsid w:val="004749B4"/>
    <w:rsid w:val="00494130"/>
    <w:rsid w:val="004F3523"/>
    <w:rsid w:val="005973B9"/>
    <w:rsid w:val="005B3A56"/>
    <w:rsid w:val="006060CE"/>
    <w:rsid w:val="0063497F"/>
    <w:rsid w:val="00676B55"/>
    <w:rsid w:val="006F1A0A"/>
    <w:rsid w:val="0084647B"/>
    <w:rsid w:val="00873DF0"/>
    <w:rsid w:val="008756E6"/>
    <w:rsid w:val="009B2D44"/>
    <w:rsid w:val="00A07E82"/>
    <w:rsid w:val="00A9710C"/>
    <w:rsid w:val="00AE3E37"/>
    <w:rsid w:val="00B21A57"/>
    <w:rsid w:val="00C33602"/>
    <w:rsid w:val="00CD6F55"/>
    <w:rsid w:val="00DE3104"/>
    <w:rsid w:val="00E623F0"/>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unhideWhenUsed/>
    <w:rsid w:val="001A2F5D"/>
    <w:pPr>
      <w:widowControl/>
      <w:spacing w:after="360"/>
    </w:pPr>
    <w:rPr>
      <w:rFonts w:ascii="Times New Roman" w:eastAsia="Times New Roman" w:hAnsi="Times New Roman" w:cs="Times New Roman"/>
      <w:sz w:val="24"/>
      <w:szCs w:val="24"/>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unhideWhenUsed/>
    <w:rsid w:val="001A2F5D"/>
    <w:pPr>
      <w:widowControl/>
      <w:spacing w:after="360"/>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isaac.cha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hyperlink" Target="http://www.sciencedirect.com/science/journal/13522310"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2</Pages>
  <Words>613</Words>
  <Characters>3496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Isaac Chang</cp:lastModifiedBy>
  <cp:revision>8</cp:revision>
  <dcterms:created xsi:type="dcterms:W3CDTF">2017-06-02T16:46:00Z</dcterms:created>
  <dcterms:modified xsi:type="dcterms:W3CDTF">2017-06-02T17:49:00Z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