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tiff" ContentType="image/tiff"/>
  <Default Extension="ti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C0F764" w14:textId="42318C64" w:rsidR="00BC623C" w:rsidRPr="002F3F54" w:rsidRDefault="00C97835" w:rsidP="644305D0">
      <w:pPr>
        <w:pStyle w:val="EssayChapterTitle"/>
        <w:pBdr>
          <w:bottom w:val="none" w:sz="0" w:space="0" w:color="auto"/>
        </w:pBdr>
        <w:jc w:val="left"/>
        <w:rPr>
          <w:color w:val="000000" w:themeColor="text1"/>
          <w:sz w:val="24"/>
          <w:szCs w:val="24"/>
        </w:rPr>
      </w:pPr>
      <w:r>
        <w:rPr>
          <w:color w:val="000000" w:themeColor="text1"/>
          <w:sz w:val="24"/>
          <w:szCs w:val="24"/>
        </w:rPr>
        <w:t>Fatigue Analysis of a failed connecting rod in race car engine</w:t>
      </w:r>
    </w:p>
    <w:p w14:paraId="09DFABEC" w14:textId="670DCCB8" w:rsidR="00BC623C" w:rsidRPr="002F3F54" w:rsidRDefault="446CC0A1" w:rsidP="446CC0A1">
      <w:pPr>
        <w:pStyle w:val="EssayChapterTitle"/>
        <w:pBdr>
          <w:bottom w:val="none" w:sz="0" w:space="0" w:color="auto"/>
        </w:pBdr>
        <w:jc w:val="left"/>
        <w:rPr>
          <w:color w:val="000000" w:themeColor="text1"/>
          <w:sz w:val="24"/>
          <w:szCs w:val="24"/>
        </w:rPr>
      </w:pPr>
      <w:r w:rsidRPr="446CC0A1">
        <w:rPr>
          <w:color w:val="000000" w:themeColor="text1"/>
          <w:sz w:val="24"/>
          <w:szCs w:val="24"/>
        </w:rPr>
        <w:t xml:space="preserve">K. Bari </w:t>
      </w:r>
      <w:r w:rsidRPr="446CC0A1">
        <w:rPr>
          <w:color w:val="000000" w:themeColor="text1"/>
          <w:sz w:val="24"/>
          <w:szCs w:val="24"/>
          <w:vertAlign w:val="superscript"/>
        </w:rPr>
        <w:t>a</w:t>
      </w:r>
      <w:r w:rsidRPr="446CC0A1">
        <w:rPr>
          <w:color w:val="000000" w:themeColor="text1"/>
          <w:sz w:val="24"/>
          <w:szCs w:val="24"/>
        </w:rPr>
        <w:t xml:space="preserve">*, A. Rolfe </w:t>
      </w:r>
      <w:r w:rsidRPr="446CC0A1">
        <w:rPr>
          <w:color w:val="000000" w:themeColor="text1"/>
          <w:sz w:val="24"/>
          <w:szCs w:val="24"/>
          <w:vertAlign w:val="superscript"/>
        </w:rPr>
        <w:t>a</w:t>
      </w:r>
      <w:r w:rsidRPr="446CC0A1">
        <w:rPr>
          <w:color w:val="000000" w:themeColor="text1"/>
          <w:sz w:val="24"/>
          <w:szCs w:val="24"/>
        </w:rPr>
        <w:t xml:space="preserve">, A. Christofi </w:t>
      </w:r>
      <w:r w:rsidRPr="446CC0A1">
        <w:rPr>
          <w:color w:val="000000" w:themeColor="text1"/>
          <w:sz w:val="24"/>
          <w:szCs w:val="24"/>
          <w:vertAlign w:val="superscript"/>
        </w:rPr>
        <w:t>a</w:t>
      </w:r>
      <w:r w:rsidR="004800CD">
        <w:rPr>
          <w:color w:val="000000" w:themeColor="text1"/>
          <w:sz w:val="24"/>
          <w:szCs w:val="24"/>
        </w:rPr>
        <w:t>,</w:t>
      </w:r>
      <w:r w:rsidRPr="446CC0A1">
        <w:rPr>
          <w:color w:val="000000" w:themeColor="text1"/>
          <w:sz w:val="24"/>
          <w:szCs w:val="24"/>
        </w:rPr>
        <w:t xml:space="preserve"> C. Mazzuca </w:t>
      </w:r>
      <w:r w:rsidRPr="446CC0A1">
        <w:rPr>
          <w:color w:val="000000" w:themeColor="text1"/>
          <w:sz w:val="24"/>
          <w:szCs w:val="24"/>
          <w:vertAlign w:val="superscript"/>
        </w:rPr>
        <w:t>a</w:t>
      </w:r>
      <w:r w:rsidR="004800CD">
        <w:rPr>
          <w:color w:val="000000" w:themeColor="text1"/>
          <w:sz w:val="24"/>
          <w:szCs w:val="24"/>
        </w:rPr>
        <w:t xml:space="preserve"> and </w:t>
      </w:r>
      <w:r w:rsidRPr="446CC0A1">
        <w:rPr>
          <w:color w:val="000000" w:themeColor="text1"/>
          <w:sz w:val="24"/>
          <w:szCs w:val="24"/>
        </w:rPr>
        <w:t xml:space="preserve">K.V. Sudhakar </w:t>
      </w:r>
      <w:r w:rsidRPr="446CC0A1">
        <w:rPr>
          <w:color w:val="000000" w:themeColor="text1"/>
          <w:sz w:val="24"/>
          <w:szCs w:val="24"/>
          <w:vertAlign w:val="superscript"/>
        </w:rPr>
        <w:t>b</w:t>
      </w:r>
    </w:p>
    <w:p w14:paraId="64D3221F" w14:textId="77777777" w:rsidR="00BC623C" w:rsidRPr="002F3F54" w:rsidRDefault="4578A16E" w:rsidP="4578A16E">
      <w:pPr>
        <w:pStyle w:val="CSEFATableDescription"/>
        <w:rPr>
          <w:i/>
          <w:iCs/>
          <w:color w:val="000000" w:themeColor="text1"/>
          <w:szCs w:val="16"/>
        </w:rPr>
      </w:pPr>
      <w:r w:rsidRPr="4578A16E">
        <w:rPr>
          <w:i/>
          <w:iCs/>
          <w:color w:val="000000" w:themeColor="text1"/>
          <w:szCs w:val="16"/>
          <w:vertAlign w:val="superscript"/>
        </w:rPr>
        <w:t>a</w:t>
      </w:r>
      <w:r w:rsidRPr="4578A16E">
        <w:rPr>
          <w:i/>
          <w:iCs/>
          <w:color w:val="000000" w:themeColor="text1"/>
          <w:szCs w:val="16"/>
        </w:rPr>
        <w:t xml:space="preserve"> Department of Mechanical Engineering and the Built Environment, University of Derby, Derby, DE22 3AW, United Kingdom</w:t>
      </w:r>
    </w:p>
    <w:p w14:paraId="74D181D3" w14:textId="2AC6CC76" w:rsidR="00BC623C" w:rsidRPr="002F3F54" w:rsidRDefault="4578A16E" w:rsidP="4578A16E">
      <w:pPr>
        <w:pStyle w:val="CSEFAImageDescription"/>
        <w:rPr>
          <w:i/>
          <w:iCs/>
          <w:color w:val="000000" w:themeColor="text1"/>
          <w:sz w:val="24"/>
          <w:szCs w:val="24"/>
        </w:rPr>
      </w:pPr>
      <w:r w:rsidRPr="4578A16E">
        <w:rPr>
          <w:i/>
          <w:iCs/>
          <w:color w:val="000000" w:themeColor="text1"/>
          <w:szCs w:val="16"/>
          <w:vertAlign w:val="superscript"/>
        </w:rPr>
        <w:t>b</w:t>
      </w:r>
      <w:r w:rsidRPr="4578A16E">
        <w:rPr>
          <w:i/>
          <w:iCs/>
          <w:color w:val="000000" w:themeColor="text1"/>
          <w:szCs w:val="16"/>
        </w:rPr>
        <w:t xml:space="preserve"> Department of Metallurgical and Materials Engineering, Montana Tech of the University of Montana, Butte, MT 59701, USA</w:t>
      </w:r>
    </w:p>
    <w:p w14:paraId="246E7689" w14:textId="294CDCFB" w:rsidR="00BC623C" w:rsidRPr="002F3F54" w:rsidRDefault="446CC0A1" w:rsidP="446CC0A1">
      <w:pPr>
        <w:pStyle w:val="CSEFATableDescription"/>
        <w:pBdr>
          <w:top w:val="single" w:sz="4" w:space="1" w:color="auto"/>
        </w:pBdr>
        <w:rPr>
          <w:color w:val="000000" w:themeColor="text1"/>
        </w:rPr>
      </w:pPr>
      <w:r w:rsidRPr="446CC0A1">
        <w:rPr>
          <w:color w:val="000000" w:themeColor="text1"/>
          <w:sz w:val="24"/>
          <w:szCs w:val="24"/>
        </w:rPr>
        <w:t xml:space="preserve">* </w:t>
      </w:r>
      <w:r w:rsidRPr="446CC0A1">
        <w:rPr>
          <w:color w:val="000000" w:themeColor="text1"/>
        </w:rPr>
        <w:t>Corresponding author at: Room MS 104, Markeaton Street campus, University of Derby, Derby, DE22 3AW, United Kingdom</w:t>
      </w:r>
    </w:p>
    <w:p w14:paraId="3CC63B6A" w14:textId="77777777" w:rsidR="00BC623C" w:rsidRPr="002F3F54" w:rsidRDefault="644305D0" w:rsidP="644305D0">
      <w:pPr>
        <w:pStyle w:val="CSEFATableDescription"/>
        <w:rPr>
          <w:i/>
          <w:iCs/>
          <w:color w:val="000000" w:themeColor="text1"/>
        </w:rPr>
      </w:pPr>
      <w:r w:rsidRPr="644305D0">
        <w:rPr>
          <w:i/>
          <w:iCs/>
          <w:color w:val="000000" w:themeColor="text1"/>
        </w:rPr>
        <w:t xml:space="preserve">E-mail address: </w:t>
      </w:r>
      <w:r w:rsidRPr="644305D0">
        <w:rPr>
          <w:color w:val="000000" w:themeColor="text1"/>
        </w:rPr>
        <w:t xml:space="preserve">k.bari@derby.ac.uk </w:t>
      </w:r>
    </w:p>
    <w:p w14:paraId="1BE21C97" w14:textId="77777777" w:rsidR="00BC623C" w:rsidRPr="002F3F54" w:rsidRDefault="00BC623C" w:rsidP="00BC623C">
      <w:pPr>
        <w:pStyle w:val="CSEFABodyStyle"/>
        <w:rPr>
          <w:color w:val="000000" w:themeColor="text1"/>
          <w:sz w:val="24"/>
          <w:szCs w:val="24"/>
          <w:lang w:eastAsia="en-GB"/>
        </w:rPr>
      </w:pPr>
    </w:p>
    <w:p w14:paraId="4C6F807B" w14:textId="77777777" w:rsidR="00BC623C" w:rsidRPr="002F3F54" w:rsidRDefault="4578A16E" w:rsidP="4578A16E">
      <w:pPr>
        <w:pStyle w:val="CSFEATitle"/>
        <w:numPr>
          <w:ilvl w:val="0"/>
          <w:numId w:val="0"/>
        </w:numPr>
      </w:pPr>
      <w:r w:rsidRPr="4578A16E">
        <w:t>Abstract</w:t>
      </w:r>
    </w:p>
    <w:p w14:paraId="6A6B2B71" w14:textId="13E35DA3" w:rsidR="00BC623C" w:rsidRDefault="4578A16E" w:rsidP="00A94472">
      <w:pPr>
        <w:pStyle w:val="CSEFABodyStyle"/>
      </w:pPr>
      <w:r w:rsidRPr="4578A16E">
        <w:t xml:space="preserve">In the present work, a failed connecting rod from a </w:t>
      </w:r>
      <w:r w:rsidR="00262682">
        <w:t>motorcycle</w:t>
      </w:r>
      <w:r w:rsidRPr="4578A16E">
        <w:t xml:space="preserve"> engine was investigated </w:t>
      </w:r>
      <w:r w:rsidR="009D3F1A" w:rsidRPr="00BB19C0">
        <w:rPr>
          <w:color w:val="000000" w:themeColor="text1"/>
        </w:rPr>
        <w:t xml:space="preserve">for the </w:t>
      </w:r>
      <w:r w:rsidRPr="00BB19C0">
        <w:rPr>
          <w:color w:val="000000" w:themeColor="text1"/>
        </w:rPr>
        <w:t xml:space="preserve">root </w:t>
      </w:r>
      <w:r w:rsidR="004800CD">
        <w:t xml:space="preserve">cause of and </w:t>
      </w:r>
      <w:r w:rsidRPr="4578A16E">
        <w:t xml:space="preserve">possible mechanisms leading to its premature failure.  In addition to finding the root cause, the expectation from this study was to possibly improve the existing designs or practices to avoid similar failures in future. These results were validated using a finite element analysis (FEA) simulation. </w:t>
      </w:r>
      <w:r w:rsidR="004800CD">
        <w:t xml:space="preserve">A </w:t>
      </w:r>
      <w:r w:rsidRPr="4578A16E">
        <w:t xml:space="preserve">Scanning </w:t>
      </w:r>
      <w:r w:rsidR="004800CD">
        <w:t>E</w:t>
      </w:r>
      <w:r w:rsidRPr="4578A16E">
        <w:t xml:space="preserve">lectron </w:t>
      </w:r>
      <w:r w:rsidR="004800CD">
        <w:t>M</w:t>
      </w:r>
      <w:r w:rsidRPr="4578A16E">
        <w:t>icroscope</w:t>
      </w:r>
      <w:r w:rsidR="004800CD">
        <w:t xml:space="preserve"> was used</w:t>
      </w:r>
      <w:r w:rsidRPr="4578A16E">
        <w:t xml:space="preserve"> for investigating the mechanisms of fracture modes, optical microscopy for studying the microstructures and visual inspection were primarily utilised to determine the root cause of the failure. In conclusion, it was determined that the root cause for the premature failure of the connecting rod </w:t>
      </w:r>
      <w:r w:rsidR="00666CA2">
        <w:t xml:space="preserve">was the presence of </w:t>
      </w:r>
      <w:r w:rsidR="00666CA2" w:rsidRPr="00BB19C0">
        <w:rPr>
          <w:color w:val="000000" w:themeColor="text1"/>
        </w:rPr>
        <w:t>scale build-up</w:t>
      </w:r>
      <w:r w:rsidRPr="00BB19C0">
        <w:rPr>
          <w:color w:val="000000" w:themeColor="text1"/>
        </w:rPr>
        <w:t xml:space="preserve"> </w:t>
      </w:r>
      <w:r w:rsidRPr="4578A16E">
        <w:t>inclusi</w:t>
      </w:r>
      <w:r w:rsidR="003B5781">
        <w:t xml:space="preserve">ons, which led to micro </w:t>
      </w:r>
      <w:r w:rsidRPr="4578A16E">
        <w:t>cracking during fatigue loading of the component.</w:t>
      </w:r>
    </w:p>
    <w:p w14:paraId="17C66320" w14:textId="77777777" w:rsidR="00A94472" w:rsidRPr="00A94472" w:rsidRDefault="00A94472" w:rsidP="00A94472">
      <w:pPr>
        <w:pStyle w:val="CSEFABodyStyle"/>
      </w:pPr>
    </w:p>
    <w:p w14:paraId="07432B40" w14:textId="77777777" w:rsidR="009A6FC0" w:rsidRPr="002F3F54" w:rsidRDefault="009A6FC0" w:rsidP="0021765C">
      <w:pPr>
        <w:pStyle w:val="CSEFABodyStyle"/>
        <w:rPr>
          <w:sz w:val="24"/>
          <w:szCs w:val="24"/>
        </w:rPr>
      </w:pPr>
    </w:p>
    <w:p w14:paraId="386CCBDD" w14:textId="77777777" w:rsidR="00B00C7C" w:rsidRDefault="005836B8" w:rsidP="00B00C7C">
      <w:pPr>
        <w:pStyle w:val="CSEFABodyStyle"/>
        <w:keepNext/>
      </w:pPr>
      <w:r>
        <w:rPr>
          <w:noProof/>
          <w:sz w:val="24"/>
          <w:szCs w:val="24"/>
          <w:lang w:eastAsia="en-GB"/>
        </w:rPr>
        <w:drawing>
          <wp:inline distT="0" distB="0" distL="0" distR="0" wp14:anchorId="4100C840" wp14:editId="5AA5B7D4">
            <wp:extent cx="2447925" cy="3517054"/>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Figure 1a.tif"/>
                    <pic:cNvPicPr/>
                  </pic:nvPicPr>
                  <pic:blipFill rotWithShape="1">
                    <a:blip r:embed="rId8" cstate="print">
                      <a:extLst>
                        <a:ext uri="{28A0092B-C50C-407E-A947-70E740481C1C}">
                          <a14:useLocalDpi xmlns:a14="http://schemas.microsoft.com/office/drawing/2010/main" val="0"/>
                        </a:ext>
                      </a:extLst>
                    </a:blip>
                    <a:srcRect r="56444"/>
                    <a:stretch/>
                  </pic:blipFill>
                  <pic:spPr bwMode="auto">
                    <a:xfrm>
                      <a:off x="0" y="0"/>
                      <a:ext cx="2449661" cy="3519548"/>
                    </a:xfrm>
                    <a:prstGeom prst="rect">
                      <a:avLst/>
                    </a:prstGeom>
                    <a:ln>
                      <a:noFill/>
                    </a:ln>
                    <a:extLst>
                      <a:ext uri="{53640926-AAD7-44D8-BBD7-CCE9431645EC}">
                        <a14:shadowObscured xmlns:a14="http://schemas.microsoft.com/office/drawing/2010/main"/>
                      </a:ext>
                    </a:extLst>
                  </pic:spPr>
                </pic:pic>
              </a:graphicData>
            </a:graphic>
          </wp:inline>
        </w:drawing>
      </w:r>
      <w:r w:rsidR="005E6A48" w:rsidRPr="002F3F54">
        <w:rPr>
          <w:noProof/>
          <w:sz w:val="24"/>
          <w:szCs w:val="24"/>
          <w:lang w:eastAsia="en-GB"/>
        </w:rPr>
        <w:drawing>
          <wp:inline distT="0" distB="0" distL="0" distR="0" wp14:anchorId="39782D76" wp14:editId="5AD0FD1B">
            <wp:extent cx="3248092" cy="3717696"/>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3269195" cy="3741850"/>
                    </a:xfrm>
                    <a:prstGeom prst="rect">
                      <a:avLst/>
                    </a:prstGeom>
                    <a:noFill/>
                  </pic:spPr>
                </pic:pic>
              </a:graphicData>
            </a:graphic>
          </wp:inline>
        </w:drawing>
      </w:r>
    </w:p>
    <w:p w14:paraId="40BECF34" w14:textId="75149928" w:rsidR="00B00C7C" w:rsidRPr="00B00C7C" w:rsidRDefault="00B00C7C" w:rsidP="00B7462C">
      <w:pPr>
        <w:pStyle w:val="CSEFAImageDescription"/>
      </w:pPr>
      <w:r w:rsidRPr="00B00C7C">
        <w:t xml:space="preserve">Figure </w:t>
      </w:r>
      <w:fldSimple w:instr=" SEQ Figure \* ARABIC ">
        <w:r w:rsidR="00FE1984">
          <w:rPr>
            <w:noProof/>
          </w:rPr>
          <w:t>1</w:t>
        </w:r>
      </w:fldSimple>
      <w:r w:rsidRPr="00B00C7C">
        <w:t>:(a) Diagram of an assembled connecting rod, rod cap, bolts and slip bearing with key features and components annotated in red; (b) The intact and failed connecting rod and piston assemblies, left and right consecutively, are shown with the fail</w:t>
      </w:r>
      <w:r w:rsidR="00C9682E">
        <w:t>ure.</w:t>
      </w:r>
    </w:p>
    <w:p w14:paraId="27234029" w14:textId="5EE102B7" w:rsidR="00BC623C" w:rsidRPr="00A94472" w:rsidRDefault="644305D0" w:rsidP="00A94472">
      <w:pPr>
        <w:pStyle w:val="CSEFABodyStyle"/>
        <w:numPr>
          <w:ilvl w:val="0"/>
          <w:numId w:val="43"/>
        </w:numPr>
      </w:pPr>
      <w:r w:rsidRPr="00A94472">
        <w:lastRenderedPageBreak/>
        <w:t>It is most likely that the connecting rod failed on the</w:t>
      </w:r>
      <w:r w:rsidR="00FC024F">
        <w:t xml:space="preserve"> end of</w:t>
      </w:r>
      <w:r w:rsidRPr="00A94472">
        <w:t xml:space="preserve"> exhaust stroke, due to the tensile force being </w:t>
      </w:r>
      <w:r w:rsidR="004800CD">
        <w:t>at its highest</w:t>
      </w:r>
      <w:r w:rsidRPr="00A94472">
        <w:t>, when the piston reaches TDC. This is due to the inertia of the piston, pin, and upper end of the connection rod moving upwards while there are no compressive forces to take them under consideration.</w:t>
      </w:r>
    </w:p>
    <w:p w14:paraId="1D53B54E" w14:textId="77777777" w:rsidR="00BC623C" w:rsidRDefault="00BC623C" w:rsidP="00BC623C">
      <w:pPr>
        <w:pStyle w:val="CSEFABodyStyle"/>
        <w:ind w:firstLine="0"/>
      </w:pPr>
    </w:p>
    <w:p w14:paraId="2F5F373F" w14:textId="1A09A7BD" w:rsidR="00BC623C" w:rsidRDefault="00C97835" w:rsidP="644305D0">
      <w:pPr>
        <w:pStyle w:val="CSFEAMiscellaneous"/>
        <w:rPr>
          <w:color w:val="000000" w:themeColor="text1"/>
          <w:sz w:val="24"/>
          <w:szCs w:val="24"/>
        </w:rPr>
      </w:pPr>
      <w:r>
        <w:rPr>
          <w:color w:val="000000" w:themeColor="text1"/>
          <w:sz w:val="24"/>
          <w:szCs w:val="24"/>
        </w:rPr>
        <w:t xml:space="preserve">Biography </w:t>
      </w:r>
    </w:p>
    <w:p w14:paraId="61767F97" w14:textId="77777777" w:rsidR="00C97835" w:rsidRDefault="00C97835" w:rsidP="00C97835">
      <w:pPr>
        <w:pStyle w:val="CSEFABodyStyle"/>
      </w:pPr>
    </w:p>
    <w:p w14:paraId="7F74B601" w14:textId="35CB840D" w:rsidR="00C97835" w:rsidRPr="00C97835" w:rsidRDefault="00C97835" w:rsidP="00C97835">
      <w:pPr>
        <w:pStyle w:val="CSEFABodyStyle"/>
      </w:pPr>
      <w:r>
        <w:t xml:space="preserve">Dr. Klaudio Bari is a senior Lecturer at University of Derby. He has passion for fatigue in engine component, in particular race car, that endure stress, heat and corrosion environment at the same time. Stress crack corrosion is a complex subject and can be only understood after comprehensive analysis in term of using scanning electron microscope and particular mode (EBSD). </w:t>
      </w:r>
      <w:r w:rsidR="007D4F00">
        <w:t>In general, v</w:t>
      </w:r>
      <w:r>
        <w:t xml:space="preserve">isual analysis can be helpful sometime, but often is misleading the fact and lead the investigator to wrong conculsion. </w:t>
      </w:r>
      <w:r w:rsidR="007D4F00">
        <w:t>Conserative approach in failure analysis is definitely his strong  point in Engineering.</w:t>
      </w:r>
      <w:bookmarkStart w:id="0" w:name="_GoBack"/>
      <w:bookmarkEnd w:id="0"/>
    </w:p>
    <w:p w14:paraId="5A90859E" w14:textId="6F0D5703" w:rsidR="00DB5444" w:rsidRDefault="00DB5444">
      <w:pPr>
        <w:spacing w:line="259" w:lineRule="auto"/>
        <w:jc w:val="left"/>
        <w:rPr>
          <w:rFonts w:cstheme="minorHAnsi"/>
          <w:color w:val="000000" w:themeColor="text1"/>
          <w:sz w:val="24"/>
          <w:szCs w:val="24"/>
        </w:rPr>
      </w:pPr>
      <w:r>
        <w:rPr>
          <w:color w:val="000000" w:themeColor="text1"/>
          <w:sz w:val="24"/>
          <w:szCs w:val="24"/>
        </w:rPr>
        <w:br w:type="page"/>
      </w:r>
    </w:p>
    <w:sdt>
      <w:sdtPr>
        <w:rPr>
          <w:rFonts w:eastAsiaTheme="minorHAnsi" w:cstheme="minorHAnsi"/>
          <w:color w:val="000000" w:themeColor="text1"/>
          <w:sz w:val="24"/>
          <w:szCs w:val="24"/>
        </w:rPr>
        <w:id w:val="-1018628255"/>
        <w:docPartObj>
          <w:docPartGallery w:val="Bibliographies"/>
          <w:docPartUnique/>
        </w:docPartObj>
      </w:sdtPr>
      <w:sdtEndPr>
        <w:rPr>
          <w:sz w:val="20"/>
          <w:szCs w:val="16"/>
        </w:rPr>
      </w:sdtEndPr>
      <w:sdtContent>
        <w:p w14:paraId="7562E127" w14:textId="77777777" w:rsidR="00BC623C" w:rsidRPr="002F3F54" w:rsidRDefault="644305D0" w:rsidP="644305D0">
          <w:pPr>
            <w:pStyle w:val="Heading1"/>
            <w:rPr>
              <w:rStyle w:val="CSFEAMiscellaneousChar"/>
              <w:color w:val="000000" w:themeColor="text1"/>
              <w:sz w:val="24"/>
              <w:szCs w:val="24"/>
            </w:rPr>
          </w:pPr>
          <w:r w:rsidRPr="644305D0">
            <w:rPr>
              <w:rStyle w:val="CSFEAMiscellaneousChar"/>
              <w:color w:val="000000" w:themeColor="text1"/>
              <w:sz w:val="24"/>
              <w:szCs w:val="24"/>
            </w:rPr>
            <w:t>References</w:t>
          </w:r>
        </w:p>
        <w:sdt>
          <w:sdtPr>
            <w:rPr>
              <w:color w:val="000000" w:themeColor="text1"/>
            </w:rPr>
            <w:id w:val="-573587230"/>
            <w:bibliography/>
          </w:sdtPr>
          <w:sdtEndPr/>
          <w:sdtContent>
            <w:p w14:paraId="58949BA6" w14:textId="77777777" w:rsidR="004800CD" w:rsidRDefault="00BC623C" w:rsidP="00162560">
              <w:pPr>
                <w:pStyle w:val="CSEFABodyStyle"/>
                <w:ind w:firstLine="0"/>
                <w:rPr>
                  <w:rFonts w:cstheme="minorBidi"/>
                  <w:noProof/>
                  <w:sz w:val="22"/>
                  <w:szCs w:val="22"/>
                </w:rPr>
              </w:pPr>
              <w:r w:rsidRPr="002F3F54">
                <w:rPr>
                  <w:color w:val="000000" w:themeColor="text1"/>
                </w:rPr>
                <w:fldChar w:fldCharType="begin"/>
              </w:r>
              <w:r w:rsidRPr="002F3F54">
                <w:rPr>
                  <w:color w:val="000000" w:themeColor="text1"/>
                </w:rPr>
                <w:instrText xml:space="preserve"> BIBLIOGRAPHY </w:instrText>
              </w:r>
              <w:r w:rsidRPr="002F3F54">
                <w:rPr>
                  <w:color w:val="000000" w:themeColor="text1"/>
                </w:rPr>
                <w:fldChar w:fldCharType="separat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22"/>
                <w:gridCol w:w="9424"/>
              </w:tblGrid>
              <w:tr w:rsidR="004800CD" w14:paraId="4F24E3DC" w14:textId="77777777">
                <w:trPr>
                  <w:divId w:val="170336805"/>
                  <w:tblCellSpacing w:w="15" w:type="dxa"/>
                </w:trPr>
                <w:tc>
                  <w:tcPr>
                    <w:tcW w:w="50" w:type="pct"/>
                    <w:hideMark/>
                  </w:tcPr>
                  <w:p w14:paraId="71F99292" w14:textId="77777777" w:rsidR="004800CD" w:rsidRDefault="004800CD">
                    <w:pPr>
                      <w:pStyle w:val="Bibliography"/>
                      <w:rPr>
                        <w:noProof/>
                        <w:sz w:val="24"/>
                        <w:szCs w:val="24"/>
                      </w:rPr>
                    </w:pPr>
                    <w:r>
                      <w:rPr>
                        <w:noProof/>
                      </w:rPr>
                      <w:t xml:space="preserve">[1] </w:t>
                    </w:r>
                  </w:p>
                </w:tc>
                <w:tc>
                  <w:tcPr>
                    <w:tcW w:w="0" w:type="auto"/>
                    <w:hideMark/>
                  </w:tcPr>
                  <w:p w14:paraId="0E78E639" w14:textId="77777777" w:rsidR="004800CD" w:rsidRDefault="004800CD">
                    <w:pPr>
                      <w:pStyle w:val="Bibliography"/>
                      <w:rPr>
                        <w:noProof/>
                      </w:rPr>
                    </w:pPr>
                    <w:r>
                      <w:rPr>
                        <w:noProof/>
                      </w:rPr>
                      <w:t xml:space="preserve">K. Bari, “Characterization of the porosity in TRISO coated fuel particles and its effect on the relative thermal diffusivity,” </w:t>
                    </w:r>
                    <w:r>
                      <w:rPr>
                        <w:i/>
                        <w:iCs/>
                        <w:noProof/>
                      </w:rPr>
                      <w:t xml:space="preserve">Nuclear Engineering and Design, </w:t>
                    </w:r>
                    <w:r>
                      <w:rPr>
                        <w:noProof/>
                      </w:rPr>
                      <w:t xml:space="preserve">vol. 265, pp. 668-674, 2013. </w:t>
                    </w:r>
                  </w:p>
                </w:tc>
              </w:tr>
              <w:tr w:rsidR="004800CD" w14:paraId="3259F098" w14:textId="77777777">
                <w:trPr>
                  <w:divId w:val="170336805"/>
                  <w:tblCellSpacing w:w="15" w:type="dxa"/>
                </w:trPr>
                <w:tc>
                  <w:tcPr>
                    <w:tcW w:w="50" w:type="pct"/>
                    <w:hideMark/>
                  </w:tcPr>
                  <w:p w14:paraId="55464FE1" w14:textId="77777777" w:rsidR="004800CD" w:rsidRDefault="004800CD">
                    <w:pPr>
                      <w:pStyle w:val="Bibliography"/>
                      <w:rPr>
                        <w:noProof/>
                      </w:rPr>
                    </w:pPr>
                    <w:r>
                      <w:rPr>
                        <w:noProof/>
                      </w:rPr>
                      <w:t xml:space="preserve">[2] </w:t>
                    </w:r>
                  </w:p>
                </w:tc>
                <w:tc>
                  <w:tcPr>
                    <w:tcW w:w="0" w:type="auto"/>
                    <w:hideMark/>
                  </w:tcPr>
                  <w:p w14:paraId="0573463B" w14:textId="77777777" w:rsidR="004800CD" w:rsidRDefault="004800CD">
                    <w:pPr>
                      <w:pStyle w:val="Bibliography"/>
                      <w:rPr>
                        <w:noProof/>
                      </w:rPr>
                    </w:pPr>
                    <w:r>
                      <w:rPr>
                        <w:noProof/>
                      </w:rPr>
                      <w:t xml:space="preserve">Uddeholm, </w:t>
                    </w:r>
                    <w:r>
                      <w:rPr>
                        <w:i/>
                        <w:iCs/>
                        <w:noProof/>
                      </w:rPr>
                      <w:t xml:space="preserve">Temperature guide for tempering steel, </w:t>
                    </w:r>
                    <w:r>
                      <w:rPr>
                        <w:noProof/>
                      </w:rPr>
                      <w:t xml:space="preserve">2015. </w:t>
                    </w:r>
                  </w:p>
                </w:tc>
              </w:tr>
              <w:tr w:rsidR="004800CD" w14:paraId="425959A5" w14:textId="77777777">
                <w:trPr>
                  <w:divId w:val="170336805"/>
                  <w:tblCellSpacing w:w="15" w:type="dxa"/>
                </w:trPr>
                <w:tc>
                  <w:tcPr>
                    <w:tcW w:w="50" w:type="pct"/>
                    <w:hideMark/>
                  </w:tcPr>
                  <w:p w14:paraId="3F6FC2AC" w14:textId="77777777" w:rsidR="004800CD" w:rsidRDefault="004800CD">
                    <w:pPr>
                      <w:pStyle w:val="Bibliography"/>
                      <w:rPr>
                        <w:noProof/>
                      </w:rPr>
                    </w:pPr>
                    <w:r>
                      <w:rPr>
                        <w:noProof/>
                      </w:rPr>
                      <w:t xml:space="preserve">[3] </w:t>
                    </w:r>
                  </w:p>
                </w:tc>
                <w:tc>
                  <w:tcPr>
                    <w:tcW w:w="0" w:type="auto"/>
                    <w:hideMark/>
                  </w:tcPr>
                  <w:p w14:paraId="3D8C16F4" w14:textId="77777777" w:rsidR="004800CD" w:rsidRDefault="004800CD">
                    <w:pPr>
                      <w:pStyle w:val="Bibliography"/>
                      <w:rPr>
                        <w:noProof/>
                      </w:rPr>
                    </w:pPr>
                    <w:r>
                      <w:rPr>
                        <w:noProof/>
                      </w:rPr>
                      <w:t xml:space="preserve">S. MacKenzie, “Overview of the Mechanisms of Failure in Heat Treated Steel Components,” </w:t>
                    </w:r>
                    <w:r>
                      <w:rPr>
                        <w:i/>
                        <w:iCs/>
                        <w:noProof/>
                      </w:rPr>
                      <w:t xml:space="preserve">ASM International Failure Analysis of Heat Treated Steel Components, </w:t>
                    </w:r>
                    <w:r>
                      <w:rPr>
                        <w:noProof/>
                      </w:rPr>
                      <w:t xml:space="preserve">2008. </w:t>
                    </w:r>
                  </w:p>
                </w:tc>
              </w:tr>
              <w:tr w:rsidR="004800CD" w14:paraId="4FE755EE" w14:textId="77777777">
                <w:trPr>
                  <w:divId w:val="170336805"/>
                  <w:tblCellSpacing w:w="15" w:type="dxa"/>
                </w:trPr>
                <w:tc>
                  <w:tcPr>
                    <w:tcW w:w="50" w:type="pct"/>
                    <w:hideMark/>
                  </w:tcPr>
                  <w:p w14:paraId="78D0E1F5" w14:textId="77777777" w:rsidR="004800CD" w:rsidRDefault="004800CD">
                    <w:pPr>
                      <w:pStyle w:val="Bibliography"/>
                      <w:rPr>
                        <w:noProof/>
                      </w:rPr>
                    </w:pPr>
                    <w:r>
                      <w:rPr>
                        <w:noProof/>
                      </w:rPr>
                      <w:t xml:space="preserve">[4] </w:t>
                    </w:r>
                  </w:p>
                </w:tc>
                <w:tc>
                  <w:tcPr>
                    <w:tcW w:w="0" w:type="auto"/>
                    <w:hideMark/>
                  </w:tcPr>
                  <w:p w14:paraId="00797E1A" w14:textId="77777777" w:rsidR="004800CD" w:rsidRDefault="004800CD">
                    <w:pPr>
                      <w:pStyle w:val="Bibliography"/>
                      <w:rPr>
                        <w:noProof/>
                      </w:rPr>
                    </w:pPr>
                    <w:r>
                      <w:rPr>
                        <w:noProof/>
                      </w:rPr>
                      <w:t xml:space="preserve">P. Juvonen, “Effects of Non-Metallic Inclusions on Fatigue Properties of Calcium Treated Steels,” 2006. </w:t>
                    </w:r>
                  </w:p>
                </w:tc>
              </w:tr>
              <w:tr w:rsidR="004800CD" w14:paraId="6A50AA3D" w14:textId="77777777">
                <w:trPr>
                  <w:divId w:val="170336805"/>
                  <w:tblCellSpacing w:w="15" w:type="dxa"/>
                </w:trPr>
                <w:tc>
                  <w:tcPr>
                    <w:tcW w:w="50" w:type="pct"/>
                    <w:hideMark/>
                  </w:tcPr>
                  <w:p w14:paraId="78D864EC" w14:textId="77777777" w:rsidR="004800CD" w:rsidRDefault="004800CD">
                    <w:pPr>
                      <w:pStyle w:val="Bibliography"/>
                      <w:rPr>
                        <w:noProof/>
                      </w:rPr>
                    </w:pPr>
                    <w:r>
                      <w:rPr>
                        <w:noProof/>
                      </w:rPr>
                      <w:t xml:space="preserve">[5] </w:t>
                    </w:r>
                  </w:p>
                </w:tc>
                <w:tc>
                  <w:tcPr>
                    <w:tcW w:w="0" w:type="auto"/>
                    <w:hideMark/>
                  </w:tcPr>
                  <w:p w14:paraId="20A4B8C2" w14:textId="77777777" w:rsidR="004800CD" w:rsidRDefault="004800CD">
                    <w:pPr>
                      <w:pStyle w:val="Bibliography"/>
                      <w:rPr>
                        <w:noProof/>
                      </w:rPr>
                    </w:pPr>
                    <w:r>
                      <w:rPr>
                        <w:noProof/>
                      </w:rPr>
                      <w:t>M. ashby, “www.grantadesign.com,” Cambrige Engineering Selector. [Online]. [Accessed 10 04 2017].</w:t>
                    </w:r>
                  </w:p>
                </w:tc>
              </w:tr>
              <w:tr w:rsidR="004800CD" w14:paraId="2226529F" w14:textId="77777777">
                <w:trPr>
                  <w:divId w:val="170336805"/>
                  <w:tblCellSpacing w:w="15" w:type="dxa"/>
                </w:trPr>
                <w:tc>
                  <w:tcPr>
                    <w:tcW w:w="50" w:type="pct"/>
                    <w:hideMark/>
                  </w:tcPr>
                  <w:p w14:paraId="339FD61B" w14:textId="77777777" w:rsidR="004800CD" w:rsidRDefault="004800CD">
                    <w:pPr>
                      <w:pStyle w:val="Bibliography"/>
                      <w:rPr>
                        <w:noProof/>
                      </w:rPr>
                    </w:pPr>
                    <w:r>
                      <w:rPr>
                        <w:noProof/>
                      </w:rPr>
                      <w:t xml:space="preserve">[6] </w:t>
                    </w:r>
                  </w:p>
                </w:tc>
                <w:tc>
                  <w:tcPr>
                    <w:tcW w:w="0" w:type="auto"/>
                    <w:hideMark/>
                  </w:tcPr>
                  <w:p w14:paraId="15E58B86" w14:textId="77777777" w:rsidR="004800CD" w:rsidRDefault="004800CD">
                    <w:pPr>
                      <w:pStyle w:val="Bibliography"/>
                      <w:rPr>
                        <w:noProof/>
                      </w:rPr>
                    </w:pPr>
                    <w:r>
                      <w:rPr>
                        <w:noProof/>
                      </w:rPr>
                      <w:t xml:space="preserve">A. Strozzi, A. Baldini, M. Giacopini, E. Bertocchi and S. Mantovani, “A repertoire of failures in connecting rods for internal combustion engines, and indications on traditional and advanced design methods,” </w:t>
                    </w:r>
                    <w:r>
                      <w:rPr>
                        <w:i/>
                        <w:iCs/>
                        <w:noProof/>
                      </w:rPr>
                      <w:t xml:space="preserve">Engineering Failure Analysis, </w:t>
                    </w:r>
                    <w:r>
                      <w:rPr>
                        <w:noProof/>
                      </w:rPr>
                      <w:t xml:space="preserve">vol. 60, 2016. </w:t>
                    </w:r>
                  </w:p>
                </w:tc>
              </w:tr>
              <w:tr w:rsidR="004800CD" w14:paraId="6717CE67" w14:textId="77777777">
                <w:trPr>
                  <w:divId w:val="170336805"/>
                  <w:tblCellSpacing w:w="15" w:type="dxa"/>
                </w:trPr>
                <w:tc>
                  <w:tcPr>
                    <w:tcW w:w="50" w:type="pct"/>
                    <w:hideMark/>
                  </w:tcPr>
                  <w:p w14:paraId="333C676B" w14:textId="77777777" w:rsidR="004800CD" w:rsidRDefault="004800CD">
                    <w:pPr>
                      <w:pStyle w:val="Bibliography"/>
                      <w:rPr>
                        <w:noProof/>
                      </w:rPr>
                    </w:pPr>
                    <w:r>
                      <w:rPr>
                        <w:noProof/>
                      </w:rPr>
                      <w:t xml:space="preserve">[7] </w:t>
                    </w:r>
                  </w:p>
                </w:tc>
                <w:tc>
                  <w:tcPr>
                    <w:tcW w:w="0" w:type="auto"/>
                    <w:hideMark/>
                  </w:tcPr>
                  <w:p w14:paraId="2F583C8E" w14:textId="77777777" w:rsidR="004800CD" w:rsidRDefault="004800CD">
                    <w:pPr>
                      <w:pStyle w:val="Bibliography"/>
                      <w:rPr>
                        <w:noProof/>
                      </w:rPr>
                    </w:pPr>
                    <w:r>
                      <w:rPr>
                        <w:noProof/>
                      </w:rPr>
                      <w:t xml:space="preserve">S. Ishida, Y. Hori, T. Kinoshita and T. Iwamoto, “Development of technique to measure stress on connecting rod during firing operation.,” </w:t>
                    </w:r>
                    <w:r>
                      <w:rPr>
                        <w:i/>
                        <w:iCs/>
                        <w:noProof/>
                      </w:rPr>
                      <w:t xml:space="preserve">SAE Technical Paper 951797, </w:t>
                    </w:r>
                    <w:r>
                      <w:rPr>
                        <w:noProof/>
                      </w:rPr>
                      <w:t xml:space="preserve">pp. 1851-1856, 1995. </w:t>
                    </w:r>
                  </w:p>
                </w:tc>
              </w:tr>
              <w:tr w:rsidR="004800CD" w14:paraId="028F52CA" w14:textId="77777777">
                <w:trPr>
                  <w:divId w:val="170336805"/>
                  <w:tblCellSpacing w:w="15" w:type="dxa"/>
                </w:trPr>
                <w:tc>
                  <w:tcPr>
                    <w:tcW w:w="50" w:type="pct"/>
                    <w:hideMark/>
                  </w:tcPr>
                  <w:p w14:paraId="175635D0" w14:textId="77777777" w:rsidR="004800CD" w:rsidRDefault="004800CD">
                    <w:pPr>
                      <w:pStyle w:val="Bibliography"/>
                      <w:rPr>
                        <w:noProof/>
                      </w:rPr>
                    </w:pPr>
                    <w:r>
                      <w:rPr>
                        <w:noProof/>
                      </w:rPr>
                      <w:t xml:space="preserve">[8] </w:t>
                    </w:r>
                  </w:p>
                </w:tc>
                <w:tc>
                  <w:tcPr>
                    <w:tcW w:w="0" w:type="auto"/>
                    <w:hideMark/>
                  </w:tcPr>
                  <w:p w14:paraId="615B31B8" w14:textId="77777777" w:rsidR="004800CD" w:rsidRDefault="004800CD">
                    <w:pPr>
                      <w:pStyle w:val="Bibliography"/>
                      <w:rPr>
                        <w:noProof/>
                      </w:rPr>
                    </w:pPr>
                    <w:r>
                      <w:rPr>
                        <w:noProof/>
                      </w:rPr>
                      <w:t xml:space="preserve">R. Celin, B. Arzensek and D. Kmetic, “A Metallographic Examination of a Fractured Connecting Rod,” </w:t>
                    </w:r>
                    <w:r>
                      <w:rPr>
                        <w:i/>
                        <w:iCs/>
                        <w:noProof/>
                      </w:rPr>
                      <w:t xml:space="preserve">Institute of Metals and Technology, </w:t>
                    </w:r>
                    <w:r>
                      <w:rPr>
                        <w:noProof/>
                      </w:rPr>
                      <w:t xml:space="preserve">2007. </w:t>
                    </w:r>
                  </w:p>
                </w:tc>
              </w:tr>
            </w:tbl>
            <w:p w14:paraId="4F67B4EC" w14:textId="77777777" w:rsidR="004800CD" w:rsidRDefault="004800CD">
              <w:pPr>
                <w:divId w:val="170336805"/>
                <w:rPr>
                  <w:rFonts w:eastAsia="Times New Roman"/>
                  <w:noProof/>
                </w:rPr>
              </w:pPr>
            </w:p>
            <w:p w14:paraId="0766BDDB" w14:textId="77777777" w:rsidR="00BC623C" w:rsidRPr="002F3F54" w:rsidRDefault="00BC623C" w:rsidP="00162560">
              <w:pPr>
                <w:pStyle w:val="CSEFABodyStyle"/>
                <w:ind w:firstLine="0"/>
                <w:rPr>
                  <w:rFonts w:eastAsiaTheme="majorEastAsia"/>
                  <w:b/>
                  <w:color w:val="000000" w:themeColor="text1"/>
                </w:rPr>
              </w:pPr>
              <w:r w:rsidRPr="002F3F54">
                <w:rPr>
                  <w:color w:val="000000" w:themeColor="text1"/>
                </w:rPr>
                <w:fldChar w:fldCharType="end"/>
              </w:r>
            </w:p>
          </w:sdtContent>
        </w:sdt>
      </w:sdtContent>
    </w:sdt>
    <w:p w14:paraId="3F2B4ECF" w14:textId="77777777" w:rsidR="0094278C" w:rsidRPr="002F3F54" w:rsidRDefault="0094278C" w:rsidP="00FA4ED2">
      <w:pPr>
        <w:pStyle w:val="CSEFABodyStyle"/>
        <w:rPr>
          <w:rFonts w:eastAsiaTheme="majorEastAsia"/>
          <w:b/>
          <w:sz w:val="24"/>
          <w:szCs w:val="24"/>
        </w:rPr>
      </w:pPr>
    </w:p>
    <w:p w14:paraId="7B7B351C" w14:textId="77777777" w:rsidR="0075458E" w:rsidRPr="002F3F54" w:rsidRDefault="0075458E" w:rsidP="005E2D15">
      <w:pPr>
        <w:pStyle w:val="CSEFABodyStyle"/>
        <w:ind w:firstLine="0"/>
        <w:rPr>
          <w:rFonts w:eastAsiaTheme="majorEastAsia"/>
          <w:b/>
          <w:sz w:val="24"/>
          <w:szCs w:val="24"/>
        </w:rPr>
      </w:pPr>
    </w:p>
    <w:sectPr w:rsidR="0075458E" w:rsidRPr="002F3F54" w:rsidSect="00872E18">
      <w:pgSz w:w="11906" w:h="16838"/>
      <w:pgMar w:top="1135" w:right="1080" w:bottom="1440" w:left="108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18CC66" w14:textId="77777777" w:rsidR="002B29ED" w:rsidRDefault="002B29ED" w:rsidP="00EA6095">
      <w:pPr>
        <w:spacing w:after="0" w:line="240" w:lineRule="auto"/>
      </w:pPr>
      <w:r>
        <w:separator/>
      </w:r>
    </w:p>
  </w:endnote>
  <w:endnote w:type="continuationSeparator" w:id="0">
    <w:p w14:paraId="751C742C" w14:textId="77777777" w:rsidR="002B29ED" w:rsidRDefault="002B29ED" w:rsidP="00EA60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2709CD" w14:textId="77777777" w:rsidR="002B29ED" w:rsidRDefault="002B29ED" w:rsidP="00EA6095">
      <w:pPr>
        <w:spacing w:after="0" w:line="240" w:lineRule="auto"/>
      </w:pPr>
      <w:r>
        <w:separator/>
      </w:r>
    </w:p>
  </w:footnote>
  <w:footnote w:type="continuationSeparator" w:id="0">
    <w:p w14:paraId="0E5DA95E" w14:textId="77777777" w:rsidR="002B29ED" w:rsidRDefault="002B29ED" w:rsidP="00EA609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C2619B"/>
    <w:multiLevelType w:val="hybridMultilevel"/>
    <w:tmpl w:val="DB4A66B0"/>
    <w:lvl w:ilvl="0" w:tplc="FEFC8C1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5C3376"/>
    <w:multiLevelType w:val="hybridMultilevel"/>
    <w:tmpl w:val="E36C2BF0"/>
    <w:lvl w:ilvl="0" w:tplc="DFD0C79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80536FF"/>
    <w:multiLevelType w:val="hybridMultilevel"/>
    <w:tmpl w:val="49E422B0"/>
    <w:lvl w:ilvl="0" w:tplc="A9828DA4">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213AFD"/>
    <w:multiLevelType w:val="multilevel"/>
    <w:tmpl w:val="5978B968"/>
    <w:lvl w:ilvl="0">
      <w:start w:val="1"/>
      <w:numFmt w:val="decimal"/>
      <w:pStyle w:val="1Disschapter"/>
      <w:lvlText w:val="%1."/>
      <w:lvlJc w:val="left"/>
      <w:pPr>
        <w:tabs>
          <w:tab w:val="num" w:pos="720"/>
        </w:tabs>
        <w:ind w:left="720" w:hanging="720"/>
      </w:pPr>
      <w:rPr>
        <w:rFonts w:asciiTheme="minorHAnsi" w:hAnsiTheme="minorHAnsi" w:cstheme="minorHAnsi" w:hint="default"/>
        <w:b/>
        <w:sz w:val="18"/>
        <w:szCs w:val="18"/>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2A7930A1"/>
    <w:multiLevelType w:val="multilevel"/>
    <w:tmpl w:val="A6DE3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D06CA6"/>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5536044"/>
    <w:multiLevelType w:val="hybridMultilevel"/>
    <w:tmpl w:val="1102CA82"/>
    <w:lvl w:ilvl="0" w:tplc="72522358">
      <w:start w:val="1"/>
      <w:numFmt w:val="decimal"/>
      <w:lvlText w:val="%1"/>
      <w:lvlJc w:val="left"/>
      <w:pPr>
        <w:ind w:left="360" w:hanging="360"/>
      </w:pPr>
      <w:rPr>
        <w:rFonts w:hint="default"/>
        <w:spacing w:val="4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19F3FEB"/>
    <w:multiLevelType w:val="multilevel"/>
    <w:tmpl w:val="B350AAE0"/>
    <w:lvl w:ilvl="0">
      <w:start w:val="1"/>
      <w:numFmt w:val="decimal"/>
      <w:pStyle w:val="CSFEATitle"/>
      <w:suff w:val="space"/>
      <w:lvlText w:val="%1."/>
      <w:lvlJc w:val="left"/>
      <w:pPr>
        <w:ind w:left="0" w:firstLine="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CSFEASubtitle"/>
      <w:suff w:val="space"/>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8" w15:restartNumberingAfterBreak="0">
    <w:nsid w:val="53757627"/>
    <w:multiLevelType w:val="hybridMultilevel"/>
    <w:tmpl w:val="26923634"/>
    <w:lvl w:ilvl="0" w:tplc="2452E0F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74F4ADE"/>
    <w:multiLevelType w:val="multilevel"/>
    <w:tmpl w:val="BDB66A26"/>
    <w:lvl w:ilvl="0">
      <w:start w:val="2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57A051E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29D7279"/>
    <w:multiLevelType w:val="multilevel"/>
    <w:tmpl w:val="D74CF718"/>
    <w:lvl w:ilvl="0">
      <w:start w:val="1"/>
      <w:numFmt w:val="decimal"/>
      <w:suff w:val="space"/>
      <w:lvlText w:val="%1."/>
      <w:lvlJc w:val="left"/>
      <w:pPr>
        <w:ind w:left="0" w:firstLine="0"/>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66C60F1B"/>
    <w:multiLevelType w:val="hybridMultilevel"/>
    <w:tmpl w:val="64FEEC62"/>
    <w:lvl w:ilvl="0" w:tplc="3578ABC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11B5874"/>
    <w:multiLevelType w:val="hybridMultilevel"/>
    <w:tmpl w:val="4EB875DC"/>
    <w:lvl w:ilvl="0" w:tplc="76783D8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1D416A5"/>
    <w:multiLevelType w:val="multilevel"/>
    <w:tmpl w:val="17E8696E"/>
    <w:lvl w:ilvl="0">
      <w:start w:val="1"/>
      <w:numFmt w:val="decimal"/>
      <w:pStyle w:val="ReportHeading"/>
      <w:lvlText w:val="%1"/>
      <w:lvlJc w:val="left"/>
      <w:pPr>
        <w:ind w:left="72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ReportSubheading"/>
      <w:isLgl/>
      <w:lvlText w:val="%1.%2"/>
      <w:lvlJc w:val="left"/>
      <w:pPr>
        <w:ind w:left="825" w:hanging="465"/>
      </w:pPr>
      <w:rPr>
        <w:rFonts w:hint="default"/>
      </w:rPr>
    </w:lvl>
    <w:lvl w:ilvl="2">
      <w:start w:val="1"/>
      <w:numFmt w:val="decimal"/>
      <w:pStyle w:val="ReportSub-Subheading"/>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 w15:restartNumberingAfterBreak="0">
    <w:nsid w:val="72FC6F9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0"/>
  </w:num>
  <w:num w:numId="3">
    <w:abstractNumId w:val="6"/>
  </w:num>
  <w:num w:numId="4">
    <w:abstractNumId w:val="6"/>
  </w:num>
  <w:num w:numId="5">
    <w:abstractNumId w:val="6"/>
  </w:num>
  <w:num w:numId="6">
    <w:abstractNumId w:val="6"/>
  </w:num>
  <w:num w:numId="7">
    <w:abstractNumId w:val="12"/>
  </w:num>
  <w:num w:numId="8">
    <w:abstractNumId w:val="14"/>
  </w:num>
  <w:num w:numId="9">
    <w:abstractNumId w:val="14"/>
  </w:num>
  <w:num w:numId="10">
    <w:abstractNumId w:val="8"/>
  </w:num>
  <w:num w:numId="11">
    <w:abstractNumId w:val="14"/>
  </w:num>
  <w:num w:numId="12">
    <w:abstractNumId w:val="14"/>
  </w:num>
  <w:num w:numId="13">
    <w:abstractNumId w:val="14"/>
  </w:num>
  <w:num w:numId="14">
    <w:abstractNumId w:val="1"/>
  </w:num>
  <w:num w:numId="15">
    <w:abstractNumId w:val="14"/>
  </w:num>
  <w:num w:numId="16">
    <w:abstractNumId w:val="14"/>
  </w:num>
  <w:num w:numId="17">
    <w:abstractNumId w:val="14"/>
  </w:num>
  <w:num w:numId="18">
    <w:abstractNumId w:val="14"/>
  </w:num>
  <w:num w:numId="19">
    <w:abstractNumId w:val="14"/>
  </w:num>
  <w:num w:numId="20">
    <w:abstractNumId w:val="14"/>
  </w:num>
  <w:num w:numId="21">
    <w:abstractNumId w:val="14"/>
  </w:num>
  <w:num w:numId="22">
    <w:abstractNumId w:val="14"/>
  </w:num>
  <w:num w:numId="23">
    <w:abstractNumId w:val="14"/>
  </w:num>
  <w:num w:numId="24">
    <w:abstractNumId w:val="14"/>
  </w:num>
  <w:num w:numId="25">
    <w:abstractNumId w:val="14"/>
  </w:num>
  <w:num w:numId="26">
    <w:abstractNumId w:val="14"/>
  </w:num>
  <w:num w:numId="27">
    <w:abstractNumId w:val="14"/>
  </w:num>
  <w:num w:numId="28">
    <w:abstractNumId w:val="14"/>
  </w:num>
  <w:num w:numId="29">
    <w:abstractNumId w:val="14"/>
  </w:num>
  <w:num w:numId="30">
    <w:abstractNumId w:val="14"/>
  </w:num>
  <w:num w:numId="31">
    <w:abstractNumId w:val="14"/>
  </w:num>
  <w:num w:numId="32">
    <w:abstractNumId w:val="14"/>
  </w:num>
  <w:num w:numId="33">
    <w:abstractNumId w:val="13"/>
  </w:num>
  <w:num w:numId="34">
    <w:abstractNumId w:val="3"/>
  </w:num>
  <w:num w:numId="35">
    <w:abstractNumId w:val="14"/>
  </w:num>
  <w:num w:numId="36">
    <w:abstractNumId w:val="11"/>
  </w:num>
  <w:num w:numId="37">
    <w:abstractNumId w:val="5"/>
  </w:num>
  <w:num w:numId="38">
    <w:abstractNumId w:val="15"/>
  </w:num>
  <w:num w:numId="39">
    <w:abstractNumId w:val="10"/>
  </w:num>
  <w:num w:numId="40">
    <w:abstractNumId w:val="2"/>
  </w:num>
  <w:num w:numId="4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7"/>
  </w:num>
  <w:num w:numId="43">
    <w:abstractNumId w:val="4"/>
  </w:num>
  <w:num w:numId="4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60E5"/>
    <w:rsid w:val="00011230"/>
    <w:rsid w:val="000172BC"/>
    <w:rsid w:val="00032EF9"/>
    <w:rsid w:val="0004374C"/>
    <w:rsid w:val="00075A1D"/>
    <w:rsid w:val="000770E8"/>
    <w:rsid w:val="0008357B"/>
    <w:rsid w:val="00096C17"/>
    <w:rsid w:val="000A46DF"/>
    <w:rsid w:val="000B4720"/>
    <w:rsid w:val="000B4978"/>
    <w:rsid w:val="000B7EBB"/>
    <w:rsid w:val="000C7FEB"/>
    <w:rsid w:val="000E1304"/>
    <w:rsid w:val="000E193A"/>
    <w:rsid w:val="000E1BA6"/>
    <w:rsid w:val="000E2874"/>
    <w:rsid w:val="000F0362"/>
    <w:rsid w:val="000F67B1"/>
    <w:rsid w:val="00112979"/>
    <w:rsid w:val="001166C4"/>
    <w:rsid w:val="00143E8B"/>
    <w:rsid w:val="001473B0"/>
    <w:rsid w:val="00162560"/>
    <w:rsid w:val="001627F7"/>
    <w:rsid w:val="00181F94"/>
    <w:rsid w:val="001820BA"/>
    <w:rsid w:val="00182726"/>
    <w:rsid w:val="00184DF8"/>
    <w:rsid w:val="00197BA6"/>
    <w:rsid w:val="001A575D"/>
    <w:rsid w:val="001B4C51"/>
    <w:rsid w:val="001D4F40"/>
    <w:rsid w:val="001E5607"/>
    <w:rsid w:val="001E7332"/>
    <w:rsid w:val="00210150"/>
    <w:rsid w:val="00211BBF"/>
    <w:rsid w:val="00213A46"/>
    <w:rsid w:val="00213AD2"/>
    <w:rsid w:val="0021765C"/>
    <w:rsid w:val="002218EA"/>
    <w:rsid w:val="00230C99"/>
    <w:rsid w:val="0024362C"/>
    <w:rsid w:val="002503A4"/>
    <w:rsid w:val="00250A29"/>
    <w:rsid w:val="00262682"/>
    <w:rsid w:val="00263D91"/>
    <w:rsid w:val="00272006"/>
    <w:rsid w:val="002758B9"/>
    <w:rsid w:val="00275FD9"/>
    <w:rsid w:val="00277D4A"/>
    <w:rsid w:val="00287B97"/>
    <w:rsid w:val="002B29ED"/>
    <w:rsid w:val="002B421F"/>
    <w:rsid w:val="002B733D"/>
    <w:rsid w:val="002C322B"/>
    <w:rsid w:val="002D0CE9"/>
    <w:rsid w:val="002D46F5"/>
    <w:rsid w:val="002E7279"/>
    <w:rsid w:val="002F3F54"/>
    <w:rsid w:val="002F60E5"/>
    <w:rsid w:val="003026A8"/>
    <w:rsid w:val="0030716D"/>
    <w:rsid w:val="00313B11"/>
    <w:rsid w:val="0033364B"/>
    <w:rsid w:val="00341117"/>
    <w:rsid w:val="00352BA3"/>
    <w:rsid w:val="00356284"/>
    <w:rsid w:val="0036102A"/>
    <w:rsid w:val="00362425"/>
    <w:rsid w:val="0037382D"/>
    <w:rsid w:val="00384199"/>
    <w:rsid w:val="003A365A"/>
    <w:rsid w:val="003B365C"/>
    <w:rsid w:val="003B5781"/>
    <w:rsid w:val="003D1183"/>
    <w:rsid w:val="003D55EA"/>
    <w:rsid w:val="003D5BB3"/>
    <w:rsid w:val="003E51BE"/>
    <w:rsid w:val="00410791"/>
    <w:rsid w:val="004135A1"/>
    <w:rsid w:val="0042428A"/>
    <w:rsid w:val="00455A5B"/>
    <w:rsid w:val="004800CD"/>
    <w:rsid w:val="00483062"/>
    <w:rsid w:val="00487156"/>
    <w:rsid w:val="004A328F"/>
    <w:rsid w:val="004E0287"/>
    <w:rsid w:val="004E18E5"/>
    <w:rsid w:val="00514E76"/>
    <w:rsid w:val="00515B9D"/>
    <w:rsid w:val="00527D35"/>
    <w:rsid w:val="005479D3"/>
    <w:rsid w:val="005647D8"/>
    <w:rsid w:val="00571084"/>
    <w:rsid w:val="00581E18"/>
    <w:rsid w:val="005836B8"/>
    <w:rsid w:val="0059533D"/>
    <w:rsid w:val="005965B1"/>
    <w:rsid w:val="005B546F"/>
    <w:rsid w:val="005B63D0"/>
    <w:rsid w:val="005C0836"/>
    <w:rsid w:val="005C485D"/>
    <w:rsid w:val="005E1A77"/>
    <w:rsid w:val="005E2D15"/>
    <w:rsid w:val="005E4A30"/>
    <w:rsid w:val="005E6A48"/>
    <w:rsid w:val="005F02BD"/>
    <w:rsid w:val="005F3991"/>
    <w:rsid w:val="00604A1F"/>
    <w:rsid w:val="00632C4F"/>
    <w:rsid w:val="00645BF4"/>
    <w:rsid w:val="00652619"/>
    <w:rsid w:val="00663598"/>
    <w:rsid w:val="00666CA2"/>
    <w:rsid w:val="0067007B"/>
    <w:rsid w:val="00685624"/>
    <w:rsid w:val="00690379"/>
    <w:rsid w:val="00695F6B"/>
    <w:rsid w:val="006A1201"/>
    <w:rsid w:val="006C47A4"/>
    <w:rsid w:val="006D25A6"/>
    <w:rsid w:val="006D63A0"/>
    <w:rsid w:val="006D63E4"/>
    <w:rsid w:val="006D7AD4"/>
    <w:rsid w:val="006F3864"/>
    <w:rsid w:val="00700CFD"/>
    <w:rsid w:val="0070419D"/>
    <w:rsid w:val="00715AB8"/>
    <w:rsid w:val="00733F4E"/>
    <w:rsid w:val="0073700A"/>
    <w:rsid w:val="00737773"/>
    <w:rsid w:val="00741B13"/>
    <w:rsid w:val="007533E6"/>
    <w:rsid w:val="0075458E"/>
    <w:rsid w:val="00761486"/>
    <w:rsid w:val="0077738A"/>
    <w:rsid w:val="00786909"/>
    <w:rsid w:val="007A3991"/>
    <w:rsid w:val="007B139E"/>
    <w:rsid w:val="007B3D18"/>
    <w:rsid w:val="007C1017"/>
    <w:rsid w:val="007D4F00"/>
    <w:rsid w:val="007F6874"/>
    <w:rsid w:val="00805E52"/>
    <w:rsid w:val="00814B8D"/>
    <w:rsid w:val="008249BE"/>
    <w:rsid w:val="00826CC7"/>
    <w:rsid w:val="00830A8D"/>
    <w:rsid w:val="00834F6D"/>
    <w:rsid w:val="00835AA1"/>
    <w:rsid w:val="00842A71"/>
    <w:rsid w:val="00853352"/>
    <w:rsid w:val="00865439"/>
    <w:rsid w:val="00872334"/>
    <w:rsid w:val="00872E18"/>
    <w:rsid w:val="008A41D9"/>
    <w:rsid w:val="008B184A"/>
    <w:rsid w:val="008B313B"/>
    <w:rsid w:val="0091055A"/>
    <w:rsid w:val="00910D96"/>
    <w:rsid w:val="00930681"/>
    <w:rsid w:val="00933172"/>
    <w:rsid w:val="0094183F"/>
    <w:rsid w:val="0094278C"/>
    <w:rsid w:val="00961C22"/>
    <w:rsid w:val="00961D75"/>
    <w:rsid w:val="00965E7D"/>
    <w:rsid w:val="00970C6D"/>
    <w:rsid w:val="00974A17"/>
    <w:rsid w:val="009767B6"/>
    <w:rsid w:val="00986BB3"/>
    <w:rsid w:val="0098747D"/>
    <w:rsid w:val="00991FC3"/>
    <w:rsid w:val="00992AA4"/>
    <w:rsid w:val="00993027"/>
    <w:rsid w:val="00993368"/>
    <w:rsid w:val="009A0203"/>
    <w:rsid w:val="009A6FC0"/>
    <w:rsid w:val="009A7ABE"/>
    <w:rsid w:val="009B216F"/>
    <w:rsid w:val="009C216D"/>
    <w:rsid w:val="009D3F1A"/>
    <w:rsid w:val="009D7375"/>
    <w:rsid w:val="009F56F3"/>
    <w:rsid w:val="00A01F3E"/>
    <w:rsid w:val="00A0288A"/>
    <w:rsid w:val="00A16F57"/>
    <w:rsid w:val="00A21348"/>
    <w:rsid w:val="00A24CCE"/>
    <w:rsid w:val="00A8016A"/>
    <w:rsid w:val="00A821F6"/>
    <w:rsid w:val="00A82291"/>
    <w:rsid w:val="00A8712B"/>
    <w:rsid w:val="00A90E72"/>
    <w:rsid w:val="00A94472"/>
    <w:rsid w:val="00AB3A26"/>
    <w:rsid w:val="00AB4373"/>
    <w:rsid w:val="00B00C7C"/>
    <w:rsid w:val="00B240FC"/>
    <w:rsid w:val="00B3154D"/>
    <w:rsid w:val="00B551D1"/>
    <w:rsid w:val="00B6774D"/>
    <w:rsid w:val="00B71208"/>
    <w:rsid w:val="00B7462C"/>
    <w:rsid w:val="00B8193F"/>
    <w:rsid w:val="00B90645"/>
    <w:rsid w:val="00B978A5"/>
    <w:rsid w:val="00BA7593"/>
    <w:rsid w:val="00BA75D0"/>
    <w:rsid w:val="00BB19C0"/>
    <w:rsid w:val="00BC2F09"/>
    <w:rsid w:val="00BC623C"/>
    <w:rsid w:val="00BF6354"/>
    <w:rsid w:val="00C0519C"/>
    <w:rsid w:val="00C102CA"/>
    <w:rsid w:val="00C118CA"/>
    <w:rsid w:val="00C12642"/>
    <w:rsid w:val="00C21C08"/>
    <w:rsid w:val="00C30186"/>
    <w:rsid w:val="00C30DDB"/>
    <w:rsid w:val="00C40B91"/>
    <w:rsid w:val="00C542B8"/>
    <w:rsid w:val="00C7524D"/>
    <w:rsid w:val="00C93091"/>
    <w:rsid w:val="00C965EE"/>
    <w:rsid w:val="00C9682E"/>
    <w:rsid w:val="00C97835"/>
    <w:rsid w:val="00C97BDB"/>
    <w:rsid w:val="00CB7D71"/>
    <w:rsid w:val="00CC1BC9"/>
    <w:rsid w:val="00CC577C"/>
    <w:rsid w:val="00CD4639"/>
    <w:rsid w:val="00CE155C"/>
    <w:rsid w:val="00CE5869"/>
    <w:rsid w:val="00CF3135"/>
    <w:rsid w:val="00D01F48"/>
    <w:rsid w:val="00D12113"/>
    <w:rsid w:val="00D3528D"/>
    <w:rsid w:val="00D42324"/>
    <w:rsid w:val="00D44F7B"/>
    <w:rsid w:val="00D528F4"/>
    <w:rsid w:val="00D5398C"/>
    <w:rsid w:val="00D60604"/>
    <w:rsid w:val="00D635EF"/>
    <w:rsid w:val="00D84C19"/>
    <w:rsid w:val="00D96721"/>
    <w:rsid w:val="00DB49C6"/>
    <w:rsid w:val="00DB5444"/>
    <w:rsid w:val="00DD04E8"/>
    <w:rsid w:val="00DF1242"/>
    <w:rsid w:val="00DF464D"/>
    <w:rsid w:val="00E05CEA"/>
    <w:rsid w:val="00E23F75"/>
    <w:rsid w:val="00E242B9"/>
    <w:rsid w:val="00E37D72"/>
    <w:rsid w:val="00E44BC8"/>
    <w:rsid w:val="00E57FC4"/>
    <w:rsid w:val="00E71834"/>
    <w:rsid w:val="00E8506D"/>
    <w:rsid w:val="00E9109F"/>
    <w:rsid w:val="00E97061"/>
    <w:rsid w:val="00EA6095"/>
    <w:rsid w:val="00EC13CF"/>
    <w:rsid w:val="00EC4992"/>
    <w:rsid w:val="00EC5F93"/>
    <w:rsid w:val="00ED3087"/>
    <w:rsid w:val="00ED6E38"/>
    <w:rsid w:val="00ED6F14"/>
    <w:rsid w:val="00EE24DE"/>
    <w:rsid w:val="00EE5222"/>
    <w:rsid w:val="00EF79E1"/>
    <w:rsid w:val="00F056DB"/>
    <w:rsid w:val="00F15C5B"/>
    <w:rsid w:val="00F17169"/>
    <w:rsid w:val="00F23B36"/>
    <w:rsid w:val="00F64C7E"/>
    <w:rsid w:val="00F719B7"/>
    <w:rsid w:val="00F75B28"/>
    <w:rsid w:val="00F75BA0"/>
    <w:rsid w:val="00F80C39"/>
    <w:rsid w:val="00F82965"/>
    <w:rsid w:val="00FA4ED2"/>
    <w:rsid w:val="00FC024F"/>
    <w:rsid w:val="00FD384A"/>
    <w:rsid w:val="00FE1984"/>
    <w:rsid w:val="446CC0A1"/>
    <w:rsid w:val="4578A16E"/>
    <w:rsid w:val="644305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C75C3"/>
  <w15:chartTrackingRefBased/>
  <w15:docId w15:val="{FCBC1C09-1C95-409C-AB66-B9A3741AF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5E7D"/>
    <w:pPr>
      <w:spacing w:line="276" w:lineRule="auto"/>
      <w:jc w:val="both"/>
    </w:pPr>
  </w:style>
  <w:style w:type="paragraph" w:styleId="Heading1">
    <w:name w:val="heading 1"/>
    <w:basedOn w:val="Normal"/>
    <w:next w:val="Normal"/>
    <w:link w:val="Heading1Char"/>
    <w:uiPriority w:val="9"/>
    <w:qFormat/>
    <w:rsid w:val="00AB4373"/>
    <w:pPr>
      <w:keepNext/>
      <w:keepLines/>
      <w:spacing w:before="240" w:after="0"/>
      <w:outlineLvl w:val="0"/>
    </w:pPr>
    <w:rPr>
      <w:rFonts w:eastAsiaTheme="majorEastAsia"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CC1BC9"/>
    <w:pPr>
      <w:keepNext/>
      <w:keepLines/>
      <w:spacing w:before="40" w:after="0"/>
      <w:outlineLvl w:val="1"/>
    </w:pPr>
    <w:rPr>
      <w:rFonts w:eastAsiaTheme="majorEastAsia"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33364B"/>
    <w:pPr>
      <w:keepNext/>
      <w:keepLines/>
      <w:spacing w:before="40" w:after="0"/>
      <w:outlineLvl w:val="2"/>
    </w:pPr>
    <w:rPr>
      <w:rFonts w:eastAsiaTheme="majorEastAsia"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AB4373"/>
    <w:pPr>
      <w:keepNext/>
      <w:keepLines/>
      <w:spacing w:before="40" w:after="0"/>
      <w:outlineLvl w:val="3"/>
    </w:pPr>
    <w:rPr>
      <w:rFonts w:eastAsiaTheme="majorEastAsia"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issertationChapterTitle">
    <w:name w:val="Dissertation Chapter Title"/>
    <w:basedOn w:val="EssayChapterTitle"/>
    <w:next w:val="DissertationText"/>
    <w:link w:val="DissertationChapterTitleChar"/>
    <w:autoRedefine/>
    <w:qFormat/>
    <w:rsid w:val="00AB4373"/>
    <w:pPr>
      <w:keepNext/>
      <w:keepLines/>
      <w:pBdr>
        <w:bottom w:val="single" w:sz="8" w:space="1" w:color="A6A6A6" w:themeColor="background1" w:themeShade="A6"/>
      </w:pBdr>
      <w:shd w:val="clear" w:color="auto" w:fill="auto"/>
      <w:spacing w:before="240" w:line="259" w:lineRule="auto"/>
      <w:jc w:val="left"/>
      <w:outlineLvl w:val="0"/>
    </w:pPr>
    <w:rPr>
      <w:rFonts w:ascii="Arial" w:eastAsiaTheme="majorEastAsia" w:hAnsi="Arial" w:cstheme="majorBidi"/>
      <w:color w:val="005355"/>
      <w:sz w:val="44"/>
      <w:szCs w:val="32"/>
    </w:rPr>
  </w:style>
  <w:style w:type="character" w:customStyle="1" w:styleId="DissertationChapterTitleChar">
    <w:name w:val="Dissertation Chapter Title Char"/>
    <w:basedOn w:val="EssayChapterTitleChar"/>
    <w:link w:val="DissertationChapterTitle"/>
    <w:rsid w:val="00AB4373"/>
    <w:rPr>
      <w:rFonts w:ascii="Arial" w:eastAsiaTheme="majorEastAsia" w:hAnsi="Arial" w:cstheme="majorBidi"/>
      <w:color w:val="005355"/>
      <w:sz w:val="44"/>
      <w:szCs w:val="32"/>
      <w:shd w:val="clear" w:color="auto" w:fill="FFFFFF"/>
      <w:lang w:eastAsia="en-GB"/>
    </w:rPr>
  </w:style>
  <w:style w:type="paragraph" w:customStyle="1" w:styleId="DissertationSubheading">
    <w:name w:val="Dissertation Subheading"/>
    <w:basedOn w:val="Normal"/>
    <w:next w:val="DissertationText"/>
    <w:link w:val="DissertationSubheadingChar"/>
    <w:autoRedefine/>
    <w:qFormat/>
    <w:rsid w:val="00AB4373"/>
    <w:pPr>
      <w:pBdr>
        <w:bottom w:val="single" w:sz="6" w:space="4" w:color="D9D9D9" w:themeColor="background1" w:themeShade="D9"/>
      </w:pBdr>
      <w:shd w:val="clear" w:color="auto" w:fill="FFFFFF"/>
      <w:spacing w:after="240" w:line="240" w:lineRule="auto"/>
      <w:jc w:val="center"/>
      <w:outlineLvl w:val="2"/>
    </w:pPr>
    <w:rPr>
      <w:rFonts w:eastAsia="Times New Roman" w:cs="Times New Roman"/>
      <w:sz w:val="32"/>
      <w:szCs w:val="36"/>
      <w:lang w:eastAsia="en-GB"/>
    </w:rPr>
  </w:style>
  <w:style w:type="character" w:customStyle="1" w:styleId="DissertationSubheadingChar">
    <w:name w:val="Dissertation Subheading Char"/>
    <w:basedOn w:val="DefaultParagraphFont"/>
    <w:link w:val="DissertationSubheading"/>
    <w:rsid w:val="00AB4373"/>
    <w:rPr>
      <w:rFonts w:ascii="Arial" w:eastAsia="Times New Roman" w:hAnsi="Arial" w:cs="Times New Roman"/>
      <w:sz w:val="32"/>
      <w:szCs w:val="36"/>
      <w:shd w:val="clear" w:color="auto" w:fill="FFFFFF"/>
      <w:lang w:eastAsia="en-GB"/>
    </w:rPr>
  </w:style>
  <w:style w:type="character" w:customStyle="1" w:styleId="Heading2Char">
    <w:name w:val="Heading 2 Char"/>
    <w:basedOn w:val="DefaultParagraphFont"/>
    <w:link w:val="Heading2"/>
    <w:uiPriority w:val="9"/>
    <w:semiHidden/>
    <w:rsid w:val="00CC1BC9"/>
    <w:rPr>
      <w:rFonts w:asciiTheme="majorHAnsi" w:eastAsiaTheme="majorEastAsia" w:hAnsiTheme="majorHAnsi" w:cstheme="majorBidi"/>
      <w:color w:val="2F5496" w:themeColor="accent1" w:themeShade="BF"/>
      <w:sz w:val="26"/>
      <w:szCs w:val="26"/>
    </w:rPr>
  </w:style>
  <w:style w:type="paragraph" w:styleId="Title">
    <w:name w:val="Title"/>
    <w:basedOn w:val="Normal"/>
    <w:next w:val="Normal"/>
    <w:link w:val="TitleChar"/>
    <w:uiPriority w:val="10"/>
    <w:qFormat/>
    <w:rsid w:val="00CC1BC9"/>
    <w:pPr>
      <w:spacing w:after="0" w:line="240" w:lineRule="auto"/>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CC1BC9"/>
    <w:rPr>
      <w:rFonts w:asciiTheme="majorHAnsi" w:eastAsiaTheme="majorEastAsia" w:hAnsiTheme="majorHAnsi" w:cstheme="majorBidi"/>
      <w:spacing w:val="-10"/>
      <w:kern w:val="28"/>
      <w:sz w:val="56"/>
      <w:szCs w:val="56"/>
    </w:rPr>
  </w:style>
  <w:style w:type="paragraph" w:customStyle="1" w:styleId="EssayChapterTitle">
    <w:name w:val="Essay Chapter Title"/>
    <w:basedOn w:val="Normal"/>
    <w:next w:val="Normal"/>
    <w:link w:val="EssayChapterTitleChar"/>
    <w:qFormat/>
    <w:rsid w:val="00075A1D"/>
    <w:pPr>
      <w:pBdr>
        <w:bottom w:val="single" w:sz="8" w:space="1" w:color="CCCCCC"/>
      </w:pBdr>
      <w:shd w:val="clear" w:color="auto" w:fill="FFFFFF"/>
      <w:spacing w:after="240" w:line="240" w:lineRule="auto"/>
      <w:jc w:val="center"/>
      <w:outlineLvl w:val="2"/>
    </w:pPr>
    <w:rPr>
      <w:rFonts w:eastAsia="Times New Roman" w:cs="Times New Roman"/>
      <w:sz w:val="52"/>
      <w:szCs w:val="36"/>
      <w:lang w:eastAsia="en-GB"/>
    </w:rPr>
  </w:style>
  <w:style w:type="character" w:customStyle="1" w:styleId="EssayChapterTitleChar">
    <w:name w:val="Essay Chapter Title Char"/>
    <w:basedOn w:val="DefaultParagraphFont"/>
    <w:link w:val="EssayChapterTitle"/>
    <w:rsid w:val="00075A1D"/>
    <w:rPr>
      <w:rFonts w:eastAsia="Times New Roman" w:cs="Times New Roman"/>
      <w:sz w:val="52"/>
      <w:szCs w:val="36"/>
      <w:shd w:val="clear" w:color="auto" w:fill="FFFFFF"/>
      <w:lang w:eastAsia="en-GB"/>
    </w:rPr>
  </w:style>
  <w:style w:type="paragraph" w:customStyle="1" w:styleId="DissertationText">
    <w:name w:val="Dissertation Text"/>
    <w:basedOn w:val="Normal"/>
    <w:link w:val="DissertationTextChar"/>
    <w:qFormat/>
    <w:rsid w:val="00AB4373"/>
    <w:pPr>
      <w:spacing w:line="360" w:lineRule="auto"/>
    </w:pPr>
    <w:rPr>
      <w:lang w:eastAsia="en-GB"/>
    </w:rPr>
  </w:style>
  <w:style w:type="character" w:customStyle="1" w:styleId="DissertationTextChar">
    <w:name w:val="Dissertation Text Char"/>
    <w:basedOn w:val="DefaultParagraphFont"/>
    <w:link w:val="DissertationText"/>
    <w:rsid w:val="00AB4373"/>
    <w:rPr>
      <w:rFonts w:ascii="Arial" w:hAnsi="Arial"/>
      <w:lang w:eastAsia="en-GB"/>
    </w:rPr>
  </w:style>
  <w:style w:type="paragraph" w:customStyle="1" w:styleId="Style1">
    <w:name w:val="Style1"/>
    <w:basedOn w:val="Heading2"/>
    <w:link w:val="Style1Char"/>
    <w:autoRedefine/>
    <w:qFormat/>
    <w:rsid w:val="000E193A"/>
    <w:pPr>
      <w:pBdr>
        <w:bottom w:val="single" w:sz="12" w:space="1" w:color="AEAAAA" w:themeColor="background2" w:themeShade="BF"/>
      </w:pBdr>
      <w:spacing w:after="120" w:line="240" w:lineRule="auto"/>
      <w:ind w:left="357" w:hanging="357"/>
      <w:jc w:val="left"/>
    </w:pPr>
    <w:rPr>
      <w:sz w:val="36"/>
    </w:rPr>
  </w:style>
  <w:style w:type="character" w:customStyle="1" w:styleId="Style1Char">
    <w:name w:val="Style1 Char"/>
    <w:basedOn w:val="Heading2Char"/>
    <w:link w:val="Style1"/>
    <w:rsid w:val="000E193A"/>
    <w:rPr>
      <w:rFonts w:ascii="Arial" w:eastAsiaTheme="majorEastAsia" w:hAnsi="Arial" w:cstheme="majorBidi"/>
      <w:color w:val="2F5496" w:themeColor="accent1" w:themeShade="BF"/>
      <w:sz w:val="36"/>
      <w:szCs w:val="26"/>
    </w:rPr>
  </w:style>
  <w:style w:type="paragraph" w:customStyle="1" w:styleId="ReportHeading">
    <w:name w:val="Report Heading"/>
    <w:basedOn w:val="Heading2"/>
    <w:next w:val="ReportSubheading"/>
    <w:link w:val="ReportHeadingChar"/>
    <w:qFormat/>
    <w:rsid w:val="008B313B"/>
    <w:pPr>
      <w:numPr>
        <w:numId w:val="32"/>
      </w:numPr>
      <w:pBdr>
        <w:bottom w:val="single" w:sz="8" w:space="1" w:color="808080" w:themeColor="background1" w:themeShade="80"/>
      </w:pBdr>
      <w:spacing w:before="240" w:after="240" w:line="240" w:lineRule="auto"/>
      <w:ind w:left="357" w:hanging="357"/>
      <w:jc w:val="left"/>
    </w:pPr>
    <w:rPr>
      <w:rFonts w:ascii="Arial" w:hAnsi="Arial"/>
      <w:color w:val="000000" w:themeColor="text1"/>
      <w:sz w:val="36"/>
    </w:rPr>
  </w:style>
  <w:style w:type="character" w:customStyle="1" w:styleId="ReportHeadingChar">
    <w:name w:val="Report Heading Char"/>
    <w:basedOn w:val="Heading2Char"/>
    <w:link w:val="ReportHeading"/>
    <w:rsid w:val="008B313B"/>
    <w:rPr>
      <w:rFonts w:ascii="Arial" w:eastAsiaTheme="majorEastAsia" w:hAnsi="Arial" w:cstheme="majorBidi"/>
      <w:color w:val="000000" w:themeColor="text1"/>
      <w:sz w:val="36"/>
      <w:szCs w:val="26"/>
    </w:rPr>
  </w:style>
  <w:style w:type="paragraph" w:customStyle="1" w:styleId="ReportSubheading">
    <w:name w:val="Report Subheading"/>
    <w:basedOn w:val="Heading3"/>
    <w:next w:val="Normal"/>
    <w:link w:val="ReportSubheadingChar"/>
    <w:qFormat/>
    <w:rsid w:val="008B313B"/>
    <w:pPr>
      <w:numPr>
        <w:ilvl w:val="1"/>
        <w:numId w:val="35"/>
      </w:numPr>
      <w:pBdr>
        <w:bottom w:val="single" w:sz="8" w:space="1" w:color="D9D9D9" w:themeColor="background1" w:themeShade="D9"/>
      </w:pBdr>
      <w:spacing w:after="240" w:line="240" w:lineRule="auto"/>
      <w:jc w:val="left"/>
    </w:pPr>
    <w:rPr>
      <w:color w:val="000000" w:themeColor="text1"/>
      <w:sz w:val="28"/>
      <w:lang w:eastAsia="en-GB"/>
    </w:rPr>
  </w:style>
  <w:style w:type="character" w:customStyle="1" w:styleId="ReportSubheadingChar">
    <w:name w:val="Report Subheading Char"/>
    <w:basedOn w:val="Heading3Char"/>
    <w:link w:val="ReportSubheading"/>
    <w:rsid w:val="00AB4373"/>
    <w:rPr>
      <w:rFonts w:ascii="Arial" w:eastAsiaTheme="majorEastAsia" w:hAnsi="Arial" w:cstheme="majorBidi"/>
      <w:color w:val="000000" w:themeColor="text1"/>
      <w:sz w:val="28"/>
      <w:szCs w:val="24"/>
      <w:lang w:eastAsia="en-GB"/>
    </w:rPr>
  </w:style>
  <w:style w:type="character" w:customStyle="1" w:styleId="Heading3Char">
    <w:name w:val="Heading 3 Char"/>
    <w:basedOn w:val="DefaultParagraphFont"/>
    <w:link w:val="Heading3"/>
    <w:uiPriority w:val="9"/>
    <w:semiHidden/>
    <w:rsid w:val="0033364B"/>
    <w:rPr>
      <w:rFonts w:asciiTheme="majorHAnsi" w:eastAsiaTheme="majorEastAsia" w:hAnsiTheme="majorHAnsi" w:cstheme="majorBidi"/>
      <w:color w:val="1F3763" w:themeColor="accent1" w:themeShade="7F"/>
      <w:sz w:val="24"/>
      <w:szCs w:val="24"/>
    </w:rPr>
  </w:style>
  <w:style w:type="paragraph" w:customStyle="1" w:styleId="ReportTitle">
    <w:name w:val="Report Title"/>
    <w:basedOn w:val="Heading1"/>
    <w:next w:val="ReportHeading"/>
    <w:link w:val="ReportTitleChar"/>
    <w:qFormat/>
    <w:rsid w:val="008B313B"/>
    <w:pPr>
      <w:pBdr>
        <w:bottom w:val="single" w:sz="12" w:space="1" w:color="404040" w:themeColor="text1" w:themeTint="BF"/>
      </w:pBdr>
      <w:spacing w:before="120" w:after="360" w:line="240" w:lineRule="auto"/>
      <w:jc w:val="center"/>
    </w:pPr>
    <w:rPr>
      <w:rFonts w:asciiTheme="majorHAnsi" w:hAnsiTheme="majorHAnsi"/>
      <w:sz w:val="52"/>
    </w:rPr>
  </w:style>
  <w:style w:type="character" w:customStyle="1" w:styleId="ReportTitleChar">
    <w:name w:val="Report Title Char"/>
    <w:basedOn w:val="Heading2Char"/>
    <w:link w:val="ReportTitle"/>
    <w:rsid w:val="008B313B"/>
    <w:rPr>
      <w:rFonts w:asciiTheme="majorHAnsi" w:eastAsiaTheme="majorEastAsia" w:hAnsiTheme="majorHAnsi" w:cstheme="majorBidi"/>
      <w:color w:val="2F5496" w:themeColor="accent1" w:themeShade="BF"/>
      <w:sz w:val="52"/>
      <w:szCs w:val="32"/>
    </w:rPr>
  </w:style>
  <w:style w:type="character" w:customStyle="1" w:styleId="Heading1Char">
    <w:name w:val="Heading 1 Char"/>
    <w:basedOn w:val="DefaultParagraphFont"/>
    <w:link w:val="Heading1"/>
    <w:uiPriority w:val="9"/>
    <w:rsid w:val="00AB4373"/>
    <w:rPr>
      <w:rFonts w:asciiTheme="majorHAnsi" w:eastAsiaTheme="majorEastAsia" w:hAnsiTheme="majorHAnsi" w:cstheme="majorBidi"/>
      <w:color w:val="2F5496" w:themeColor="accent1" w:themeShade="BF"/>
      <w:sz w:val="32"/>
      <w:szCs w:val="32"/>
    </w:rPr>
  </w:style>
  <w:style w:type="paragraph" w:customStyle="1" w:styleId="ReportSub-Subheading">
    <w:name w:val="Report Sub-Subheading"/>
    <w:basedOn w:val="Heading4"/>
    <w:next w:val="Normal"/>
    <w:link w:val="ReportSub-SubheadingChar"/>
    <w:qFormat/>
    <w:rsid w:val="008B313B"/>
    <w:pPr>
      <w:numPr>
        <w:ilvl w:val="2"/>
        <w:numId w:val="35"/>
      </w:numPr>
      <w:pBdr>
        <w:bottom w:val="single" w:sz="8" w:space="1" w:color="F2F2F2" w:themeColor="background1" w:themeShade="F2"/>
      </w:pBdr>
      <w:spacing w:before="0" w:after="240" w:line="240" w:lineRule="auto"/>
      <w:jc w:val="left"/>
    </w:pPr>
    <w:rPr>
      <w:rFonts w:ascii="Arial" w:hAnsi="Arial"/>
      <w:i w:val="0"/>
      <w:color w:val="000000" w:themeColor="text1"/>
      <w:sz w:val="28"/>
      <w:lang w:eastAsia="en-GB"/>
    </w:rPr>
  </w:style>
  <w:style w:type="character" w:customStyle="1" w:styleId="ReportSub-SubheadingChar">
    <w:name w:val="Report Sub-Subheading Char"/>
    <w:basedOn w:val="Heading4Char"/>
    <w:link w:val="ReportSub-Subheading"/>
    <w:rsid w:val="002758B9"/>
    <w:rPr>
      <w:rFonts w:ascii="Arial" w:eastAsiaTheme="majorEastAsia" w:hAnsi="Arial" w:cstheme="majorBidi"/>
      <w:i w:val="0"/>
      <w:iCs/>
      <w:color w:val="000000" w:themeColor="text1"/>
      <w:sz w:val="28"/>
      <w:lang w:eastAsia="en-GB"/>
    </w:rPr>
  </w:style>
  <w:style w:type="character" w:customStyle="1" w:styleId="Heading4Char">
    <w:name w:val="Heading 4 Char"/>
    <w:basedOn w:val="DefaultParagraphFont"/>
    <w:link w:val="Heading4"/>
    <w:uiPriority w:val="9"/>
    <w:semiHidden/>
    <w:rsid w:val="00AB4373"/>
    <w:rPr>
      <w:rFonts w:asciiTheme="majorHAnsi" w:eastAsiaTheme="majorEastAsia" w:hAnsiTheme="majorHAnsi" w:cstheme="majorBidi"/>
      <w:i/>
      <w:iCs/>
      <w:color w:val="2F5496" w:themeColor="accent1" w:themeShade="BF"/>
    </w:rPr>
  </w:style>
  <w:style w:type="paragraph" w:styleId="Caption">
    <w:name w:val="caption"/>
    <w:basedOn w:val="Normal"/>
    <w:next w:val="Normal"/>
    <w:uiPriority w:val="35"/>
    <w:unhideWhenUsed/>
    <w:qFormat/>
    <w:rsid w:val="003D5BB3"/>
    <w:pPr>
      <w:spacing w:after="0" w:line="360" w:lineRule="auto"/>
      <w:jc w:val="left"/>
    </w:pPr>
    <w:rPr>
      <w:rFonts w:ascii="Arial" w:hAnsi="Arial" w:cs="Arial"/>
      <w:i/>
      <w:iCs/>
      <w:color w:val="7F7F7F" w:themeColor="text1" w:themeTint="80"/>
      <w:szCs w:val="18"/>
    </w:rPr>
  </w:style>
  <w:style w:type="paragraph" w:customStyle="1" w:styleId="DissertationLists">
    <w:name w:val="Dissertation Lists"/>
    <w:basedOn w:val="TOC3"/>
    <w:link w:val="DissertationListsChar"/>
    <w:autoRedefine/>
    <w:rsid w:val="00AB4373"/>
    <w:pPr>
      <w:tabs>
        <w:tab w:val="left" w:pos="1100"/>
        <w:tab w:val="right" w:leader="dot" w:pos="8664"/>
      </w:tabs>
      <w:jc w:val="left"/>
    </w:pPr>
    <w:rPr>
      <w:rFonts w:cs="Arial"/>
      <w:noProof/>
    </w:rPr>
  </w:style>
  <w:style w:type="character" w:customStyle="1" w:styleId="DissertationListsChar">
    <w:name w:val="Dissertation Lists Char"/>
    <w:basedOn w:val="DefaultParagraphFont"/>
    <w:link w:val="DissertationLists"/>
    <w:rsid w:val="00AB4373"/>
    <w:rPr>
      <w:rFonts w:ascii="Arial" w:hAnsi="Arial" w:cs="Arial"/>
      <w:noProof/>
    </w:rPr>
  </w:style>
  <w:style w:type="paragraph" w:styleId="TOC3">
    <w:name w:val="toc 3"/>
    <w:basedOn w:val="Normal"/>
    <w:next w:val="Normal"/>
    <w:autoRedefine/>
    <w:uiPriority w:val="39"/>
    <w:semiHidden/>
    <w:unhideWhenUsed/>
    <w:rsid w:val="00AB4373"/>
    <w:pPr>
      <w:spacing w:after="100"/>
      <w:ind w:left="440"/>
    </w:pPr>
  </w:style>
  <w:style w:type="paragraph" w:customStyle="1" w:styleId="Dissertation">
    <w:name w:val="Dissertation"/>
    <w:basedOn w:val="TOC1"/>
    <w:link w:val="DissertationChar"/>
    <w:autoRedefine/>
    <w:qFormat/>
    <w:rsid w:val="00AB4373"/>
    <w:pPr>
      <w:tabs>
        <w:tab w:val="left" w:pos="440"/>
        <w:tab w:val="right" w:leader="dot" w:pos="8664"/>
      </w:tabs>
      <w:jc w:val="left"/>
    </w:pPr>
    <w:rPr>
      <w:rFonts w:cs="Arial"/>
      <w:noProof/>
    </w:rPr>
  </w:style>
  <w:style w:type="character" w:customStyle="1" w:styleId="DissertationChar">
    <w:name w:val="Dissertation Char"/>
    <w:basedOn w:val="DefaultParagraphFont"/>
    <w:link w:val="Dissertation"/>
    <w:rsid w:val="00AB4373"/>
    <w:rPr>
      <w:rFonts w:ascii="Arial" w:hAnsi="Arial" w:cs="Arial"/>
      <w:noProof/>
    </w:rPr>
  </w:style>
  <w:style w:type="paragraph" w:styleId="TOC1">
    <w:name w:val="toc 1"/>
    <w:basedOn w:val="Normal"/>
    <w:next w:val="Normal"/>
    <w:autoRedefine/>
    <w:uiPriority w:val="39"/>
    <w:semiHidden/>
    <w:unhideWhenUsed/>
    <w:rsid w:val="00AB4373"/>
    <w:pPr>
      <w:spacing w:after="100"/>
    </w:pPr>
  </w:style>
  <w:style w:type="paragraph" w:customStyle="1" w:styleId="1Disschapter">
    <w:name w:val="1 Diss chapter"/>
    <w:basedOn w:val="Heading1"/>
    <w:link w:val="1DisschapterChar"/>
    <w:qFormat/>
    <w:rsid w:val="00961D75"/>
    <w:pPr>
      <w:numPr>
        <w:numId w:val="34"/>
      </w:numPr>
      <w:pBdr>
        <w:bottom w:val="single" w:sz="8" w:space="1" w:color="7F7F7F" w:themeColor="text1" w:themeTint="80"/>
      </w:pBdr>
      <w:spacing w:before="120" w:after="240" w:line="259" w:lineRule="auto"/>
      <w:ind w:hanging="360"/>
      <w:jc w:val="left"/>
    </w:pPr>
    <w:rPr>
      <w:rFonts w:ascii="Arial" w:hAnsi="Arial"/>
      <w:sz w:val="44"/>
    </w:rPr>
  </w:style>
  <w:style w:type="character" w:customStyle="1" w:styleId="1DisschapterChar">
    <w:name w:val="1 Diss chapter Char"/>
    <w:basedOn w:val="Heading1Char"/>
    <w:link w:val="1Disschapter"/>
    <w:rsid w:val="00961D75"/>
    <w:rPr>
      <w:rFonts w:ascii="Arial" w:eastAsiaTheme="majorEastAsia" w:hAnsi="Arial" w:cstheme="majorBidi"/>
      <w:color w:val="2F5496" w:themeColor="accent1" w:themeShade="BF"/>
      <w:sz w:val="44"/>
      <w:szCs w:val="32"/>
    </w:rPr>
  </w:style>
  <w:style w:type="paragraph" w:customStyle="1" w:styleId="CSEFABodyStyle">
    <w:name w:val="CSEFA Body Style"/>
    <w:basedOn w:val="Normal"/>
    <w:link w:val="CSEFABodyStyleChar"/>
    <w:qFormat/>
    <w:rsid w:val="0077738A"/>
    <w:pPr>
      <w:ind w:firstLine="284"/>
    </w:pPr>
    <w:rPr>
      <w:rFonts w:cstheme="minorHAnsi"/>
      <w:sz w:val="20"/>
      <w:szCs w:val="16"/>
    </w:rPr>
  </w:style>
  <w:style w:type="paragraph" w:customStyle="1" w:styleId="CSFEATitle">
    <w:name w:val="CSFEA Title"/>
    <w:next w:val="CSFEASubtitle"/>
    <w:link w:val="CSFEATitleChar"/>
    <w:qFormat/>
    <w:rsid w:val="00287B97"/>
    <w:pPr>
      <w:numPr>
        <w:numId w:val="42"/>
      </w:numPr>
      <w:outlineLvl w:val="0"/>
    </w:pPr>
    <w:rPr>
      <w:rFonts w:eastAsiaTheme="majorEastAsia" w:cstheme="minorHAnsi"/>
      <w:b/>
      <w:sz w:val="20"/>
      <w:szCs w:val="18"/>
    </w:rPr>
  </w:style>
  <w:style w:type="character" w:customStyle="1" w:styleId="CSEFABodyStyleChar">
    <w:name w:val="CSEFA Body Style Char"/>
    <w:basedOn w:val="DefaultParagraphFont"/>
    <w:link w:val="CSEFABodyStyle"/>
    <w:rsid w:val="0077738A"/>
    <w:rPr>
      <w:rFonts w:cstheme="minorHAnsi"/>
      <w:sz w:val="20"/>
      <w:szCs w:val="16"/>
    </w:rPr>
  </w:style>
  <w:style w:type="character" w:customStyle="1" w:styleId="CSFEATitleChar">
    <w:name w:val="CSFEA Title Char"/>
    <w:basedOn w:val="DefaultParagraphFont"/>
    <w:link w:val="CSFEATitle"/>
    <w:rsid w:val="00287B97"/>
    <w:rPr>
      <w:rFonts w:eastAsiaTheme="majorEastAsia" w:cstheme="minorHAnsi"/>
      <w:b/>
      <w:sz w:val="20"/>
      <w:szCs w:val="18"/>
    </w:rPr>
  </w:style>
  <w:style w:type="paragraph" w:customStyle="1" w:styleId="CSFEASubtitle">
    <w:name w:val="CSFEA Subtitle"/>
    <w:basedOn w:val="CSFEATitle"/>
    <w:next w:val="CSEFABodyStyle"/>
    <w:link w:val="CSFEASubtitleChar"/>
    <w:qFormat/>
    <w:rsid w:val="001627F7"/>
    <w:pPr>
      <w:numPr>
        <w:ilvl w:val="1"/>
      </w:numPr>
      <w:suppressLineNumbers/>
      <w:outlineLvl w:val="1"/>
    </w:pPr>
    <w:rPr>
      <w:b w:val="0"/>
    </w:rPr>
  </w:style>
  <w:style w:type="paragraph" w:customStyle="1" w:styleId="CSFEAMiscellaneous">
    <w:name w:val="CSFEA Miscellaneous"/>
    <w:basedOn w:val="CSFEATitle"/>
    <w:next w:val="CSEFABodyStyle"/>
    <w:link w:val="CSFEAMiscellaneousChar"/>
    <w:qFormat/>
    <w:rsid w:val="0094278C"/>
    <w:pPr>
      <w:numPr>
        <w:numId w:val="0"/>
      </w:numPr>
    </w:pPr>
  </w:style>
  <w:style w:type="character" w:customStyle="1" w:styleId="CSFEASubtitleChar">
    <w:name w:val="CSFEA Subtitle Char"/>
    <w:basedOn w:val="DefaultParagraphFont"/>
    <w:link w:val="CSFEASubtitle"/>
    <w:rsid w:val="001627F7"/>
    <w:rPr>
      <w:rFonts w:eastAsiaTheme="majorEastAsia" w:cstheme="minorHAnsi"/>
      <w:sz w:val="20"/>
      <w:szCs w:val="18"/>
    </w:rPr>
  </w:style>
  <w:style w:type="character" w:customStyle="1" w:styleId="CSFEAMiscellaneousChar">
    <w:name w:val="CSFEA Miscellaneous Char"/>
    <w:basedOn w:val="CSFEATitleChar"/>
    <w:link w:val="CSFEAMiscellaneous"/>
    <w:rsid w:val="0094278C"/>
    <w:rPr>
      <w:rFonts w:eastAsiaTheme="majorEastAsia" w:cstheme="minorHAnsi"/>
      <w:b/>
      <w:sz w:val="20"/>
      <w:szCs w:val="18"/>
    </w:rPr>
  </w:style>
  <w:style w:type="paragraph" w:styleId="NormalWeb">
    <w:name w:val="Normal (Web)"/>
    <w:basedOn w:val="Normal"/>
    <w:uiPriority w:val="99"/>
    <w:semiHidden/>
    <w:unhideWhenUsed/>
    <w:rsid w:val="0075458E"/>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table" w:styleId="TableGrid">
    <w:name w:val="Table Grid"/>
    <w:basedOn w:val="TableNormal"/>
    <w:uiPriority w:val="39"/>
    <w:rsid w:val="003026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3026A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CSEFATableDescription">
    <w:name w:val="CSEFA Table Description"/>
    <w:next w:val="CSEFABodyStyle"/>
    <w:link w:val="CSEFATableDescriptionChar"/>
    <w:qFormat/>
    <w:rsid w:val="00970C6D"/>
    <w:pPr>
      <w:spacing w:after="0" w:line="360" w:lineRule="auto"/>
    </w:pPr>
    <w:rPr>
      <w:sz w:val="16"/>
      <w:szCs w:val="20"/>
      <w:lang w:eastAsia="en-GB"/>
    </w:rPr>
  </w:style>
  <w:style w:type="paragraph" w:customStyle="1" w:styleId="CSEFATableText">
    <w:name w:val="CSEFA Table Text"/>
    <w:next w:val="CSEFABodyStyle"/>
    <w:link w:val="CSEFATableTextChar"/>
    <w:qFormat/>
    <w:rsid w:val="00287B97"/>
    <w:pPr>
      <w:spacing w:after="0" w:line="240" w:lineRule="auto"/>
      <w:jc w:val="center"/>
    </w:pPr>
    <w:rPr>
      <w:sz w:val="16"/>
      <w:szCs w:val="20"/>
      <w:lang w:eastAsia="en-GB"/>
    </w:rPr>
  </w:style>
  <w:style w:type="character" w:customStyle="1" w:styleId="CSEFATableDescriptionChar">
    <w:name w:val="CSEFA Table Description Char"/>
    <w:basedOn w:val="DefaultParagraphFont"/>
    <w:link w:val="CSEFATableDescription"/>
    <w:rsid w:val="00970C6D"/>
    <w:rPr>
      <w:sz w:val="16"/>
      <w:szCs w:val="20"/>
      <w:lang w:eastAsia="en-GB"/>
    </w:rPr>
  </w:style>
  <w:style w:type="paragraph" w:customStyle="1" w:styleId="CSEFAImageDescription">
    <w:name w:val="CSEFA Image Description"/>
    <w:next w:val="CSEFABodyStyle"/>
    <w:link w:val="CSEFAImageDescriptionChar"/>
    <w:qFormat/>
    <w:rsid w:val="00E37D72"/>
    <w:pPr>
      <w:spacing w:after="240" w:line="240" w:lineRule="auto"/>
    </w:pPr>
    <w:rPr>
      <w:sz w:val="16"/>
      <w:szCs w:val="20"/>
      <w:lang w:eastAsia="en-GB"/>
    </w:rPr>
  </w:style>
  <w:style w:type="character" w:customStyle="1" w:styleId="CSEFATableTextChar">
    <w:name w:val="CSEFA Table Text Char"/>
    <w:basedOn w:val="DefaultParagraphFont"/>
    <w:link w:val="CSEFATableText"/>
    <w:rsid w:val="00287B97"/>
    <w:rPr>
      <w:sz w:val="16"/>
      <w:szCs w:val="20"/>
      <w:lang w:eastAsia="en-GB"/>
    </w:rPr>
  </w:style>
  <w:style w:type="character" w:customStyle="1" w:styleId="CSEFAImageDescriptionChar">
    <w:name w:val="CSEFA Image Description Char"/>
    <w:basedOn w:val="DefaultParagraphFont"/>
    <w:link w:val="CSEFAImageDescription"/>
    <w:rsid w:val="00E37D72"/>
    <w:rPr>
      <w:sz w:val="16"/>
      <w:szCs w:val="20"/>
      <w:lang w:eastAsia="en-GB"/>
    </w:rPr>
  </w:style>
  <w:style w:type="paragraph" w:styleId="Header">
    <w:name w:val="header"/>
    <w:basedOn w:val="Normal"/>
    <w:link w:val="HeaderChar"/>
    <w:uiPriority w:val="99"/>
    <w:unhideWhenUsed/>
    <w:rsid w:val="00EA60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6095"/>
  </w:style>
  <w:style w:type="paragraph" w:styleId="Footer">
    <w:name w:val="footer"/>
    <w:basedOn w:val="Normal"/>
    <w:link w:val="FooterChar"/>
    <w:uiPriority w:val="99"/>
    <w:unhideWhenUsed/>
    <w:rsid w:val="00EA60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6095"/>
  </w:style>
  <w:style w:type="paragraph" w:styleId="Bibliography">
    <w:name w:val="Bibliography"/>
    <w:basedOn w:val="Normal"/>
    <w:next w:val="Normal"/>
    <w:uiPriority w:val="37"/>
    <w:unhideWhenUsed/>
    <w:rsid w:val="009D7375"/>
  </w:style>
  <w:style w:type="table" w:styleId="PlainTable2">
    <w:name w:val="Plain Table 2"/>
    <w:basedOn w:val="TableNormal"/>
    <w:uiPriority w:val="42"/>
    <w:rsid w:val="00CE155C"/>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alloonText">
    <w:name w:val="Balloon Text"/>
    <w:basedOn w:val="Normal"/>
    <w:link w:val="BalloonTextChar"/>
    <w:uiPriority w:val="99"/>
    <w:semiHidden/>
    <w:unhideWhenUsed/>
    <w:rsid w:val="00B7120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120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206139">
      <w:bodyDiv w:val="1"/>
      <w:marLeft w:val="0"/>
      <w:marRight w:val="0"/>
      <w:marTop w:val="0"/>
      <w:marBottom w:val="0"/>
      <w:divBdr>
        <w:top w:val="none" w:sz="0" w:space="0" w:color="auto"/>
        <w:left w:val="none" w:sz="0" w:space="0" w:color="auto"/>
        <w:bottom w:val="none" w:sz="0" w:space="0" w:color="auto"/>
        <w:right w:val="none" w:sz="0" w:space="0" w:color="auto"/>
      </w:divBdr>
    </w:div>
    <w:div w:id="22635031">
      <w:bodyDiv w:val="1"/>
      <w:marLeft w:val="0"/>
      <w:marRight w:val="0"/>
      <w:marTop w:val="0"/>
      <w:marBottom w:val="0"/>
      <w:divBdr>
        <w:top w:val="none" w:sz="0" w:space="0" w:color="auto"/>
        <w:left w:val="none" w:sz="0" w:space="0" w:color="auto"/>
        <w:bottom w:val="none" w:sz="0" w:space="0" w:color="auto"/>
        <w:right w:val="none" w:sz="0" w:space="0" w:color="auto"/>
      </w:divBdr>
    </w:div>
    <w:div w:id="35283117">
      <w:bodyDiv w:val="1"/>
      <w:marLeft w:val="0"/>
      <w:marRight w:val="0"/>
      <w:marTop w:val="0"/>
      <w:marBottom w:val="0"/>
      <w:divBdr>
        <w:top w:val="none" w:sz="0" w:space="0" w:color="auto"/>
        <w:left w:val="none" w:sz="0" w:space="0" w:color="auto"/>
        <w:bottom w:val="none" w:sz="0" w:space="0" w:color="auto"/>
        <w:right w:val="none" w:sz="0" w:space="0" w:color="auto"/>
      </w:divBdr>
    </w:div>
    <w:div w:id="71583235">
      <w:bodyDiv w:val="1"/>
      <w:marLeft w:val="0"/>
      <w:marRight w:val="0"/>
      <w:marTop w:val="0"/>
      <w:marBottom w:val="0"/>
      <w:divBdr>
        <w:top w:val="none" w:sz="0" w:space="0" w:color="auto"/>
        <w:left w:val="none" w:sz="0" w:space="0" w:color="auto"/>
        <w:bottom w:val="none" w:sz="0" w:space="0" w:color="auto"/>
        <w:right w:val="none" w:sz="0" w:space="0" w:color="auto"/>
      </w:divBdr>
    </w:div>
    <w:div w:id="85929040">
      <w:bodyDiv w:val="1"/>
      <w:marLeft w:val="0"/>
      <w:marRight w:val="0"/>
      <w:marTop w:val="0"/>
      <w:marBottom w:val="0"/>
      <w:divBdr>
        <w:top w:val="none" w:sz="0" w:space="0" w:color="auto"/>
        <w:left w:val="none" w:sz="0" w:space="0" w:color="auto"/>
        <w:bottom w:val="none" w:sz="0" w:space="0" w:color="auto"/>
        <w:right w:val="none" w:sz="0" w:space="0" w:color="auto"/>
      </w:divBdr>
    </w:div>
    <w:div w:id="92167571">
      <w:bodyDiv w:val="1"/>
      <w:marLeft w:val="0"/>
      <w:marRight w:val="0"/>
      <w:marTop w:val="0"/>
      <w:marBottom w:val="0"/>
      <w:divBdr>
        <w:top w:val="none" w:sz="0" w:space="0" w:color="auto"/>
        <w:left w:val="none" w:sz="0" w:space="0" w:color="auto"/>
        <w:bottom w:val="none" w:sz="0" w:space="0" w:color="auto"/>
        <w:right w:val="none" w:sz="0" w:space="0" w:color="auto"/>
      </w:divBdr>
    </w:div>
    <w:div w:id="170336805">
      <w:bodyDiv w:val="1"/>
      <w:marLeft w:val="0"/>
      <w:marRight w:val="0"/>
      <w:marTop w:val="0"/>
      <w:marBottom w:val="0"/>
      <w:divBdr>
        <w:top w:val="none" w:sz="0" w:space="0" w:color="auto"/>
        <w:left w:val="none" w:sz="0" w:space="0" w:color="auto"/>
        <w:bottom w:val="none" w:sz="0" w:space="0" w:color="auto"/>
        <w:right w:val="none" w:sz="0" w:space="0" w:color="auto"/>
      </w:divBdr>
    </w:div>
    <w:div w:id="176503621">
      <w:bodyDiv w:val="1"/>
      <w:marLeft w:val="0"/>
      <w:marRight w:val="0"/>
      <w:marTop w:val="0"/>
      <w:marBottom w:val="0"/>
      <w:divBdr>
        <w:top w:val="none" w:sz="0" w:space="0" w:color="auto"/>
        <w:left w:val="none" w:sz="0" w:space="0" w:color="auto"/>
        <w:bottom w:val="none" w:sz="0" w:space="0" w:color="auto"/>
        <w:right w:val="none" w:sz="0" w:space="0" w:color="auto"/>
      </w:divBdr>
    </w:div>
    <w:div w:id="178742415">
      <w:bodyDiv w:val="1"/>
      <w:marLeft w:val="0"/>
      <w:marRight w:val="0"/>
      <w:marTop w:val="0"/>
      <w:marBottom w:val="0"/>
      <w:divBdr>
        <w:top w:val="none" w:sz="0" w:space="0" w:color="auto"/>
        <w:left w:val="none" w:sz="0" w:space="0" w:color="auto"/>
        <w:bottom w:val="none" w:sz="0" w:space="0" w:color="auto"/>
        <w:right w:val="none" w:sz="0" w:space="0" w:color="auto"/>
      </w:divBdr>
    </w:div>
    <w:div w:id="215434124">
      <w:bodyDiv w:val="1"/>
      <w:marLeft w:val="0"/>
      <w:marRight w:val="0"/>
      <w:marTop w:val="0"/>
      <w:marBottom w:val="0"/>
      <w:divBdr>
        <w:top w:val="none" w:sz="0" w:space="0" w:color="auto"/>
        <w:left w:val="none" w:sz="0" w:space="0" w:color="auto"/>
        <w:bottom w:val="none" w:sz="0" w:space="0" w:color="auto"/>
        <w:right w:val="none" w:sz="0" w:space="0" w:color="auto"/>
      </w:divBdr>
    </w:div>
    <w:div w:id="258608759">
      <w:bodyDiv w:val="1"/>
      <w:marLeft w:val="0"/>
      <w:marRight w:val="0"/>
      <w:marTop w:val="0"/>
      <w:marBottom w:val="0"/>
      <w:divBdr>
        <w:top w:val="none" w:sz="0" w:space="0" w:color="auto"/>
        <w:left w:val="none" w:sz="0" w:space="0" w:color="auto"/>
        <w:bottom w:val="none" w:sz="0" w:space="0" w:color="auto"/>
        <w:right w:val="none" w:sz="0" w:space="0" w:color="auto"/>
      </w:divBdr>
    </w:div>
    <w:div w:id="263614490">
      <w:bodyDiv w:val="1"/>
      <w:marLeft w:val="0"/>
      <w:marRight w:val="0"/>
      <w:marTop w:val="0"/>
      <w:marBottom w:val="0"/>
      <w:divBdr>
        <w:top w:val="none" w:sz="0" w:space="0" w:color="auto"/>
        <w:left w:val="none" w:sz="0" w:space="0" w:color="auto"/>
        <w:bottom w:val="none" w:sz="0" w:space="0" w:color="auto"/>
        <w:right w:val="none" w:sz="0" w:space="0" w:color="auto"/>
      </w:divBdr>
    </w:div>
    <w:div w:id="264121104">
      <w:bodyDiv w:val="1"/>
      <w:marLeft w:val="0"/>
      <w:marRight w:val="0"/>
      <w:marTop w:val="0"/>
      <w:marBottom w:val="0"/>
      <w:divBdr>
        <w:top w:val="none" w:sz="0" w:space="0" w:color="auto"/>
        <w:left w:val="none" w:sz="0" w:space="0" w:color="auto"/>
        <w:bottom w:val="none" w:sz="0" w:space="0" w:color="auto"/>
        <w:right w:val="none" w:sz="0" w:space="0" w:color="auto"/>
      </w:divBdr>
    </w:div>
    <w:div w:id="319039381">
      <w:bodyDiv w:val="1"/>
      <w:marLeft w:val="0"/>
      <w:marRight w:val="0"/>
      <w:marTop w:val="0"/>
      <w:marBottom w:val="0"/>
      <w:divBdr>
        <w:top w:val="none" w:sz="0" w:space="0" w:color="auto"/>
        <w:left w:val="none" w:sz="0" w:space="0" w:color="auto"/>
        <w:bottom w:val="none" w:sz="0" w:space="0" w:color="auto"/>
        <w:right w:val="none" w:sz="0" w:space="0" w:color="auto"/>
      </w:divBdr>
    </w:div>
    <w:div w:id="330373369">
      <w:bodyDiv w:val="1"/>
      <w:marLeft w:val="0"/>
      <w:marRight w:val="0"/>
      <w:marTop w:val="0"/>
      <w:marBottom w:val="0"/>
      <w:divBdr>
        <w:top w:val="none" w:sz="0" w:space="0" w:color="auto"/>
        <w:left w:val="none" w:sz="0" w:space="0" w:color="auto"/>
        <w:bottom w:val="none" w:sz="0" w:space="0" w:color="auto"/>
        <w:right w:val="none" w:sz="0" w:space="0" w:color="auto"/>
      </w:divBdr>
    </w:div>
    <w:div w:id="335306301">
      <w:bodyDiv w:val="1"/>
      <w:marLeft w:val="0"/>
      <w:marRight w:val="0"/>
      <w:marTop w:val="0"/>
      <w:marBottom w:val="0"/>
      <w:divBdr>
        <w:top w:val="none" w:sz="0" w:space="0" w:color="auto"/>
        <w:left w:val="none" w:sz="0" w:space="0" w:color="auto"/>
        <w:bottom w:val="none" w:sz="0" w:space="0" w:color="auto"/>
        <w:right w:val="none" w:sz="0" w:space="0" w:color="auto"/>
      </w:divBdr>
    </w:div>
    <w:div w:id="340084654">
      <w:bodyDiv w:val="1"/>
      <w:marLeft w:val="0"/>
      <w:marRight w:val="0"/>
      <w:marTop w:val="0"/>
      <w:marBottom w:val="0"/>
      <w:divBdr>
        <w:top w:val="none" w:sz="0" w:space="0" w:color="auto"/>
        <w:left w:val="none" w:sz="0" w:space="0" w:color="auto"/>
        <w:bottom w:val="none" w:sz="0" w:space="0" w:color="auto"/>
        <w:right w:val="none" w:sz="0" w:space="0" w:color="auto"/>
      </w:divBdr>
    </w:div>
    <w:div w:id="357662306">
      <w:bodyDiv w:val="1"/>
      <w:marLeft w:val="0"/>
      <w:marRight w:val="0"/>
      <w:marTop w:val="0"/>
      <w:marBottom w:val="0"/>
      <w:divBdr>
        <w:top w:val="none" w:sz="0" w:space="0" w:color="auto"/>
        <w:left w:val="none" w:sz="0" w:space="0" w:color="auto"/>
        <w:bottom w:val="none" w:sz="0" w:space="0" w:color="auto"/>
        <w:right w:val="none" w:sz="0" w:space="0" w:color="auto"/>
      </w:divBdr>
    </w:div>
    <w:div w:id="361051905">
      <w:bodyDiv w:val="1"/>
      <w:marLeft w:val="0"/>
      <w:marRight w:val="0"/>
      <w:marTop w:val="0"/>
      <w:marBottom w:val="0"/>
      <w:divBdr>
        <w:top w:val="none" w:sz="0" w:space="0" w:color="auto"/>
        <w:left w:val="none" w:sz="0" w:space="0" w:color="auto"/>
        <w:bottom w:val="none" w:sz="0" w:space="0" w:color="auto"/>
        <w:right w:val="none" w:sz="0" w:space="0" w:color="auto"/>
      </w:divBdr>
    </w:div>
    <w:div w:id="365256660">
      <w:bodyDiv w:val="1"/>
      <w:marLeft w:val="0"/>
      <w:marRight w:val="0"/>
      <w:marTop w:val="0"/>
      <w:marBottom w:val="0"/>
      <w:divBdr>
        <w:top w:val="none" w:sz="0" w:space="0" w:color="auto"/>
        <w:left w:val="none" w:sz="0" w:space="0" w:color="auto"/>
        <w:bottom w:val="none" w:sz="0" w:space="0" w:color="auto"/>
        <w:right w:val="none" w:sz="0" w:space="0" w:color="auto"/>
      </w:divBdr>
    </w:div>
    <w:div w:id="403994214">
      <w:bodyDiv w:val="1"/>
      <w:marLeft w:val="0"/>
      <w:marRight w:val="0"/>
      <w:marTop w:val="0"/>
      <w:marBottom w:val="0"/>
      <w:divBdr>
        <w:top w:val="none" w:sz="0" w:space="0" w:color="auto"/>
        <w:left w:val="none" w:sz="0" w:space="0" w:color="auto"/>
        <w:bottom w:val="none" w:sz="0" w:space="0" w:color="auto"/>
        <w:right w:val="none" w:sz="0" w:space="0" w:color="auto"/>
      </w:divBdr>
    </w:div>
    <w:div w:id="413940286">
      <w:bodyDiv w:val="1"/>
      <w:marLeft w:val="0"/>
      <w:marRight w:val="0"/>
      <w:marTop w:val="0"/>
      <w:marBottom w:val="0"/>
      <w:divBdr>
        <w:top w:val="none" w:sz="0" w:space="0" w:color="auto"/>
        <w:left w:val="none" w:sz="0" w:space="0" w:color="auto"/>
        <w:bottom w:val="none" w:sz="0" w:space="0" w:color="auto"/>
        <w:right w:val="none" w:sz="0" w:space="0" w:color="auto"/>
      </w:divBdr>
    </w:div>
    <w:div w:id="427845947">
      <w:bodyDiv w:val="1"/>
      <w:marLeft w:val="0"/>
      <w:marRight w:val="0"/>
      <w:marTop w:val="0"/>
      <w:marBottom w:val="0"/>
      <w:divBdr>
        <w:top w:val="none" w:sz="0" w:space="0" w:color="auto"/>
        <w:left w:val="none" w:sz="0" w:space="0" w:color="auto"/>
        <w:bottom w:val="none" w:sz="0" w:space="0" w:color="auto"/>
        <w:right w:val="none" w:sz="0" w:space="0" w:color="auto"/>
      </w:divBdr>
    </w:div>
    <w:div w:id="454298251">
      <w:bodyDiv w:val="1"/>
      <w:marLeft w:val="0"/>
      <w:marRight w:val="0"/>
      <w:marTop w:val="0"/>
      <w:marBottom w:val="0"/>
      <w:divBdr>
        <w:top w:val="none" w:sz="0" w:space="0" w:color="auto"/>
        <w:left w:val="none" w:sz="0" w:space="0" w:color="auto"/>
        <w:bottom w:val="none" w:sz="0" w:space="0" w:color="auto"/>
        <w:right w:val="none" w:sz="0" w:space="0" w:color="auto"/>
      </w:divBdr>
      <w:divsChild>
        <w:div w:id="66389433">
          <w:marLeft w:val="0"/>
          <w:marRight w:val="0"/>
          <w:marTop w:val="0"/>
          <w:marBottom w:val="0"/>
          <w:divBdr>
            <w:top w:val="none" w:sz="0" w:space="0" w:color="auto"/>
            <w:left w:val="none" w:sz="0" w:space="0" w:color="auto"/>
            <w:bottom w:val="none" w:sz="0" w:space="0" w:color="auto"/>
            <w:right w:val="none" w:sz="0" w:space="0" w:color="auto"/>
          </w:divBdr>
        </w:div>
      </w:divsChild>
    </w:div>
    <w:div w:id="469179179">
      <w:bodyDiv w:val="1"/>
      <w:marLeft w:val="0"/>
      <w:marRight w:val="0"/>
      <w:marTop w:val="0"/>
      <w:marBottom w:val="0"/>
      <w:divBdr>
        <w:top w:val="none" w:sz="0" w:space="0" w:color="auto"/>
        <w:left w:val="none" w:sz="0" w:space="0" w:color="auto"/>
        <w:bottom w:val="none" w:sz="0" w:space="0" w:color="auto"/>
        <w:right w:val="none" w:sz="0" w:space="0" w:color="auto"/>
      </w:divBdr>
    </w:div>
    <w:div w:id="472409985">
      <w:bodyDiv w:val="1"/>
      <w:marLeft w:val="0"/>
      <w:marRight w:val="0"/>
      <w:marTop w:val="0"/>
      <w:marBottom w:val="0"/>
      <w:divBdr>
        <w:top w:val="none" w:sz="0" w:space="0" w:color="auto"/>
        <w:left w:val="none" w:sz="0" w:space="0" w:color="auto"/>
        <w:bottom w:val="none" w:sz="0" w:space="0" w:color="auto"/>
        <w:right w:val="none" w:sz="0" w:space="0" w:color="auto"/>
      </w:divBdr>
    </w:div>
    <w:div w:id="479931734">
      <w:bodyDiv w:val="1"/>
      <w:marLeft w:val="0"/>
      <w:marRight w:val="0"/>
      <w:marTop w:val="0"/>
      <w:marBottom w:val="0"/>
      <w:divBdr>
        <w:top w:val="none" w:sz="0" w:space="0" w:color="auto"/>
        <w:left w:val="none" w:sz="0" w:space="0" w:color="auto"/>
        <w:bottom w:val="none" w:sz="0" w:space="0" w:color="auto"/>
        <w:right w:val="none" w:sz="0" w:space="0" w:color="auto"/>
      </w:divBdr>
    </w:div>
    <w:div w:id="480776642">
      <w:bodyDiv w:val="1"/>
      <w:marLeft w:val="0"/>
      <w:marRight w:val="0"/>
      <w:marTop w:val="0"/>
      <w:marBottom w:val="0"/>
      <w:divBdr>
        <w:top w:val="none" w:sz="0" w:space="0" w:color="auto"/>
        <w:left w:val="none" w:sz="0" w:space="0" w:color="auto"/>
        <w:bottom w:val="none" w:sz="0" w:space="0" w:color="auto"/>
        <w:right w:val="none" w:sz="0" w:space="0" w:color="auto"/>
      </w:divBdr>
    </w:div>
    <w:div w:id="509872811">
      <w:bodyDiv w:val="1"/>
      <w:marLeft w:val="0"/>
      <w:marRight w:val="0"/>
      <w:marTop w:val="0"/>
      <w:marBottom w:val="0"/>
      <w:divBdr>
        <w:top w:val="none" w:sz="0" w:space="0" w:color="auto"/>
        <w:left w:val="none" w:sz="0" w:space="0" w:color="auto"/>
        <w:bottom w:val="none" w:sz="0" w:space="0" w:color="auto"/>
        <w:right w:val="none" w:sz="0" w:space="0" w:color="auto"/>
      </w:divBdr>
      <w:divsChild>
        <w:div w:id="2131700997">
          <w:marLeft w:val="0"/>
          <w:marRight w:val="0"/>
          <w:marTop w:val="0"/>
          <w:marBottom w:val="0"/>
          <w:divBdr>
            <w:top w:val="none" w:sz="0" w:space="0" w:color="auto"/>
            <w:left w:val="none" w:sz="0" w:space="0" w:color="auto"/>
            <w:bottom w:val="none" w:sz="0" w:space="0" w:color="auto"/>
            <w:right w:val="none" w:sz="0" w:space="0" w:color="auto"/>
          </w:divBdr>
        </w:div>
      </w:divsChild>
    </w:div>
    <w:div w:id="517045488">
      <w:bodyDiv w:val="1"/>
      <w:marLeft w:val="0"/>
      <w:marRight w:val="0"/>
      <w:marTop w:val="0"/>
      <w:marBottom w:val="0"/>
      <w:divBdr>
        <w:top w:val="none" w:sz="0" w:space="0" w:color="auto"/>
        <w:left w:val="none" w:sz="0" w:space="0" w:color="auto"/>
        <w:bottom w:val="none" w:sz="0" w:space="0" w:color="auto"/>
        <w:right w:val="none" w:sz="0" w:space="0" w:color="auto"/>
      </w:divBdr>
    </w:div>
    <w:div w:id="537857373">
      <w:bodyDiv w:val="1"/>
      <w:marLeft w:val="0"/>
      <w:marRight w:val="0"/>
      <w:marTop w:val="0"/>
      <w:marBottom w:val="0"/>
      <w:divBdr>
        <w:top w:val="none" w:sz="0" w:space="0" w:color="auto"/>
        <w:left w:val="none" w:sz="0" w:space="0" w:color="auto"/>
        <w:bottom w:val="none" w:sz="0" w:space="0" w:color="auto"/>
        <w:right w:val="none" w:sz="0" w:space="0" w:color="auto"/>
      </w:divBdr>
    </w:div>
    <w:div w:id="556166229">
      <w:bodyDiv w:val="1"/>
      <w:marLeft w:val="0"/>
      <w:marRight w:val="0"/>
      <w:marTop w:val="0"/>
      <w:marBottom w:val="0"/>
      <w:divBdr>
        <w:top w:val="none" w:sz="0" w:space="0" w:color="auto"/>
        <w:left w:val="none" w:sz="0" w:space="0" w:color="auto"/>
        <w:bottom w:val="none" w:sz="0" w:space="0" w:color="auto"/>
        <w:right w:val="none" w:sz="0" w:space="0" w:color="auto"/>
      </w:divBdr>
    </w:div>
    <w:div w:id="672027323">
      <w:bodyDiv w:val="1"/>
      <w:marLeft w:val="0"/>
      <w:marRight w:val="0"/>
      <w:marTop w:val="0"/>
      <w:marBottom w:val="0"/>
      <w:divBdr>
        <w:top w:val="none" w:sz="0" w:space="0" w:color="auto"/>
        <w:left w:val="none" w:sz="0" w:space="0" w:color="auto"/>
        <w:bottom w:val="none" w:sz="0" w:space="0" w:color="auto"/>
        <w:right w:val="none" w:sz="0" w:space="0" w:color="auto"/>
      </w:divBdr>
    </w:div>
    <w:div w:id="678384226">
      <w:bodyDiv w:val="1"/>
      <w:marLeft w:val="0"/>
      <w:marRight w:val="0"/>
      <w:marTop w:val="0"/>
      <w:marBottom w:val="0"/>
      <w:divBdr>
        <w:top w:val="none" w:sz="0" w:space="0" w:color="auto"/>
        <w:left w:val="none" w:sz="0" w:space="0" w:color="auto"/>
        <w:bottom w:val="none" w:sz="0" w:space="0" w:color="auto"/>
        <w:right w:val="none" w:sz="0" w:space="0" w:color="auto"/>
      </w:divBdr>
    </w:div>
    <w:div w:id="815606121">
      <w:bodyDiv w:val="1"/>
      <w:marLeft w:val="0"/>
      <w:marRight w:val="0"/>
      <w:marTop w:val="0"/>
      <w:marBottom w:val="0"/>
      <w:divBdr>
        <w:top w:val="none" w:sz="0" w:space="0" w:color="auto"/>
        <w:left w:val="none" w:sz="0" w:space="0" w:color="auto"/>
        <w:bottom w:val="none" w:sz="0" w:space="0" w:color="auto"/>
        <w:right w:val="none" w:sz="0" w:space="0" w:color="auto"/>
      </w:divBdr>
    </w:div>
    <w:div w:id="878585734">
      <w:bodyDiv w:val="1"/>
      <w:marLeft w:val="0"/>
      <w:marRight w:val="0"/>
      <w:marTop w:val="0"/>
      <w:marBottom w:val="0"/>
      <w:divBdr>
        <w:top w:val="none" w:sz="0" w:space="0" w:color="auto"/>
        <w:left w:val="none" w:sz="0" w:space="0" w:color="auto"/>
        <w:bottom w:val="none" w:sz="0" w:space="0" w:color="auto"/>
        <w:right w:val="none" w:sz="0" w:space="0" w:color="auto"/>
      </w:divBdr>
    </w:div>
    <w:div w:id="890768333">
      <w:bodyDiv w:val="1"/>
      <w:marLeft w:val="0"/>
      <w:marRight w:val="0"/>
      <w:marTop w:val="0"/>
      <w:marBottom w:val="0"/>
      <w:divBdr>
        <w:top w:val="none" w:sz="0" w:space="0" w:color="auto"/>
        <w:left w:val="none" w:sz="0" w:space="0" w:color="auto"/>
        <w:bottom w:val="none" w:sz="0" w:space="0" w:color="auto"/>
        <w:right w:val="none" w:sz="0" w:space="0" w:color="auto"/>
      </w:divBdr>
    </w:div>
    <w:div w:id="908224617">
      <w:bodyDiv w:val="1"/>
      <w:marLeft w:val="0"/>
      <w:marRight w:val="0"/>
      <w:marTop w:val="0"/>
      <w:marBottom w:val="0"/>
      <w:divBdr>
        <w:top w:val="none" w:sz="0" w:space="0" w:color="auto"/>
        <w:left w:val="none" w:sz="0" w:space="0" w:color="auto"/>
        <w:bottom w:val="none" w:sz="0" w:space="0" w:color="auto"/>
        <w:right w:val="none" w:sz="0" w:space="0" w:color="auto"/>
      </w:divBdr>
    </w:div>
    <w:div w:id="926884911">
      <w:bodyDiv w:val="1"/>
      <w:marLeft w:val="0"/>
      <w:marRight w:val="0"/>
      <w:marTop w:val="0"/>
      <w:marBottom w:val="0"/>
      <w:divBdr>
        <w:top w:val="none" w:sz="0" w:space="0" w:color="auto"/>
        <w:left w:val="none" w:sz="0" w:space="0" w:color="auto"/>
        <w:bottom w:val="none" w:sz="0" w:space="0" w:color="auto"/>
        <w:right w:val="none" w:sz="0" w:space="0" w:color="auto"/>
      </w:divBdr>
    </w:div>
    <w:div w:id="936248987">
      <w:bodyDiv w:val="1"/>
      <w:marLeft w:val="0"/>
      <w:marRight w:val="0"/>
      <w:marTop w:val="0"/>
      <w:marBottom w:val="0"/>
      <w:divBdr>
        <w:top w:val="none" w:sz="0" w:space="0" w:color="auto"/>
        <w:left w:val="none" w:sz="0" w:space="0" w:color="auto"/>
        <w:bottom w:val="none" w:sz="0" w:space="0" w:color="auto"/>
        <w:right w:val="none" w:sz="0" w:space="0" w:color="auto"/>
      </w:divBdr>
    </w:div>
    <w:div w:id="941886460">
      <w:bodyDiv w:val="1"/>
      <w:marLeft w:val="0"/>
      <w:marRight w:val="0"/>
      <w:marTop w:val="0"/>
      <w:marBottom w:val="0"/>
      <w:divBdr>
        <w:top w:val="none" w:sz="0" w:space="0" w:color="auto"/>
        <w:left w:val="none" w:sz="0" w:space="0" w:color="auto"/>
        <w:bottom w:val="none" w:sz="0" w:space="0" w:color="auto"/>
        <w:right w:val="none" w:sz="0" w:space="0" w:color="auto"/>
      </w:divBdr>
    </w:div>
    <w:div w:id="950355016">
      <w:bodyDiv w:val="1"/>
      <w:marLeft w:val="0"/>
      <w:marRight w:val="0"/>
      <w:marTop w:val="0"/>
      <w:marBottom w:val="0"/>
      <w:divBdr>
        <w:top w:val="none" w:sz="0" w:space="0" w:color="auto"/>
        <w:left w:val="none" w:sz="0" w:space="0" w:color="auto"/>
        <w:bottom w:val="none" w:sz="0" w:space="0" w:color="auto"/>
        <w:right w:val="none" w:sz="0" w:space="0" w:color="auto"/>
      </w:divBdr>
    </w:div>
    <w:div w:id="978266167">
      <w:bodyDiv w:val="1"/>
      <w:marLeft w:val="0"/>
      <w:marRight w:val="0"/>
      <w:marTop w:val="0"/>
      <w:marBottom w:val="0"/>
      <w:divBdr>
        <w:top w:val="none" w:sz="0" w:space="0" w:color="auto"/>
        <w:left w:val="none" w:sz="0" w:space="0" w:color="auto"/>
        <w:bottom w:val="none" w:sz="0" w:space="0" w:color="auto"/>
        <w:right w:val="none" w:sz="0" w:space="0" w:color="auto"/>
      </w:divBdr>
    </w:div>
    <w:div w:id="1016463570">
      <w:bodyDiv w:val="1"/>
      <w:marLeft w:val="0"/>
      <w:marRight w:val="0"/>
      <w:marTop w:val="0"/>
      <w:marBottom w:val="0"/>
      <w:divBdr>
        <w:top w:val="none" w:sz="0" w:space="0" w:color="auto"/>
        <w:left w:val="none" w:sz="0" w:space="0" w:color="auto"/>
        <w:bottom w:val="none" w:sz="0" w:space="0" w:color="auto"/>
        <w:right w:val="none" w:sz="0" w:space="0" w:color="auto"/>
      </w:divBdr>
    </w:div>
    <w:div w:id="1037700130">
      <w:bodyDiv w:val="1"/>
      <w:marLeft w:val="0"/>
      <w:marRight w:val="0"/>
      <w:marTop w:val="0"/>
      <w:marBottom w:val="0"/>
      <w:divBdr>
        <w:top w:val="none" w:sz="0" w:space="0" w:color="auto"/>
        <w:left w:val="none" w:sz="0" w:space="0" w:color="auto"/>
        <w:bottom w:val="none" w:sz="0" w:space="0" w:color="auto"/>
        <w:right w:val="none" w:sz="0" w:space="0" w:color="auto"/>
      </w:divBdr>
    </w:div>
    <w:div w:id="1044405490">
      <w:bodyDiv w:val="1"/>
      <w:marLeft w:val="0"/>
      <w:marRight w:val="0"/>
      <w:marTop w:val="0"/>
      <w:marBottom w:val="0"/>
      <w:divBdr>
        <w:top w:val="none" w:sz="0" w:space="0" w:color="auto"/>
        <w:left w:val="none" w:sz="0" w:space="0" w:color="auto"/>
        <w:bottom w:val="none" w:sz="0" w:space="0" w:color="auto"/>
        <w:right w:val="none" w:sz="0" w:space="0" w:color="auto"/>
      </w:divBdr>
    </w:div>
    <w:div w:id="1067336001">
      <w:bodyDiv w:val="1"/>
      <w:marLeft w:val="0"/>
      <w:marRight w:val="0"/>
      <w:marTop w:val="0"/>
      <w:marBottom w:val="0"/>
      <w:divBdr>
        <w:top w:val="none" w:sz="0" w:space="0" w:color="auto"/>
        <w:left w:val="none" w:sz="0" w:space="0" w:color="auto"/>
        <w:bottom w:val="none" w:sz="0" w:space="0" w:color="auto"/>
        <w:right w:val="none" w:sz="0" w:space="0" w:color="auto"/>
      </w:divBdr>
    </w:div>
    <w:div w:id="1075280685">
      <w:bodyDiv w:val="1"/>
      <w:marLeft w:val="0"/>
      <w:marRight w:val="0"/>
      <w:marTop w:val="0"/>
      <w:marBottom w:val="0"/>
      <w:divBdr>
        <w:top w:val="none" w:sz="0" w:space="0" w:color="auto"/>
        <w:left w:val="none" w:sz="0" w:space="0" w:color="auto"/>
        <w:bottom w:val="none" w:sz="0" w:space="0" w:color="auto"/>
        <w:right w:val="none" w:sz="0" w:space="0" w:color="auto"/>
      </w:divBdr>
    </w:div>
    <w:div w:id="1134064484">
      <w:bodyDiv w:val="1"/>
      <w:marLeft w:val="0"/>
      <w:marRight w:val="0"/>
      <w:marTop w:val="0"/>
      <w:marBottom w:val="0"/>
      <w:divBdr>
        <w:top w:val="none" w:sz="0" w:space="0" w:color="auto"/>
        <w:left w:val="none" w:sz="0" w:space="0" w:color="auto"/>
        <w:bottom w:val="none" w:sz="0" w:space="0" w:color="auto"/>
        <w:right w:val="none" w:sz="0" w:space="0" w:color="auto"/>
      </w:divBdr>
    </w:div>
    <w:div w:id="1147356647">
      <w:bodyDiv w:val="1"/>
      <w:marLeft w:val="0"/>
      <w:marRight w:val="0"/>
      <w:marTop w:val="0"/>
      <w:marBottom w:val="0"/>
      <w:divBdr>
        <w:top w:val="none" w:sz="0" w:space="0" w:color="auto"/>
        <w:left w:val="none" w:sz="0" w:space="0" w:color="auto"/>
        <w:bottom w:val="none" w:sz="0" w:space="0" w:color="auto"/>
        <w:right w:val="none" w:sz="0" w:space="0" w:color="auto"/>
      </w:divBdr>
    </w:div>
    <w:div w:id="1168207992">
      <w:bodyDiv w:val="1"/>
      <w:marLeft w:val="0"/>
      <w:marRight w:val="0"/>
      <w:marTop w:val="0"/>
      <w:marBottom w:val="0"/>
      <w:divBdr>
        <w:top w:val="none" w:sz="0" w:space="0" w:color="auto"/>
        <w:left w:val="none" w:sz="0" w:space="0" w:color="auto"/>
        <w:bottom w:val="none" w:sz="0" w:space="0" w:color="auto"/>
        <w:right w:val="none" w:sz="0" w:space="0" w:color="auto"/>
      </w:divBdr>
    </w:div>
    <w:div w:id="1171027356">
      <w:bodyDiv w:val="1"/>
      <w:marLeft w:val="0"/>
      <w:marRight w:val="0"/>
      <w:marTop w:val="0"/>
      <w:marBottom w:val="0"/>
      <w:divBdr>
        <w:top w:val="none" w:sz="0" w:space="0" w:color="auto"/>
        <w:left w:val="none" w:sz="0" w:space="0" w:color="auto"/>
        <w:bottom w:val="none" w:sz="0" w:space="0" w:color="auto"/>
        <w:right w:val="none" w:sz="0" w:space="0" w:color="auto"/>
      </w:divBdr>
    </w:div>
    <w:div w:id="1219248338">
      <w:bodyDiv w:val="1"/>
      <w:marLeft w:val="0"/>
      <w:marRight w:val="0"/>
      <w:marTop w:val="0"/>
      <w:marBottom w:val="0"/>
      <w:divBdr>
        <w:top w:val="none" w:sz="0" w:space="0" w:color="auto"/>
        <w:left w:val="none" w:sz="0" w:space="0" w:color="auto"/>
        <w:bottom w:val="none" w:sz="0" w:space="0" w:color="auto"/>
        <w:right w:val="none" w:sz="0" w:space="0" w:color="auto"/>
      </w:divBdr>
    </w:div>
    <w:div w:id="1263877021">
      <w:bodyDiv w:val="1"/>
      <w:marLeft w:val="0"/>
      <w:marRight w:val="0"/>
      <w:marTop w:val="0"/>
      <w:marBottom w:val="0"/>
      <w:divBdr>
        <w:top w:val="none" w:sz="0" w:space="0" w:color="auto"/>
        <w:left w:val="none" w:sz="0" w:space="0" w:color="auto"/>
        <w:bottom w:val="none" w:sz="0" w:space="0" w:color="auto"/>
        <w:right w:val="none" w:sz="0" w:space="0" w:color="auto"/>
      </w:divBdr>
    </w:div>
    <w:div w:id="1274095462">
      <w:bodyDiv w:val="1"/>
      <w:marLeft w:val="0"/>
      <w:marRight w:val="0"/>
      <w:marTop w:val="0"/>
      <w:marBottom w:val="0"/>
      <w:divBdr>
        <w:top w:val="none" w:sz="0" w:space="0" w:color="auto"/>
        <w:left w:val="none" w:sz="0" w:space="0" w:color="auto"/>
        <w:bottom w:val="none" w:sz="0" w:space="0" w:color="auto"/>
        <w:right w:val="none" w:sz="0" w:space="0" w:color="auto"/>
      </w:divBdr>
    </w:div>
    <w:div w:id="1288857046">
      <w:bodyDiv w:val="1"/>
      <w:marLeft w:val="0"/>
      <w:marRight w:val="0"/>
      <w:marTop w:val="0"/>
      <w:marBottom w:val="0"/>
      <w:divBdr>
        <w:top w:val="none" w:sz="0" w:space="0" w:color="auto"/>
        <w:left w:val="none" w:sz="0" w:space="0" w:color="auto"/>
        <w:bottom w:val="none" w:sz="0" w:space="0" w:color="auto"/>
        <w:right w:val="none" w:sz="0" w:space="0" w:color="auto"/>
      </w:divBdr>
    </w:div>
    <w:div w:id="1333145308">
      <w:bodyDiv w:val="1"/>
      <w:marLeft w:val="0"/>
      <w:marRight w:val="0"/>
      <w:marTop w:val="0"/>
      <w:marBottom w:val="0"/>
      <w:divBdr>
        <w:top w:val="none" w:sz="0" w:space="0" w:color="auto"/>
        <w:left w:val="none" w:sz="0" w:space="0" w:color="auto"/>
        <w:bottom w:val="none" w:sz="0" w:space="0" w:color="auto"/>
        <w:right w:val="none" w:sz="0" w:space="0" w:color="auto"/>
      </w:divBdr>
    </w:div>
    <w:div w:id="1369182400">
      <w:bodyDiv w:val="1"/>
      <w:marLeft w:val="0"/>
      <w:marRight w:val="0"/>
      <w:marTop w:val="0"/>
      <w:marBottom w:val="0"/>
      <w:divBdr>
        <w:top w:val="none" w:sz="0" w:space="0" w:color="auto"/>
        <w:left w:val="none" w:sz="0" w:space="0" w:color="auto"/>
        <w:bottom w:val="none" w:sz="0" w:space="0" w:color="auto"/>
        <w:right w:val="none" w:sz="0" w:space="0" w:color="auto"/>
      </w:divBdr>
    </w:div>
    <w:div w:id="1404378935">
      <w:bodyDiv w:val="1"/>
      <w:marLeft w:val="0"/>
      <w:marRight w:val="0"/>
      <w:marTop w:val="0"/>
      <w:marBottom w:val="0"/>
      <w:divBdr>
        <w:top w:val="none" w:sz="0" w:space="0" w:color="auto"/>
        <w:left w:val="none" w:sz="0" w:space="0" w:color="auto"/>
        <w:bottom w:val="none" w:sz="0" w:space="0" w:color="auto"/>
        <w:right w:val="none" w:sz="0" w:space="0" w:color="auto"/>
      </w:divBdr>
    </w:div>
    <w:div w:id="1428887479">
      <w:bodyDiv w:val="1"/>
      <w:marLeft w:val="0"/>
      <w:marRight w:val="0"/>
      <w:marTop w:val="0"/>
      <w:marBottom w:val="0"/>
      <w:divBdr>
        <w:top w:val="none" w:sz="0" w:space="0" w:color="auto"/>
        <w:left w:val="none" w:sz="0" w:space="0" w:color="auto"/>
        <w:bottom w:val="none" w:sz="0" w:space="0" w:color="auto"/>
        <w:right w:val="none" w:sz="0" w:space="0" w:color="auto"/>
      </w:divBdr>
    </w:div>
    <w:div w:id="1489252498">
      <w:bodyDiv w:val="1"/>
      <w:marLeft w:val="0"/>
      <w:marRight w:val="0"/>
      <w:marTop w:val="0"/>
      <w:marBottom w:val="0"/>
      <w:divBdr>
        <w:top w:val="none" w:sz="0" w:space="0" w:color="auto"/>
        <w:left w:val="none" w:sz="0" w:space="0" w:color="auto"/>
        <w:bottom w:val="none" w:sz="0" w:space="0" w:color="auto"/>
        <w:right w:val="none" w:sz="0" w:space="0" w:color="auto"/>
      </w:divBdr>
    </w:div>
    <w:div w:id="1513643752">
      <w:bodyDiv w:val="1"/>
      <w:marLeft w:val="0"/>
      <w:marRight w:val="0"/>
      <w:marTop w:val="0"/>
      <w:marBottom w:val="0"/>
      <w:divBdr>
        <w:top w:val="none" w:sz="0" w:space="0" w:color="auto"/>
        <w:left w:val="none" w:sz="0" w:space="0" w:color="auto"/>
        <w:bottom w:val="none" w:sz="0" w:space="0" w:color="auto"/>
        <w:right w:val="none" w:sz="0" w:space="0" w:color="auto"/>
      </w:divBdr>
    </w:div>
    <w:div w:id="1539657760">
      <w:bodyDiv w:val="1"/>
      <w:marLeft w:val="0"/>
      <w:marRight w:val="0"/>
      <w:marTop w:val="0"/>
      <w:marBottom w:val="0"/>
      <w:divBdr>
        <w:top w:val="none" w:sz="0" w:space="0" w:color="auto"/>
        <w:left w:val="none" w:sz="0" w:space="0" w:color="auto"/>
        <w:bottom w:val="none" w:sz="0" w:space="0" w:color="auto"/>
        <w:right w:val="none" w:sz="0" w:space="0" w:color="auto"/>
      </w:divBdr>
      <w:divsChild>
        <w:div w:id="1337223091">
          <w:marLeft w:val="0"/>
          <w:marRight w:val="0"/>
          <w:marTop w:val="0"/>
          <w:marBottom w:val="0"/>
          <w:divBdr>
            <w:top w:val="none" w:sz="0" w:space="0" w:color="auto"/>
            <w:left w:val="none" w:sz="0" w:space="0" w:color="auto"/>
            <w:bottom w:val="none" w:sz="0" w:space="0" w:color="auto"/>
            <w:right w:val="none" w:sz="0" w:space="0" w:color="auto"/>
          </w:divBdr>
        </w:div>
      </w:divsChild>
    </w:div>
    <w:div w:id="1575117818">
      <w:bodyDiv w:val="1"/>
      <w:marLeft w:val="0"/>
      <w:marRight w:val="0"/>
      <w:marTop w:val="0"/>
      <w:marBottom w:val="0"/>
      <w:divBdr>
        <w:top w:val="none" w:sz="0" w:space="0" w:color="auto"/>
        <w:left w:val="none" w:sz="0" w:space="0" w:color="auto"/>
        <w:bottom w:val="none" w:sz="0" w:space="0" w:color="auto"/>
        <w:right w:val="none" w:sz="0" w:space="0" w:color="auto"/>
      </w:divBdr>
    </w:div>
    <w:div w:id="1603680583">
      <w:bodyDiv w:val="1"/>
      <w:marLeft w:val="0"/>
      <w:marRight w:val="0"/>
      <w:marTop w:val="0"/>
      <w:marBottom w:val="0"/>
      <w:divBdr>
        <w:top w:val="none" w:sz="0" w:space="0" w:color="auto"/>
        <w:left w:val="none" w:sz="0" w:space="0" w:color="auto"/>
        <w:bottom w:val="none" w:sz="0" w:space="0" w:color="auto"/>
        <w:right w:val="none" w:sz="0" w:space="0" w:color="auto"/>
      </w:divBdr>
    </w:div>
    <w:div w:id="1637879485">
      <w:bodyDiv w:val="1"/>
      <w:marLeft w:val="0"/>
      <w:marRight w:val="0"/>
      <w:marTop w:val="0"/>
      <w:marBottom w:val="0"/>
      <w:divBdr>
        <w:top w:val="none" w:sz="0" w:space="0" w:color="auto"/>
        <w:left w:val="none" w:sz="0" w:space="0" w:color="auto"/>
        <w:bottom w:val="none" w:sz="0" w:space="0" w:color="auto"/>
        <w:right w:val="none" w:sz="0" w:space="0" w:color="auto"/>
      </w:divBdr>
    </w:div>
    <w:div w:id="1638408872">
      <w:bodyDiv w:val="1"/>
      <w:marLeft w:val="0"/>
      <w:marRight w:val="0"/>
      <w:marTop w:val="0"/>
      <w:marBottom w:val="0"/>
      <w:divBdr>
        <w:top w:val="none" w:sz="0" w:space="0" w:color="auto"/>
        <w:left w:val="none" w:sz="0" w:space="0" w:color="auto"/>
        <w:bottom w:val="none" w:sz="0" w:space="0" w:color="auto"/>
        <w:right w:val="none" w:sz="0" w:space="0" w:color="auto"/>
      </w:divBdr>
    </w:div>
    <w:div w:id="1639647102">
      <w:bodyDiv w:val="1"/>
      <w:marLeft w:val="0"/>
      <w:marRight w:val="0"/>
      <w:marTop w:val="0"/>
      <w:marBottom w:val="0"/>
      <w:divBdr>
        <w:top w:val="none" w:sz="0" w:space="0" w:color="auto"/>
        <w:left w:val="none" w:sz="0" w:space="0" w:color="auto"/>
        <w:bottom w:val="none" w:sz="0" w:space="0" w:color="auto"/>
        <w:right w:val="none" w:sz="0" w:space="0" w:color="auto"/>
      </w:divBdr>
    </w:div>
    <w:div w:id="1640575208">
      <w:bodyDiv w:val="1"/>
      <w:marLeft w:val="0"/>
      <w:marRight w:val="0"/>
      <w:marTop w:val="0"/>
      <w:marBottom w:val="0"/>
      <w:divBdr>
        <w:top w:val="none" w:sz="0" w:space="0" w:color="auto"/>
        <w:left w:val="none" w:sz="0" w:space="0" w:color="auto"/>
        <w:bottom w:val="none" w:sz="0" w:space="0" w:color="auto"/>
        <w:right w:val="none" w:sz="0" w:space="0" w:color="auto"/>
      </w:divBdr>
    </w:div>
    <w:div w:id="1701857023">
      <w:bodyDiv w:val="1"/>
      <w:marLeft w:val="0"/>
      <w:marRight w:val="0"/>
      <w:marTop w:val="0"/>
      <w:marBottom w:val="0"/>
      <w:divBdr>
        <w:top w:val="none" w:sz="0" w:space="0" w:color="auto"/>
        <w:left w:val="none" w:sz="0" w:space="0" w:color="auto"/>
        <w:bottom w:val="none" w:sz="0" w:space="0" w:color="auto"/>
        <w:right w:val="none" w:sz="0" w:space="0" w:color="auto"/>
      </w:divBdr>
    </w:div>
    <w:div w:id="1737900060">
      <w:bodyDiv w:val="1"/>
      <w:marLeft w:val="0"/>
      <w:marRight w:val="0"/>
      <w:marTop w:val="0"/>
      <w:marBottom w:val="0"/>
      <w:divBdr>
        <w:top w:val="none" w:sz="0" w:space="0" w:color="auto"/>
        <w:left w:val="none" w:sz="0" w:space="0" w:color="auto"/>
        <w:bottom w:val="none" w:sz="0" w:space="0" w:color="auto"/>
        <w:right w:val="none" w:sz="0" w:space="0" w:color="auto"/>
      </w:divBdr>
    </w:div>
    <w:div w:id="1769278903">
      <w:bodyDiv w:val="1"/>
      <w:marLeft w:val="0"/>
      <w:marRight w:val="0"/>
      <w:marTop w:val="0"/>
      <w:marBottom w:val="0"/>
      <w:divBdr>
        <w:top w:val="none" w:sz="0" w:space="0" w:color="auto"/>
        <w:left w:val="none" w:sz="0" w:space="0" w:color="auto"/>
        <w:bottom w:val="none" w:sz="0" w:space="0" w:color="auto"/>
        <w:right w:val="none" w:sz="0" w:space="0" w:color="auto"/>
      </w:divBdr>
    </w:div>
    <w:div w:id="1774472124">
      <w:bodyDiv w:val="1"/>
      <w:marLeft w:val="0"/>
      <w:marRight w:val="0"/>
      <w:marTop w:val="0"/>
      <w:marBottom w:val="0"/>
      <w:divBdr>
        <w:top w:val="none" w:sz="0" w:space="0" w:color="auto"/>
        <w:left w:val="none" w:sz="0" w:space="0" w:color="auto"/>
        <w:bottom w:val="none" w:sz="0" w:space="0" w:color="auto"/>
        <w:right w:val="none" w:sz="0" w:space="0" w:color="auto"/>
      </w:divBdr>
    </w:div>
    <w:div w:id="1803886035">
      <w:bodyDiv w:val="1"/>
      <w:marLeft w:val="0"/>
      <w:marRight w:val="0"/>
      <w:marTop w:val="0"/>
      <w:marBottom w:val="0"/>
      <w:divBdr>
        <w:top w:val="none" w:sz="0" w:space="0" w:color="auto"/>
        <w:left w:val="none" w:sz="0" w:space="0" w:color="auto"/>
        <w:bottom w:val="none" w:sz="0" w:space="0" w:color="auto"/>
        <w:right w:val="none" w:sz="0" w:space="0" w:color="auto"/>
      </w:divBdr>
    </w:div>
    <w:div w:id="1870338993">
      <w:bodyDiv w:val="1"/>
      <w:marLeft w:val="0"/>
      <w:marRight w:val="0"/>
      <w:marTop w:val="0"/>
      <w:marBottom w:val="0"/>
      <w:divBdr>
        <w:top w:val="none" w:sz="0" w:space="0" w:color="auto"/>
        <w:left w:val="none" w:sz="0" w:space="0" w:color="auto"/>
        <w:bottom w:val="none" w:sz="0" w:space="0" w:color="auto"/>
        <w:right w:val="none" w:sz="0" w:space="0" w:color="auto"/>
      </w:divBdr>
    </w:div>
    <w:div w:id="1949696966">
      <w:bodyDiv w:val="1"/>
      <w:marLeft w:val="0"/>
      <w:marRight w:val="0"/>
      <w:marTop w:val="0"/>
      <w:marBottom w:val="0"/>
      <w:divBdr>
        <w:top w:val="none" w:sz="0" w:space="0" w:color="auto"/>
        <w:left w:val="none" w:sz="0" w:space="0" w:color="auto"/>
        <w:bottom w:val="none" w:sz="0" w:space="0" w:color="auto"/>
        <w:right w:val="none" w:sz="0" w:space="0" w:color="auto"/>
      </w:divBdr>
    </w:div>
    <w:div w:id="2003701078">
      <w:bodyDiv w:val="1"/>
      <w:marLeft w:val="0"/>
      <w:marRight w:val="0"/>
      <w:marTop w:val="0"/>
      <w:marBottom w:val="0"/>
      <w:divBdr>
        <w:top w:val="none" w:sz="0" w:space="0" w:color="auto"/>
        <w:left w:val="none" w:sz="0" w:space="0" w:color="auto"/>
        <w:bottom w:val="none" w:sz="0" w:space="0" w:color="auto"/>
        <w:right w:val="none" w:sz="0" w:space="0" w:color="auto"/>
      </w:divBdr>
    </w:div>
    <w:div w:id="2051225405">
      <w:bodyDiv w:val="1"/>
      <w:marLeft w:val="0"/>
      <w:marRight w:val="0"/>
      <w:marTop w:val="0"/>
      <w:marBottom w:val="0"/>
      <w:divBdr>
        <w:top w:val="none" w:sz="0" w:space="0" w:color="auto"/>
        <w:left w:val="none" w:sz="0" w:space="0" w:color="auto"/>
        <w:bottom w:val="none" w:sz="0" w:space="0" w:color="auto"/>
        <w:right w:val="none" w:sz="0" w:space="0" w:color="auto"/>
      </w:divBdr>
    </w:div>
    <w:div w:id="2052997416">
      <w:bodyDiv w:val="1"/>
      <w:marLeft w:val="0"/>
      <w:marRight w:val="0"/>
      <w:marTop w:val="0"/>
      <w:marBottom w:val="0"/>
      <w:divBdr>
        <w:top w:val="none" w:sz="0" w:space="0" w:color="auto"/>
        <w:left w:val="none" w:sz="0" w:space="0" w:color="auto"/>
        <w:bottom w:val="none" w:sz="0" w:space="0" w:color="auto"/>
        <w:right w:val="none" w:sz="0" w:space="0" w:color="auto"/>
      </w:divBdr>
    </w:div>
    <w:div w:id="2085175906">
      <w:bodyDiv w:val="1"/>
      <w:marLeft w:val="0"/>
      <w:marRight w:val="0"/>
      <w:marTop w:val="0"/>
      <w:marBottom w:val="0"/>
      <w:divBdr>
        <w:top w:val="none" w:sz="0" w:space="0" w:color="auto"/>
        <w:left w:val="none" w:sz="0" w:space="0" w:color="auto"/>
        <w:bottom w:val="none" w:sz="0" w:space="0" w:color="auto"/>
        <w:right w:val="none" w:sz="0" w:space="0" w:color="auto"/>
      </w:divBdr>
    </w:div>
    <w:div w:id="2096315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t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PJu06</b:Tag>
    <b:SourceType>JournalArticle</b:SourceType>
    <b:Guid>{91504A6F-9862-449A-A39E-19B0FB775062}</b:Guid>
    <b:Author>
      <b:Author>
        <b:NameList>
          <b:Person>
            <b:Last>Juvonen</b:Last>
            <b:First>P.</b:First>
          </b:Person>
        </b:NameList>
      </b:Author>
    </b:Author>
    <b:Title>Effects of Non-Metallic Inclusions on Fatigue Properties of Calcium Treated Steels</b:Title>
    <b:Year>2006</b:Year>
    <b:RefOrder>4</b:RefOrder>
  </b:Source>
  <b:Source>
    <b:Tag>SMa08</b:Tag>
    <b:SourceType>JournalArticle</b:SourceType>
    <b:Guid>{BC7D4911-B595-4AD3-8FD8-12F4CAFB6D63}</b:Guid>
    <b:Author>
      <b:Author>
        <b:NameList>
          <b:Person>
            <b:Last>MacKenzie</b:Last>
            <b:First>S.</b:First>
          </b:Person>
        </b:NameList>
      </b:Author>
    </b:Author>
    <b:Title>Overview of the Mechanisms of Failure in Heat Treated Steel Components</b:Title>
    <b:JournalName>ASM International Failure Analysis of Heat Treated Steel Components</b:JournalName>
    <b:Year>2008</b:Year>
    <b:RefOrder>3</b:RefOrder>
  </b:Source>
  <b:Source>
    <b:Tag>Ish95</b:Tag>
    <b:SourceType>JournalArticle</b:SourceType>
    <b:Guid>{40659D0B-2AE6-4921-B04F-33F55F840DE3}</b:Guid>
    <b:Author>
      <b:Author>
        <b:NameList>
          <b:Person>
            <b:Last>Ishida</b:Last>
            <b:First>S.</b:First>
          </b:Person>
          <b:Person>
            <b:Last>Hori</b:Last>
            <b:First>Y.</b:First>
          </b:Person>
          <b:Person>
            <b:Last>Kinoshita</b:Last>
            <b:First>T.</b:First>
          </b:Person>
          <b:Person>
            <b:Last>Iwamoto</b:Last>
            <b:First>T.</b:First>
          </b:Person>
        </b:NameList>
      </b:Author>
    </b:Author>
    <b:Title>Development of technique to measure stress on connecting rod during firing operation.</b:Title>
    <b:JournalName>SAE Technical Paper 951797</b:JournalName>
    <b:Year>1995</b:Year>
    <b:Pages>1851-1856</b:Pages>
    <b:RefOrder>7</b:RefOrder>
  </b:Source>
  <b:Source>
    <b:Tag>ASt16</b:Tag>
    <b:SourceType>JournalArticle</b:SourceType>
    <b:Guid>{CCC04C8C-2950-462B-BAD0-979D8CD57D64}</b:Guid>
    <b:Author>
      <b:Author>
        <b:NameList>
          <b:Person>
            <b:Last>Strozzi</b:Last>
            <b:First>A.</b:First>
          </b:Person>
          <b:Person>
            <b:Last>Baldini</b:Last>
            <b:First>A.</b:First>
          </b:Person>
          <b:Person>
            <b:Last>Giacopini</b:Last>
            <b:First>M.</b:First>
          </b:Person>
          <b:Person>
            <b:Last>Bertocchi</b:Last>
            <b:First>E.</b:First>
          </b:Person>
          <b:Person>
            <b:Last>Mantovani</b:Last>
            <b:First>S.</b:First>
          </b:Person>
        </b:NameList>
      </b:Author>
    </b:Author>
    <b:Title>A repertoire of failures in connecting rods for internal combustion engines, and indications on traditional and advanced design methods</b:Title>
    <b:JournalName>Engineering Failure Analysis</b:JournalName>
    <b:Year>2016</b:Year>
    <b:Volume>60</b:Volume>
    <b:RefOrder>6</b:RefOrder>
  </b:Source>
  <b:Source>
    <b:Tag>RCe07</b:Tag>
    <b:SourceType>JournalArticle</b:SourceType>
    <b:Guid>{C6B20268-8D34-4B86-9DB7-BA7CC7CAC733}</b:Guid>
    <b:Author>
      <b:Author>
        <b:NameList>
          <b:Person>
            <b:Last>Celin</b:Last>
            <b:First>R.</b:First>
          </b:Person>
          <b:Person>
            <b:Last>Arzensek</b:Last>
            <b:First>B.</b:First>
          </b:Person>
          <b:Person>
            <b:Last>Kmetic</b:Last>
            <b:First>D.</b:First>
          </b:Person>
        </b:NameList>
      </b:Author>
    </b:Author>
    <b:Title>A Metallographic Examination of a Fractured Connecting Rod</b:Title>
    <b:JournalName>Institute of Metals and Technology</b:JournalName>
    <b:Year>2007</b:Year>
    <b:RefOrder>8</b:RefOrder>
  </b:Source>
  <b:Source>
    <b:Tag>Udd15</b:Tag>
    <b:SourceType>Misc</b:SourceType>
    <b:Guid>{15952C93-BDB6-4E74-AFFF-8567ABD15BAC}</b:Guid>
    <b:Title>Temperature guide for tempering steel</b:Title>
    <b:Year>2015</b:Year>
    <b:Author>
      <b:Author>
        <b:Corporate>Uddeholm</b:Corporate>
      </b:Author>
    </b:Author>
    <b:RefOrder>2</b:RefOrder>
  </b:Source>
  <b:Source>
    <b:Tag>Mik17</b:Tag>
    <b:SourceType>InternetSite</b:SourceType>
    <b:Guid>{6C21F9BA-5C9B-4613-BBFB-8373B6C94493}</b:Guid>
    <b:Title>www.grantadesign.com</b:Title>
    <b:Author>
      <b:Author>
        <b:NameList>
          <b:Person>
            <b:Last>ashby</b:Last>
            <b:First>Mike</b:First>
          </b:Person>
        </b:NameList>
      </b:Author>
    </b:Author>
    <b:ProductionCompany>Cambrige Engineering Selector</b:ProductionCompany>
    <b:YearAccessed>2017</b:YearAccessed>
    <b:MonthAccessed>04</b:MonthAccessed>
    <b:DayAccessed>10</b:DayAccessed>
    <b:RefOrder>5</b:RefOrder>
  </b:Source>
  <b:Source>
    <b:Tag>Kla13</b:Tag>
    <b:SourceType>JournalArticle</b:SourceType>
    <b:Guid>{EE4E150C-6A44-4FD3-B1ED-1CEC369AFA51}</b:Guid>
    <b:Author>
      <b:Author>
        <b:NameList>
          <b:Person>
            <b:Last>Bari</b:Last>
            <b:First>Klaudio</b:First>
          </b:Person>
        </b:NameList>
      </b:Author>
    </b:Author>
    <b:Title>Characterization of the porosity in TRISO coated fuel particles and its effect on the relative thermal diffusivity</b:Title>
    <b:JournalName>Nuclear Engineering and Design</b:JournalName>
    <b:Year>2013</b:Year>
    <b:Pages>668-674</b:Pages>
    <b:Volume>265</b:Volume>
    <b:RefOrder>1</b:RefOrder>
  </b:Source>
</b:Sources>
</file>

<file path=customXml/itemProps1.xml><?xml version="1.0" encoding="utf-8"?>
<ds:datastoreItem xmlns:ds="http://schemas.openxmlformats.org/officeDocument/2006/customXml" ds:itemID="{404FA469-7306-432F-A096-B9BE279C81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583</Words>
  <Characters>3329</Characters>
  <Application>Microsoft Office Word</Application>
  <DocSecurity>0</DocSecurity>
  <Lines>27</Lines>
  <Paragraphs>7</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
      <vt:lpstr>        Fatigue Analysis of a failed connecting rod in race car engine</vt:lpstr>
      <vt:lpstr>        K. Bari a*, A. Rolfe a, A. Christofi a, C. Mazzuca a and K.V. Sudhakar b</vt:lpstr>
      <vt:lpstr>Abstract</vt:lpstr>
      <vt:lpstr>Biography </vt:lpstr>
      <vt:lpstr>&lt;References</vt:lpstr>
    </vt:vector>
  </TitlesOfParts>
  <Company/>
  <LinksUpToDate>false</LinksUpToDate>
  <CharactersWithSpaces>3905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Rolfe</dc:creator>
  <cp:keywords/>
  <dc:description/>
  <cp:lastModifiedBy>Klaudio Bari</cp:lastModifiedBy>
  <cp:revision>2</cp:revision>
  <cp:lastPrinted>2017-02-05T16:37:00Z</cp:lastPrinted>
  <dcterms:created xsi:type="dcterms:W3CDTF">2017-05-12T14:02:00Z</dcterms:created>
  <dcterms:modified xsi:type="dcterms:W3CDTF">2017-05-12T14:02:00Z</dcterms:modified>
</cp:coreProperties>
</file>