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6759E" w:rsidRDefault="00B6759E" w:rsidP="00B6759E">
      <w:pPr>
        <w:pStyle w:val="1"/>
        <w:spacing w:before="170"/>
        <w:rPr>
          <w:color w:val="337AB7"/>
        </w:rPr>
      </w:pPr>
      <w:r>
        <w:rPr>
          <w:color w:val="337AB7"/>
        </w:rPr>
        <w:t>Adsorptive removal of</w:t>
      </w:r>
      <w:r>
        <w:rPr>
          <w:rFonts w:eastAsiaTheme="minorEastAsia" w:hint="eastAsia"/>
          <w:color w:val="337AB7"/>
          <w:lang w:eastAsia="ja-JP"/>
        </w:rPr>
        <w:t xml:space="preserve"> </w:t>
      </w:r>
      <w:r w:rsidRPr="00B6759E">
        <w:rPr>
          <w:color w:val="337AB7"/>
        </w:rPr>
        <w:t>sulfur compounds using Cu</w:t>
      </w:r>
      <w:r w:rsidRPr="00B6759E">
        <w:rPr>
          <w:color w:val="337AB7"/>
          <w:vertAlign w:val="superscript"/>
        </w:rPr>
        <w:t>2+</w:t>
      </w:r>
      <w:r w:rsidRPr="00B6759E">
        <w:rPr>
          <w:color w:val="337AB7"/>
        </w:rPr>
        <w:t>-based porous coordination polymers</w:t>
      </w:r>
    </w:p>
    <w:p w:rsidR="00610408" w:rsidRDefault="00610408" w:rsidP="005973B9">
      <w:pPr>
        <w:pStyle w:val="a3"/>
        <w:spacing w:before="73" w:line="198" w:lineRule="exact"/>
        <w:ind w:left="100" w:right="5987"/>
        <w:rPr>
          <w:rFonts w:ascii="Arial" w:eastAsiaTheme="minorEastAsia"/>
          <w:lang w:eastAsia="ja-JP"/>
        </w:rPr>
      </w:pPr>
    </w:p>
    <w:p w:rsidR="00AE3E37" w:rsidRPr="00610408" w:rsidRDefault="006742CC">
      <w:pPr>
        <w:rPr>
          <w:rFonts w:ascii="Arial" w:eastAsiaTheme="minorEastAsia"/>
          <w:sz w:val="18"/>
          <w:szCs w:val="18"/>
          <w:lang w:eastAsia="ja-JP"/>
        </w:rPr>
      </w:pPr>
      <w:r>
        <w:rPr>
          <w:rFonts w:ascii="Arial" w:eastAsiaTheme="minorEastAsia" w:hint="eastAsia"/>
          <w:sz w:val="20"/>
          <w:szCs w:val="18"/>
          <w:lang w:eastAsia="ja-JP"/>
        </w:rPr>
        <w:t xml:space="preserve">  M</w:t>
      </w:r>
      <w:r>
        <w:rPr>
          <w:rFonts w:ascii="Arial" w:eastAsiaTheme="minorEastAsia"/>
          <w:sz w:val="18"/>
          <w:szCs w:val="18"/>
          <w:lang w:eastAsia="ja-JP"/>
        </w:rPr>
        <w:t xml:space="preserve">asashi Morita </w:t>
      </w:r>
      <w:r w:rsidRPr="006742CC">
        <w:rPr>
          <w:rFonts w:ascii="Arial" w:eastAsiaTheme="minorEastAsia"/>
          <w:sz w:val="18"/>
          <w:szCs w:val="18"/>
          <w:vertAlign w:val="superscript"/>
          <w:lang w:eastAsia="ja-JP"/>
        </w:rPr>
        <w:t>a</w:t>
      </w:r>
      <w:r w:rsidR="00610408" w:rsidRPr="00610408">
        <w:rPr>
          <w:rFonts w:ascii="Arial" w:eastAsiaTheme="minorEastAsia"/>
          <w:sz w:val="18"/>
          <w:szCs w:val="18"/>
          <w:lang w:eastAsia="ja-JP"/>
        </w:rPr>
        <w:t xml:space="preserve">, </w:t>
      </w:r>
      <w:proofErr w:type="spellStart"/>
      <w:r w:rsidR="00610408" w:rsidRPr="00610408">
        <w:rPr>
          <w:rFonts w:ascii="Arial" w:eastAsiaTheme="minorEastAsia"/>
          <w:sz w:val="18"/>
          <w:szCs w:val="18"/>
          <w:lang w:eastAsia="ja-JP"/>
        </w:rPr>
        <w:t>Hidenobu</w:t>
      </w:r>
      <w:proofErr w:type="spellEnd"/>
      <w:r w:rsidR="00610408" w:rsidRPr="00610408">
        <w:rPr>
          <w:rFonts w:ascii="Arial" w:eastAsiaTheme="minorEastAsia"/>
          <w:sz w:val="18"/>
          <w:szCs w:val="18"/>
          <w:lang w:eastAsia="ja-JP"/>
        </w:rPr>
        <w:t xml:space="preserve"> </w:t>
      </w:r>
      <w:proofErr w:type="spellStart"/>
      <w:r w:rsidR="00610408" w:rsidRPr="00610408">
        <w:rPr>
          <w:rFonts w:ascii="Arial" w:eastAsiaTheme="minorEastAsia"/>
          <w:sz w:val="18"/>
          <w:szCs w:val="18"/>
          <w:lang w:eastAsia="ja-JP"/>
        </w:rPr>
        <w:t>Wakita</w:t>
      </w:r>
      <w:proofErr w:type="spellEnd"/>
      <w:r w:rsidR="00610408" w:rsidRPr="006742CC">
        <w:rPr>
          <w:rFonts w:ascii="Arial" w:eastAsiaTheme="minorEastAsia"/>
          <w:sz w:val="18"/>
          <w:szCs w:val="18"/>
          <w:vertAlign w:val="superscript"/>
          <w:lang w:eastAsia="ja-JP"/>
        </w:rPr>
        <w:t xml:space="preserve"> a</w:t>
      </w:r>
      <w:r w:rsidR="00610408" w:rsidRPr="00610408">
        <w:rPr>
          <w:rFonts w:ascii="Arial" w:eastAsiaTheme="minorEastAsia"/>
          <w:sz w:val="18"/>
          <w:szCs w:val="18"/>
          <w:lang w:eastAsia="ja-JP"/>
        </w:rPr>
        <w:t xml:space="preserve">, </w:t>
      </w:r>
      <w:proofErr w:type="spellStart"/>
      <w:r w:rsidR="00610408" w:rsidRPr="00610408">
        <w:rPr>
          <w:rFonts w:ascii="Arial" w:eastAsiaTheme="minorEastAsia"/>
          <w:sz w:val="18"/>
          <w:szCs w:val="18"/>
          <w:lang w:eastAsia="ja-JP"/>
        </w:rPr>
        <w:t>Takaiki</w:t>
      </w:r>
      <w:proofErr w:type="spellEnd"/>
      <w:r w:rsidR="00610408" w:rsidRPr="00610408">
        <w:rPr>
          <w:rFonts w:ascii="Arial" w:eastAsiaTheme="minorEastAsia"/>
          <w:sz w:val="18"/>
          <w:szCs w:val="18"/>
          <w:lang w:eastAsia="ja-JP"/>
        </w:rPr>
        <w:t xml:space="preserve"> Nomura</w:t>
      </w:r>
      <w:r w:rsidR="00610408" w:rsidRPr="006742CC">
        <w:rPr>
          <w:rFonts w:ascii="Arial" w:eastAsiaTheme="minorEastAsia"/>
          <w:sz w:val="18"/>
          <w:szCs w:val="18"/>
          <w:vertAlign w:val="superscript"/>
          <w:lang w:eastAsia="ja-JP"/>
        </w:rPr>
        <w:t xml:space="preserve"> a</w:t>
      </w:r>
      <w:r w:rsidR="00610408" w:rsidRPr="00610408">
        <w:rPr>
          <w:rFonts w:ascii="Arial" w:eastAsiaTheme="minorEastAsia"/>
          <w:sz w:val="18"/>
          <w:szCs w:val="18"/>
          <w:lang w:eastAsia="ja-JP"/>
        </w:rPr>
        <w:t xml:space="preserve">, </w:t>
      </w:r>
      <w:proofErr w:type="spellStart"/>
      <w:r w:rsidR="001146FE">
        <w:rPr>
          <w:rFonts w:ascii="Arial" w:eastAsiaTheme="minorEastAsia" w:hint="eastAsia"/>
          <w:sz w:val="18"/>
          <w:szCs w:val="18"/>
          <w:lang w:eastAsia="ja-JP"/>
        </w:rPr>
        <w:t>Yoichiro</w:t>
      </w:r>
      <w:proofErr w:type="spellEnd"/>
      <w:r w:rsidR="001146FE">
        <w:rPr>
          <w:rFonts w:ascii="Arial" w:eastAsiaTheme="minorEastAsia" w:hint="eastAsia"/>
          <w:sz w:val="18"/>
          <w:szCs w:val="18"/>
          <w:lang w:eastAsia="ja-JP"/>
        </w:rPr>
        <w:t xml:space="preserve"> </w:t>
      </w:r>
      <w:proofErr w:type="spellStart"/>
      <w:r w:rsidR="001146FE">
        <w:rPr>
          <w:rFonts w:ascii="Arial" w:eastAsiaTheme="minorEastAsia" w:hint="eastAsia"/>
          <w:sz w:val="18"/>
          <w:szCs w:val="18"/>
          <w:lang w:eastAsia="ja-JP"/>
        </w:rPr>
        <w:t>Tsuji</w:t>
      </w:r>
      <w:r w:rsidR="001146FE" w:rsidRPr="001146FE">
        <w:rPr>
          <w:rFonts w:ascii="Arial" w:eastAsiaTheme="minorEastAsia" w:hint="eastAsia"/>
          <w:sz w:val="18"/>
          <w:szCs w:val="18"/>
          <w:vertAlign w:val="superscript"/>
          <w:lang w:eastAsia="ja-JP"/>
        </w:rPr>
        <w:t>a</w:t>
      </w:r>
      <w:proofErr w:type="spellEnd"/>
      <w:r w:rsidR="001146FE">
        <w:rPr>
          <w:rFonts w:ascii="Arial" w:eastAsiaTheme="minorEastAsia" w:hint="eastAsia"/>
          <w:sz w:val="18"/>
          <w:szCs w:val="18"/>
          <w:lang w:eastAsia="ja-JP"/>
        </w:rPr>
        <w:t xml:space="preserve">, </w:t>
      </w:r>
      <w:r w:rsidR="00610408" w:rsidRPr="00610408">
        <w:rPr>
          <w:rFonts w:ascii="Arial" w:eastAsiaTheme="minorEastAsia"/>
          <w:sz w:val="18"/>
          <w:szCs w:val="18"/>
          <w:lang w:eastAsia="ja-JP"/>
        </w:rPr>
        <w:t xml:space="preserve">Masakazu Higuchi </w:t>
      </w:r>
      <w:r w:rsidR="00610408" w:rsidRPr="006742CC">
        <w:rPr>
          <w:rFonts w:ascii="Arial" w:eastAsiaTheme="minorEastAsia"/>
          <w:sz w:val="18"/>
          <w:szCs w:val="18"/>
          <w:vertAlign w:val="superscript"/>
          <w:lang w:eastAsia="ja-JP"/>
        </w:rPr>
        <w:t>b</w:t>
      </w:r>
      <w:r w:rsidR="00610408" w:rsidRPr="00610408">
        <w:rPr>
          <w:rFonts w:ascii="Arial" w:eastAsiaTheme="minorEastAsia"/>
          <w:sz w:val="18"/>
          <w:szCs w:val="18"/>
          <w:lang w:eastAsia="ja-JP"/>
        </w:rPr>
        <w:t xml:space="preserve">, Susumu Kitagawa </w:t>
      </w:r>
      <w:r w:rsidR="00610408" w:rsidRPr="006742CC">
        <w:rPr>
          <w:rFonts w:ascii="Arial" w:eastAsiaTheme="minorEastAsia"/>
          <w:sz w:val="18"/>
          <w:szCs w:val="18"/>
          <w:vertAlign w:val="superscript"/>
          <w:lang w:eastAsia="ja-JP"/>
        </w:rPr>
        <w:t>b</w:t>
      </w:r>
    </w:p>
    <w:p w:rsidR="00610408" w:rsidRPr="00610408" w:rsidRDefault="00610408" w:rsidP="006300DE">
      <w:pPr>
        <w:ind w:firstLineChars="50" w:firstLine="90"/>
        <w:rPr>
          <w:rFonts w:ascii="Arial" w:eastAsiaTheme="minorEastAsia"/>
          <w:sz w:val="18"/>
          <w:szCs w:val="18"/>
          <w:lang w:eastAsia="ja-JP"/>
        </w:rPr>
      </w:pPr>
      <w:proofErr w:type="gramStart"/>
      <w:r w:rsidRPr="006742CC">
        <w:rPr>
          <w:rFonts w:ascii="Arial" w:eastAsiaTheme="minorEastAsia"/>
          <w:sz w:val="18"/>
          <w:szCs w:val="18"/>
          <w:vertAlign w:val="superscript"/>
          <w:lang w:eastAsia="ja-JP"/>
        </w:rPr>
        <w:t>a</w:t>
      </w:r>
      <w:proofErr w:type="gramEnd"/>
      <w:r w:rsidR="00D24E42">
        <w:rPr>
          <w:rFonts w:eastAsiaTheme="minorEastAsia" w:hint="eastAsia"/>
          <w:color w:val="000000"/>
          <w:lang w:eastAsia="ja-JP"/>
        </w:rPr>
        <w:t xml:space="preserve"> </w:t>
      </w:r>
      <w:r w:rsidR="00D24E42" w:rsidRPr="00D24E42">
        <w:rPr>
          <w:rFonts w:ascii="Arial" w:hAnsi="Arial" w:cs="Arial"/>
          <w:color w:val="000000"/>
          <w:sz w:val="18"/>
          <w:szCs w:val="18"/>
        </w:rPr>
        <w:t>Hydrogen And Energy Research Laboratory</w:t>
      </w:r>
      <w:r w:rsidRPr="00D24E42">
        <w:rPr>
          <w:rFonts w:ascii="Arial" w:eastAsiaTheme="minorEastAsia" w:hAnsi="Arial" w:cs="Arial"/>
          <w:sz w:val="18"/>
          <w:szCs w:val="18"/>
          <w:lang w:eastAsia="ja-JP"/>
        </w:rPr>
        <w:t>,</w:t>
      </w:r>
      <w:r w:rsidRPr="00D24E42">
        <w:rPr>
          <w:rFonts w:ascii="Arial" w:eastAsiaTheme="minorEastAsia"/>
          <w:sz w:val="18"/>
          <w:szCs w:val="18"/>
          <w:lang w:eastAsia="ja-JP"/>
        </w:rPr>
        <w:t xml:space="preserve"> </w:t>
      </w:r>
      <w:r w:rsidRPr="00610408">
        <w:rPr>
          <w:rFonts w:ascii="Arial" w:eastAsiaTheme="minorEastAsia"/>
          <w:sz w:val="18"/>
          <w:szCs w:val="18"/>
          <w:lang w:eastAsia="ja-JP"/>
        </w:rPr>
        <w:t xml:space="preserve">Advanced Research Division, Panasonic Corporation, </w:t>
      </w:r>
      <w:r w:rsidR="001F619E">
        <w:rPr>
          <w:rFonts w:ascii="Arial" w:eastAsiaTheme="minorEastAsia"/>
          <w:sz w:val="18"/>
          <w:szCs w:val="18"/>
          <w:lang w:eastAsia="ja-JP"/>
        </w:rPr>
        <w:t>Japan</w:t>
      </w:r>
    </w:p>
    <w:p w:rsidR="00610408" w:rsidRPr="001F619E" w:rsidRDefault="00610408" w:rsidP="006300DE">
      <w:pPr>
        <w:ind w:firstLineChars="50" w:firstLine="90"/>
        <w:rPr>
          <w:rFonts w:ascii="Arial" w:eastAsiaTheme="minorEastAsia"/>
          <w:sz w:val="18"/>
          <w:szCs w:val="18"/>
          <w:lang w:eastAsia="ja-JP"/>
        </w:rPr>
        <w:sectPr w:rsidR="00610408" w:rsidRPr="001F619E">
          <w:headerReference w:type="default" r:id="rId9"/>
          <w:footerReference w:type="default" r:id="rId10"/>
          <w:type w:val="continuous"/>
          <w:pgSz w:w="11910" w:h="16840"/>
          <w:pgMar w:top="1740" w:right="600" w:bottom="840" w:left="620" w:header="541" w:footer="642" w:gutter="0"/>
          <w:cols w:space="720"/>
        </w:sectPr>
      </w:pPr>
      <w:proofErr w:type="gramStart"/>
      <w:r w:rsidRPr="006742CC">
        <w:rPr>
          <w:rFonts w:ascii="Arial" w:eastAsiaTheme="minorEastAsia"/>
          <w:sz w:val="18"/>
          <w:szCs w:val="18"/>
          <w:vertAlign w:val="superscript"/>
          <w:lang w:eastAsia="ja-JP"/>
        </w:rPr>
        <w:t>b</w:t>
      </w:r>
      <w:proofErr w:type="gramEnd"/>
      <w:r w:rsidR="00D24E42">
        <w:rPr>
          <w:rFonts w:ascii="Arial" w:eastAsiaTheme="minorEastAsia" w:hint="eastAsia"/>
          <w:sz w:val="18"/>
          <w:szCs w:val="18"/>
          <w:vertAlign w:val="superscript"/>
          <w:lang w:eastAsia="ja-JP"/>
        </w:rPr>
        <w:t xml:space="preserve"> </w:t>
      </w:r>
      <w:r w:rsidRPr="00610408">
        <w:rPr>
          <w:rFonts w:ascii="Arial" w:eastAsiaTheme="minorEastAsia"/>
          <w:sz w:val="18"/>
          <w:szCs w:val="18"/>
          <w:lang w:eastAsia="ja-JP"/>
        </w:rPr>
        <w:t>Institute for Integrated Cell-Material Scie</w:t>
      </w:r>
      <w:r w:rsidR="001F619E">
        <w:rPr>
          <w:rFonts w:ascii="Arial" w:eastAsiaTheme="minorEastAsia"/>
          <w:sz w:val="18"/>
          <w:szCs w:val="18"/>
          <w:lang w:eastAsia="ja-JP"/>
        </w:rPr>
        <w:t>nces (</w:t>
      </w:r>
      <w:proofErr w:type="spellStart"/>
      <w:r w:rsidR="001F619E">
        <w:rPr>
          <w:rFonts w:ascii="Arial" w:eastAsiaTheme="minorEastAsia"/>
          <w:sz w:val="18"/>
          <w:szCs w:val="18"/>
          <w:lang w:eastAsia="ja-JP"/>
        </w:rPr>
        <w:t>iCeMS</w:t>
      </w:r>
      <w:proofErr w:type="spellEnd"/>
      <w:r w:rsidR="001F619E">
        <w:rPr>
          <w:rFonts w:ascii="Arial" w:eastAsiaTheme="minorEastAsia"/>
          <w:sz w:val="18"/>
          <w:szCs w:val="18"/>
          <w:lang w:eastAsia="ja-JP"/>
        </w:rPr>
        <w:t>), Kyoto University, Japan</w:t>
      </w:r>
    </w:p>
    <w:p w:rsidR="00AE3E37" w:rsidRPr="009E6195" w:rsidRDefault="00A9710C">
      <w:pPr>
        <w:pStyle w:val="3"/>
        <w:spacing w:before="147"/>
        <w:jc w:val="both"/>
        <w:rPr>
          <w:rFonts w:eastAsiaTheme="minorEastAsia"/>
          <w:lang w:eastAsia="ja-JP"/>
        </w:rPr>
      </w:pPr>
      <w:r>
        <w:rPr>
          <w:color w:val="BF5A14"/>
        </w:rPr>
        <w:lastRenderedPageBreak/>
        <w:t>Abstract</w:t>
      </w:r>
      <w:bookmarkStart w:id="0" w:name="_GoBack"/>
      <w:bookmarkEnd w:id="0"/>
    </w:p>
    <w:p w:rsidR="001E6004" w:rsidRDefault="007B4E3B" w:rsidP="001E6004">
      <w:pPr>
        <w:pStyle w:val="a3"/>
        <w:spacing w:before="90" w:line="280" w:lineRule="auto"/>
        <w:ind w:left="100" w:firstLineChars="100" w:firstLine="180"/>
        <w:jc w:val="both"/>
        <w:rPr>
          <w:rFonts w:eastAsiaTheme="minorEastAsia"/>
          <w:lang w:eastAsia="ja-JP"/>
        </w:rPr>
      </w:pPr>
      <w:r w:rsidRPr="007B4E3B">
        <w:rPr>
          <w:rFonts w:eastAsiaTheme="minorEastAsia"/>
          <w:lang w:eastAsia="ja-JP"/>
        </w:rPr>
        <w:t>Adsorptive removal of toxic substances is of crucial importance both in industry and in living environments. In general, porous materials such as zeolites and activated carb</w:t>
      </w:r>
      <w:r w:rsidR="001E6004">
        <w:rPr>
          <w:rFonts w:eastAsiaTheme="minorEastAsia"/>
          <w:lang w:eastAsia="ja-JP"/>
        </w:rPr>
        <w:t>ons are used as the adsorbents.</w:t>
      </w:r>
      <w:r w:rsidR="001E6004">
        <w:rPr>
          <w:rFonts w:eastAsiaTheme="minorEastAsia" w:hint="eastAsia"/>
          <w:lang w:eastAsia="ja-JP"/>
        </w:rPr>
        <w:t xml:space="preserve"> </w:t>
      </w:r>
      <w:r w:rsidRPr="007B4E3B">
        <w:rPr>
          <w:rFonts w:eastAsiaTheme="minorEastAsia"/>
          <w:lang w:eastAsia="ja-JP"/>
        </w:rPr>
        <w:t>Ag-Y zeolite is widely used for the adsorptive removal of sulfur compounds from natural gas at ambient temperatures in fuel cell cogeneration systems in spite of its low adsorption capacity and high cost. For the purpose of a more efficient and simple process, new types of porous materials for adsorbents are strongly required.</w:t>
      </w:r>
      <w:r w:rsidR="001E6004">
        <w:rPr>
          <w:rFonts w:eastAsiaTheme="minorEastAsia" w:hint="eastAsia"/>
          <w:lang w:eastAsia="ja-JP"/>
        </w:rPr>
        <w:t xml:space="preserve"> </w:t>
      </w:r>
      <w:r w:rsidR="001E6004" w:rsidRPr="001E6004">
        <w:rPr>
          <w:rFonts w:eastAsiaTheme="minorEastAsia"/>
          <w:lang w:eastAsia="ja-JP"/>
        </w:rPr>
        <w:t xml:space="preserve">In recent years, </w:t>
      </w:r>
      <w:r w:rsidR="001E6004">
        <w:rPr>
          <w:rFonts w:eastAsiaTheme="minorEastAsia" w:hint="eastAsia"/>
          <w:lang w:eastAsia="ja-JP"/>
        </w:rPr>
        <w:t>p</w:t>
      </w:r>
      <w:r w:rsidR="001E6004" w:rsidRPr="001E6004">
        <w:rPr>
          <w:rFonts w:eastAsiaTheme="minorEastAsia"/>
          <w:lang w:eastAsia="ja-JP"/>
        </w:rPr>
        <w:t>orous coordination polymers (PCPs) or metal</w:t>
      </w:r>
      <w:r w:rsidR="001E6004" w:rsidRPr="001E6004">
        <w:rPr>
          <w:rFonts w:ascii="Arial" w:eastAsiaTheme="minorEastAsia" w:hAnsi="Arial" w:cs="Arial"/>
          <w:lang w:eastAsia="ja-JP"/>
        </w:rPr>
        <w:t>‒</w:t>
      </w:r>
      <w:r w:rsidR="001E6004" w:rsidRPr="001E6004">
        <w:rPr>
          <w:rFonts w:eastAsiaTheme="minorEastAsia"/>
          <w:lang w:eastAsia="ja-JP"/>
        </w:rPr>
        <w:t xml:space="preserve">organic frameworks (MOFs), which have high surface areas and act as molecular sieves owing to their </w:t>
      </w:r>
      <w:proofErr w:type="spellStart"/>
      <w:r w:rsidR="001E6004" w:rsidRPr="001E6004">
        <w:rPr>
          <w:rFonts w:eastAsiaTheme="minorEastAsia"/>
          <w:lang w:eastAsia="ja-JP"/>
        </w:rPr>
        <w:t>micropores</w:t>
      </w:r>
      <w:proofErr w:type="spellEnd"/>
      <w:r w:rsidR="001E6004" w:rsidRPr="001E6004">
        <w:rPr>
          <w:rFonts w:eastAsiaTheme="minorEastAsia"/>
          <w:lang w:eastAsia="ja-JP"/>
        </w:rPr>
        <w:t>, have been studied due to their potential applications in gas storage, molecular separation and catalysts</w:t>
      </w:r>
      <w:r w:rsidR="004E1653">
        <w:rPr>
          <w:rFonts w:eastAsiaTheme="minorEastAsia"/>
          <w:vertAlign w:val="superscript"/>
          <w:lang w:eastAsia="ja-JP"/>
        </w:rPr>
        <w:t>[1</w:t>
      </w:r>
      <w:r w:rsidR="004E1653">
        <w:rPr>
          <w:rFonts w:eastAsiaTheme="minorEastAsia" w:hint="eastAsia"/>
          <w:vertAlign w:val="superscript"/>
          <w:lang w:eastAsia="ja-JP"/>
        </w:rPr>
        <w:t>, 2</w:t>
      </w:r>
      <w:r w:rsidR="001E6004" w:rsidRPr="004E1653">
        <w:rPr>
          <w:rFonts w:eastAsiaTheme="minorEastAsia"/>
          <w:vertAlign w:val="superscript"/>
          <w:lang w:eastAsia="ja-JP"/>
        </w:rPr>
        <w:t>]</w:t>
      </w:r>
      <w:r w:rsidR="001E6004" w:rsidRPr="001E6004">
        <w:rPr>
          <w:rFonts w:eastAsiaTheme="minorEastAsia"/>
          <w:lang w:eastAsia="ja-JP"/>
        </w:rPr>
        <w:t xml:space="preserve">. PCP/MOFs, as adsorbents, offer the advantages of having high surface area, ordered structures, and adjustable chemical functionality. </w:t>
      </w:r>
      <w:proofErr w:type="gramStart"/>
      <w:r w:rsidR="001E6004" w:rsidRPr="001E6004">
        <w:rPr>
          <w:rFonts w:eastAsiaTheme="minorEastAsia"/>
          <w:lang w:eastAsia="ja-JP"/>
        </w:rPr>
        <w:t>the</w:t>
      </w:r>
      <w:proofErr w:type="gramEnd"/>
      <w:r w:rsidR="001E6004" w:rsidRPr="001E6004">
        <w:rPr>
          <w:rFonts w:eastAsiaTheme="minorEastAsia"/>
          <w:lang w:eastAsia="ja-JP"/>
        </w:rPr>
        <w:t xml:space="preserve"> unique adsorptive reactions of various materials have been reported</w:t>
      </w:r>
      <w:r w:rsidR="004E1653">
        <w:rPr>
          <w:rFonts w:eastAsiaTheme="minorEastAsia"/>
          <w:vertAlign w:val="superscript"/>
          <w:lang w:eastAsia="ja-JP"/>
        </w:rPr>
        <w:t>[</w:t>
      </w:r>
      <w:r w:rsidR="004E1653">
        <w:rPr>
          <w:rFonts w:eastAsiaTheme="minorEastAsia" w:hint="eastAsia"/>
          <w:vertAlign w:val="superscript"/>
          <w:lang w:eastAsia="ja-JP"/>
        </w:rPr>
        <w:t>3, 4</w:t>
      </w:r>
      <w:r w:rsidR="004E1653" w:rsidRPr="004E1653">
        <w:rPr>
          <w:rFonts w:eastAsiaTheme="minorEastAsia"/>
          <w:vertAlign w:val="superscript"/>
          <w:lang w:eastAsia="ja-JP"/>
        </w:rPr>
        <w:t>]</w:t>
      </w:r>
      <w:r w:rsidR="001E6004" w:rsidRPr="001E6004">
        <w:rPr>
          <w:rFonts w:eastAsiaTheme="minorEastAsia"/>
          <w:lang w:eastAsia="ja-JP"/>
        </w:rPr>
        <w:t xml:space="preserve">. </w:t>
      </w:r>
    </w:p>
    <w:p w:rsidR="007B4E3B" w:rsidRPr="007B4E3B" w:rsidRDefault="007B4E3B" w:rsidP="001E6004">
      <w:pPr>
        <w:pStyle w:val="a3"/>
        <w:spacing w:before="90" w:line="280" w:lineRule="auto"/>
        <w:ind w:left="100" w:firstLineChars="100" w:firstLine="180"/>
        <w:jc w:val="both"/>
        <w:rPr>
          <w:rFonts w:eastAsiaTheme="minorEastAsia"/>
          <w:lang w:eastAsia="ja-JP"/>
        </w:rPr>
      </w:pPr>
      <w:r w:rsidRPr="007B4E3B">
        <w:rPr>
          <w:rFonts w:eastAsiaTheme="minorEastAsia"/>
          <w:lang w:eastAsia="ja-JP"/>
        </w:rPr>
        <w:t xml:space="preserve">Herein, we applied porous coordination polymers (PCPs) to adsorbents for the removal of sulfur compounds and also investigated how the metal ions highly dispersed in PCPs affected the adsorption capacity and how the open metal sites functioned as the adsorption </w:t>
      </w:r>
      <w:proofErr w:type="gramStart"/>
      <w:r w:rsidRPr="007B4E3B">
        <w:rPr>
          <w:rFonts w:eastAsiaTheme="minorEastAsia"/>
          <w:lang w:eastAsia="ja-JP"/>
        </w:rPr>
        <w:t>sites</w:t>
      </w:r>
      <w:r w:rsidR="004E1653">
        <w:rPr>
          <w:rFonts w:eastAsiaTheme="minorEastAsia"/>
          <w:vertAlign w:val="superscript"/>
          <w:lang w:eastAsia="ja-JP"/>
        </w:rPr>
        <w:t>[</w:t>
      </w:r>
      <w:proofErr w:type="gramEnd"/>
      <w:r w:rsidR="004E1653">
        <w:rPr>
          <w:rFonts w:eastAsiaTheme="minorEastAsia" w:hint="eastAsia"/>
          <w:vertAlign w:val="superscript"/>
          <w:lang w:eastAsia="ja-JP"/>
        </w:rPr>
        <w:t>5</w:t>
      </w:r>
      <w:r w:rsidR="004E1653" w:rsidRPr="004E1653">
        <w:rPr>
          <w:rFonts w:eastAsiaTheme="minorEastAsia"/>
          <w:vertAlign w:val="superscript"/>
          <w:lang w:eastAsia="ja-JP"/>
        </w:rPr>
        <w:t>]</w:t>
      </w:r>
      <w:r w:rsidRPr="007B4E3B">
        <w:rPr>
          <w:rFonts w:eastAsiaTheme="minorEastAsia"/>
          <w:lang w:eastAsia="ja-JP"/>
        </w:rPr>
        <w:t xml:space="preserve">. HKUST-1, which is composed of </w:t>
      </w:r>
      <w:proofErr w:type="gramStart"/>
      <w:r w:rsidRPr="007B4E3B">
        <w:rPr>
          <w:rFonts w:eastAsiaTheme="minorEastAsia"/>
          <w:lang w:eastAsia="ja-JP"/>
        </w:rPr>
        <w:t>Cu(</w:t>
      </w:r>
      <w:proofErr w:type="gramEnd"/>
      <w:r w:rsidRPr="007B4E3B">
        <w:rPr>
          <w:rFonts w:eastAsiaTheme="minorEastAsia"/>
          <w:lang w:eastAsia="ja-JP"/>
        </w:rPr>
        <w:t xml:space="preserve">II) and </w:t>
      </w:r>
      <w:proofErr w:type="spellStart"/>
      <w:r w:rsidRPr="007B4E3B">
        <w:rPr>
          <w:rFonts w:eastAsiaTheme="minorEastAsia"/>
          <w:lang w:eastAsia="ja-JP"/>
        </w:rPr>
        <w:t>trimesate</w:t>
      </w:r>
      <w:proofErr w:type="spellEnd"/>
      <w:r w:rsidRPr="007B4E3B">
        <w:rPr>
          <w:rFonts w:eastAsiaTheme="minorEastAsia"/>
          <w:lang w:eastAsia="ja-JP"/>
        </w:rPr>
        <w:t xml:space="preserve">, was examined to remove </w:t>
      </w:r>
      <w:proofErr w:type="spellStart"/>
      <w:r w:rsidRPr="007B4E3B">
        <w:rPr>
          <w:rFonts w:eastAsiaTheme="minorEastAsia"/>
          <w:lang w:eastAsia="ja-JP"/>
        </w:rPr>
        <w:t>methanethiol</w:t>
      </w:r>
      <w:proofErr w:type="spellEnd"/>
      <w:r w:rsidRPr="007B4E3B">
        <w:rPr>
          <w:rFonts w:eastAsiaTheme="minorEastAsia"/>
          <w:lang w:eastAsia="ja-JP"/>
        </w:rPr>
        <w:t xml:space="preserve"> (MT) from hydrocarbon gas at 30 °C. As a result, HKUST-1 showed high sulfur adsorption capacities for MT (8.4 </w:t>
      </w:r>
      <w:proofErr w:type="spellStart"/>
      <w:proofErr w:type="gramStart"/>
      <w:r w:rsidRPr="007B4E3B">
        <w:rPr>
          <w:rFonts w:eastAsiaTheme="minorEastAsia"/>
          <w:lang w:eastAsia="ja-JP"/>
        </w:rPr>
        <w:t>wt</w:t>
      </w:r>
      <w:proofErr w:type="spellEnd"/>
      <w:r w:rsidRPr="007B4E3B">
        <w:rPr>
          <w:rFonts w:eastAsiaTheme="minorEastAsia"/>
          <w:lang w:eastAsia="ja-JP"/>
        </w:rPr>
        <w:t>%</w:t>
      </w:r>
      <w:proofErr w:type="gramEnd"/>
      <w:r w:rsidRPr="007B4E3B">
        <w:rPr>
          <w:rFonts w:eastAsiaTheme="minorEastAsia"/>
          <w:lang w:eastAsia="ja-JP"/>
        </w:rPr>
        <w:t xml:space="preserve">), compared with those on Ag-Y zeolite (3.0 </w:t>
      </w:r>
      <w:proofErr w:type="spellStart"/>
      <w:r w:rsidRPr="007B4E3B">
        <w:rPr>
          <w:rFonts w:eastAsiaTheme="minorEastAsia"/>
          <w:lang w:eastAsia="ja-JP"/>
        </w:rPr>
        <w:t>wt</w:t>
      </w:r>
      <w:proofErr w:type="spellEnd"/>
      <w:r w:rsidRPr="007B4E3B">
        <w:rPr>
          <w:rFonts w:eastAsiaTheme="minorEastAsia"/>
          <w:lang w:eastAsia="ja-JP"/>
        </w:rPr>
        <w:t xml:space="preserve">%). Spectroscopic study revealed that a MT was adsorbed on </w:t>
      </w:r>
      <w:proofErr w:type="gramStart"/>
      <w:r w:rsidRPr="007B4E3B">
        <w:rPr>
          <w:rFonts w:eastAsiaTheme="minorEastAsia"/>
          <w:lang w:eastAsia="ja-JP"/>
        </w:rPr>
        <w:t>Cu(</w:t>
      </w:r>
      <w:proofErr w:type="gramEnd"/>
      <w:r w:rsidRPr="007B4E3B">
        <w:rPr>
          <w:rFonts w:eastAsiaTheme="minorEastAsia"/>
          <w:lang w:eastAsia="ja-JP"/>
        </w:rPr>
        <w:t xml:space="preserve">II) site to produce a dimerized </w:t>
      </w:r>
      <w:proofErr w:type="spellStart"/>
      <w:r w:rsidRPr="007B4E3B">
        <w:rPr>
          <w:rFonts w:eastAsiaTheme="minorEastAsia"/>
          <w:lang w:eastAsia="ja-JP"/>
        </w:rPr>
        <w:t>dimethyldisulfide</w:t>
      </w:r>
      <w:proofErr w:type="spellEnd"/>
      <w:r w:rsidRPr="007B4E3B">
        <w:rPr>
          <w:rFonts w:eastAsiaTheme="minorEastAsia"/>
          <w:lang w:eastAsia="ja-JP"/>
        </w:rPr>
        <w:t xml:space="preserve"> (DMDS) accompanied by a reduction of Cu(II) to Cu(I). </w:t>
      </w:r>
    </w:p>
    <w:p w:rsidR="00AE3E37" w:rsidRPr="007B4E3B" w:rsidRDefault="007B4E3B" w:rsidP="007B4E3B">
      <w:pPr>
        <w:pStyle w:val="a3"/>
        <w:spacing w:before="90" w:line="280" w:lineRule="auto"/>
        <w:ind w:left="100"/>
        <w:jc w:val="both"/>
        <w:rPr>
          <w:rFonts w:eastAsiaTheme="minorEastAsia"/>
          <w:lang w:eastAsia="ja-JP"/>
        </w:rPr>
      </w:pPr>
      <w:r w:rsidRPr="007B4E3B">
        <w:rPr>
          <w:rFonts w:eastAsiaTheme="minorEastAsia"/>
          <w:lang w:eastAsia="ja-JP"/>
        </w:rPr>
        <w:t xml:space="preserve">To conclude, we have utilized HKUST-1 for the adsorptive removal of MT from hydrocarbon gas. It was experimentally shown that highly dispersive </w:t>
      </w:r>
      <w:proofErr w:type="gramStart"/>
      <w:r w:rsidRPr="007B4E3B">
        <w:rPr>
          <w:rFonts w:eastAsiaTheme="minorEastAsia"/>
          <w:lang w:eastAsia="ja-JP"/>
        </w:rPr>
        <w:t>Cu(</w:t>
      </w:r>
      <w:proofErr w:type="gramEnd"/>
      <w:r w:rsidRPr="007B4E3B">
        <w:rPr>
          <w:rFonts w:eastAsiaTheme="minorEastAsia"/>
          <w:lang w:eastAsia="ja-JP"/>
        </w:rPr>
        <w:t>II) sites in HKUST-1 are effective for the removal of sulfur compounds.</w:t>
      </w:r>
    </w:p>
    <w:p w:rsidR="00AE3E37" w:rsidRPr="00000A40" w:rsidRDefault="00A9710C" w:rsidP="00000A40">
      <w:pPr>
        <w:pStyle w:val="3"/>
        <w:spacing w:before="74"/>
        <w:ind w:left="0"/>
        <w:rPr>
          <w:rFonts w:eastAsiaTheme="minorEastAsia"/>
          <w:lang w:eastAsia="ja-JP"/>
        </w:rPr>
      </w:pPr>
      <w:r>
        <w:rPr>
          <w:b w:val="0"/>
        </w:rPr>
        <w:br w:type="column"/>
      </w:r>
    </w:p>
    <w:p w:rsidR="00AE3E37" w:rsidRDefault="00AE3E37">
      <w:pPr>
        <w:pStyle w:val="a3"/>
        <w:spacing w:before="2"/>
        <w:rPr>
          <w:rFonts w:ascii="Arial"/>
          <w:b/>
          <w:sz w:val="16"/>
        </w:rPr>
      </w:pPr>
    </w:p>
    <w:p w:rsidR="00000A40" w:rsidRDefault="00000A40" w:rsidP="005973B9">
      <w:pPr>
        <w:spacing w:line="204" w:lineRule="exact"/>
        <w:rPr>
          <w:rFonts w:ascii="Arial" w:eastAsiaTheme="minorEastAsia"/>
          <w:b/>
          <w:color w:val="BF5A14"/>
          <w:sz w:val="20"/>
          <w:lang w:eastAsia="ja-JP"/>
        </w:rPr>
      </w:pPr>
      <w:r w:rsidRPr="00000A40">
        <w:rPr>
          <w:rFonts w:ascii="Arial"/>
          <w:b/>
          <w:noProof/>
          <w:sz w:val="16"/>
          <w:lang w:eastAsia="ja-JP"/>
        </w:rPr>
        <w:drawing>
          <wp:anchor distT="0" distB="0" distL="114300" distR="114300" simplePos="0" relativeHeight="251660288" behindDoc="1" locked="0" layoutInCell="1" allowOverlap="1" wp14:anchorId="5FC8F5F0" wp14:editId="3B8FDB51">
            <wp:simplePos x="0" y="0"/>
            <wp:positionH relativeFrom="column">
              <wp:posOffset>372745</wp:posOffset>
            </wp:positionH>
            <wp:positionV relativeFrom="paragraph">
              <wp:posOffset>24130</wp:posOffset>
            </wp:positionV>
            <wp:extent cx="2538095" cy="2052320"/>
            <wp:effectExtent l="0" t="0" r="0" b="5080"/>
            <wp:wrapTight wrapText="bothSides">
              <wp:wrapPolygon edited="0">
                <wp:start x="0" y="0"/>
                <wp:lineTo x="0" y="21453"/>
                <wp:lineTo x="21400" y="21453"/>
                <wp:lineTo x="21400" y="0"/>
                <wp:lineTo x="0" y="0"/>
              </wp:wrapPolygon>
            </wp:wrapTight>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8095" cy="205232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Default="00000A40" w:rsidP="005973B9">
      <w:pPr>
        <w:spacing w:line="204" w:lineRule="exact"/>
        <w:rPr>
          <w:rFonts w:ascii="Arial" w:eastAsiaTheme="minorEastAsia"/>
          <w:b/>
          <w:color w:val="BF5A14"/>
          <w:sz w:val="20"/>
          <w:lang w:eastAsia="ja-JP"/>
        </w:rPr>
      </w:pPr>
    </w:p>
    <w:p w:rsidR="00000A40" w:rsidRPr="00000A40" w:rsidRDefault="00000A40" w:rsidP="005973B9">
      <w:pPr>
        <w:spacing w:line="204" w:lineRule="exact"/>
        <w:rPr>
          <w:rFonts w:ascii="Arial" w:eastAsiaTheme="minorEastAsia" w:hAnsi="Arial" w:cs="Arial"/>
          <w:b/>
          <w:color w:val="BF5A14"/>
          <w:sz w:val="18"/>
          <w:szCs w:val="18"/>
          <w:lang w:eastAsia="ja-JP"/>
        </w:rPr>
      </w:pPr>
      <w:r w:rsidRPr="00000A40">
        <w:rPr>
          <w:rFonts w:ascii="Arial" w:hAnsi="Arial" w:cs="Arial"/>
          <w:b/>
          <w:color w:val="000000"/>
          <w:sz w:val="18"/>
          <w:szCs w:val="18"/>
        </w:rPr>
        <w:t>Fig</w:t>
      </w:r>
      <w:r w:rsidRPr="00000A40">
        <w:rPr>
          <w:rFonts w:ascii="Arial" w:hAnsi="Arial" w:cs="Arial"/>
          <w:b/>
          <w:color w:val="000000"/>
          <w:sz w:val="18"/>
          <w:szCs w:val="18"/>
          <w:lang w:eastAsia="ja-JP"/>
        </w:rPr>
        <w:t>.</w:t>
      </w:r>
      <w:r>
        <w:rPr>
          <w:rFonts w:ascii="Arial" w:hAnsi="Arial" w:cs="Arial"/>
          <w:b/>
          <w:color w:val="000000"/>
          <w:sz w:val="18"/>
          <w:szCs w:val="18"/>
        </w:rPr>
        <w:t xml:space="preserve"> 1</w:t>
      </w:r>
      <w:r>
        <w:rPr>
          <w:rFonts w:ascii="ＭＳ ゴシック" w:eastAsia="ＭＳ ゴシック" w:hAnsi="ＭＳ ゴシック" w:cs="ＭＳ ゴシック" w:hint="eastAsia"/>
          <w:b/>
          <w:color w:val="000000"/>
          <w:sz w:val="18"/>
          <w:szCs w:val="18"/>
          <w:lang w:eastAsia="ja-JP"/>
        </w:rPr>
        <w:t xml:space="preserve">　</w:t>
      </w:r>
      <w:r w:rsidRPr="00000A40">
        <w:rPr>
          <w:rFonts w:ascii="Arial" w:hAnsi="Arial" w:cs="Arial"/>
          <w:color w:val="000000"/>
          <w:sz w:val="18"/>
          <w:szCs w:val="18"/>
          <w:lang w:eastAsia="ja-JP"/>
        </w:rPr>
        <w:t>B</w:t>
      </w:r>
      <w:r w:rsidRPr="00000A40">
        <w:rPr>
          <w:rFonts w:ascii="Arial" w:hAnsi="Arial" w:cs="Arial"/>
          <w:color w:val="000000"/>
          <w:sz w:val="18"/>
          <w:szCs w:val="18"/>
        </w:rPr>
        <w:t>reakthrough curves of total sulfur concentration for MT adsorption</w:t>
      </w:r>
      <w:r>
        <w:rPr>
          <w:rFonts w:ascii="Arial" w:eastAsiaTheme="minorEastAsia" w:hAnsi="Arial" w:cs="Arial" w:hint="eastAsia"/>
          <w:color w:val="000000"/>
          <w:sz w:val="18"/>
          <w:szCs w:val="18"/>
          <w:lang w:eastAsia="ja-JP"/>
        </w:rPr>
        <w:t>.</w:t>
      </w:r>
    </w:p>
    <w:p w:rsidR="005973B9" w:rsidRPr="009E6195" w:rsidRDefault="009E6195" w:rsidP="005973B9">
      <w:pPr>
        <w:spacing w:line="204" w:lineRule="exact"/>
        <w:rPr>
          <w:rFonts w:ascii="Arial" w:eastAsiaTheme="minorEastAsia"/>
          <w:b/>
          <w:sz w:val="20"/>
          <w:lang w:eastAsia="ja-JP"/>
        </w:rPr>
      </w:pPr>
      <w:r>
        <w:rPr>
          <w:rFonts w:ascii="Arial"/>
          <w:b/>
          <w:color w:val="BF5A14"/>
          <w:sz w:val="20"/>
        </w:rPr>
        <w:br/>
        <w:t>Recent Publications</w:t>
      </w:r>
    </w:p>
    <w:p w:rsidR="003D620D" w:rsidRPr="005E10FB" w:rsidRDefault="003D620D" w:rsidP="003D620D">
      <w:pPr>
        <w:numPr>
          <w:ilvl w:val="0"/>
          <w:numId w:val="3"/>
        </w:numPr>
        <w:jc w:val="both"/>
        <w:rPr>
          <w:rFonts w:ascii="Calibri" w:hAnsi="Calibri"/>
          <w:sz w:val="18"/>
          <w:szCs w:val="18"/>
        </w:rPr>
      </w:pPr>
      <w:r w:rsidRPr="005E10FB">
        <w:rPr>
          <w:rFonts w:ascii="Calibri" w:hAnsi="Calibri"/>
          <w:sz w:val="18"/>
          <w:szCs w:val="18"/>
        </w:rPr>
        <w:t xml:space="preserve">Kitagawa S., </w:t>
      </w:r>
      <w:proofErr w:type="spellStart"/>
      <w:r w:rsidRPr="005E10FB">
        <w:rPr>
          <w:rFonts w:ascii="Calibri" w:hAnsi="Calibri"/>
          <w:sz w:val="18"/>
          <w:szCs w:val="18"/>
        </w:rPr>
        <w:t>Kitaura</w:t>
      </w:r>
      <w:proofErr w:type="spellEnd"/>
      <w:r w:rsidRPr="005E10FB">
        <w:rPr>
          <w:rFonts w:ascii="Calibri" w:hAnsi="Calibri"/>
          <w:sz w:val="18"/>
          <w:szCs w:val="18"/>
        </w:rPr>
        <w:t xml:space="preserve"> R., Noro S. (2004) </w:t>
      </w:r>
      <w:r w:rsidRPr="005E10FB">
        <w:rPr>
          <w:rFonts w:ascii="Calibri" w:hAnsi="Calibri" w:cs="Segoe UI"/>
          <w:sz w:val="18"/>
          <w:szCs w:val="18"/>
        </w:rPr>
        <w:t xml:space="preserve">Functional porous coordination polymers. </w:t>
      </w:r>
      <w:proofErr w:type="spellStart"/>
      <w:r w:rsidRPr="005E10FB">
        <w:rPr>
          <w:rFonts w:ascii="Calibri" w:hAnsi="Calibri"/>
          <w:sz w:val="18"/>
          <w:szCs w:val="18"/>
        </w:rPr>
        <w:t>Angew</w:t>
      </w:r>
      <w:proofErr w:type="spellEnd"/>
      <w:r w:rsidRPr="005E10FB">
        <w:rPr>
          <w:rFonts w:ascii="Calibri" w:hAnsi="Calibri"/>
          <w:sz w:val="18"/>
          <w:szCs w:val="18"/>
        </w:rPr>
        <w:t>. Chem. Int. Ed. Engl.</w:t>
      </w:r>
      <w:r w:rsidRPr="005E10FB">
        <w:rPr>
          <w:rFonts w:ascii="Calibri" w:hAnsi="Calibri"/>
          <w:color w:val="B6082E"/>
          <w:sz w:val="18"/>
          <w:szCs w:val="18"/>
        </w:rPr>
        <w:t xml:space="preserve"> </w:t>
      </w:r>
      <w:r w:rsidRPr="005E10FB">
        <w:rPr>
          <w:rFonts w:ascii="Calibri" w:hAnsi="Calibri"/>
          <w:sz w:val="18"/>
          <w:szCs w:val="18"/>
        </w:rPr>
        <w:t>43:2334-2375.</w:t>
      </w:r>
    </w:p>
    <w:p w:rsidR="003D620D" w:rsidRPr="0099698E" w:rsidRDefault="003D620D" w:rsidP="003D620D">
      <w:pPr>
        <w:pStyle w:val="a3"/>
        <w:numPr>
          <w:ilvl w:val="0"/>
          <w:numId w:val="3"/>
        </w:numPr>
        <w:spacing w:line="218" w:lineRule="exact"/>
        <w:rPr>
          <w:rFonts w:ascii="Calibri" w:eastAsia="ＭＳ 明朝" w:hAnsi="Calibri"/>
          <w:szCs w:val="24"/>
          <w:lang w:eastAsia="ja-JP"/>
        </w:rPr>
      </w:pPr>
      <w:proofErr w:type="spellStart"/>
      <w:r w:rsidRPr="0099698E">
        <w:rPr>
          <w:rFonts w:ascii="Calibri" w:eastAsia="ＭＳ 明朝" w:hAnsi="Calibri"/>
          <w:lang w:eastAsia="ja-JP"/>
        </w:rPr>
        <w:t>Corma</w:t>
      </w:r>
      <w:proofErr w:type="spellEnd"/>
      <w:r w:rsidRPr="0099698E">
        <w:rPr>
          <w:rFonts w:ascii="Calibri" w:eastAsia="ＭＳ 明朝" w:hAnsi="Calibri"/>
          <w:lang w:eastAsia="ja-JP"/>
        </w:rPr>
        <w:t xml:space="preserve"> A., </w:t>
      </w:r>
      <w:proofErr w:type="spellStart"/>
      <w:r w:rsidRPr="0099698E">
        <w:rPr>
          <w:rFonts w:ascii="Calibri" w:hAnsi="Calibri"/>
        </w:rPr>
        <w:t>Garc</w:t>
      </w:r>
      <w:r w:rsidRPr="0099698E">
        <w:rPr>
          <w:rFonts w:ascii="Calibri" w:hAnsi="Calibri"/>
          <w:lang w:eastAsia="ja-JP"/>
        </w:rPr>
        <w:t>ía</w:t>
      </w:r>
      <w:proofErr w:type="spellEnd"/>
      <w:r w:rsidRPr="0099698E">
        <w:rPr>
          <w:rFonts w:ascii="Calibri" w:eastAsia="ＭＳ 明朝" w:hAnsi="Calibri"/>
          <w:lang w:eastAsia="ja-JP"/>
        </w:rPr>
        <w:t xml:space="preserve"> H., </w:t>
      </w:r>
      <w:proofErr w:type="spellStart"/>
      <w:r w:rsidRPr="0099698E">
        <w:rPr>
          <w:rFonts w:ascii="Calibri" w:hAnsi="Calibri"/>
        </w:rPr>
        <w:t>Llabr</w:t>
      </w:r>
      <w:r w:rsidRPr="0099698E">
        <w:rPr>
          <w:rFonts w:ascii="Calibri" w:hAnsi="Calibri"/>
          <w:lang w:eastAsia="ja-JP"/>
        </w:rPr>
        <w:t>és</w:t>
      </w:r>
      <w:proofErr w:type="spellEnd"/>
      <w:r w:rsidRPr="0099698E">
        <w:rPr>
          <w:rFonts w:ascii="Calibri" w:hAnsi="Calibri"/>
        </w:rPr>
        <w:t xml:space="preserve"> </w:t>
      </w:r>
      <w:proofErr w:type="spellStart"/>
      <w:r w:rsidRPr="0099698E">
        <w:rPr>
          <w:rFonts w:ascii="Calibri" w:hAnsi="Calibri"/>
        </w:rPr>
        <w:t>i</w:t>
      </w:r>
      <w:proofErr w:type="spellEnd"/>
      <w:r w:rsidRPr="0099698E">
        <w:rPr>
          <w:rFonts w:ascii="Calibri" w:hAnsi="Calibri"/>
        </w:rPr>
        <w:t xml:space="preserve"> </w:t>
      </w:r>
      <w:proofErr w:type="spellStart"/>
      <w:r w:rsidRPr="0099698E">
        <w:rPr>
          <w:rFonts w:ascii="Calibri" w:hAnsi="Calibri"/>
        </w:rPr>
        <w:t>Xamena</w:t>
      </w:r>
      <w:proofErr w:type="spellEnd"/>
      <w:r w:rsidRPr="0099698E">
        <w:rPr>
          <w:rFonts w:ascii="Calibri" w:eastAsia="ＭＳ 明朝" w:hAnsi="Calibri"/>
          <w:lang w:eastAsia="ja-JP"/>
        </w:rPr>
        <w:t xml:space="preserve"> F.X. (2010) </w:t>
      </w:r>
      <w:r w:rsidRPr="0099698E">
        <w:rPr>
          <w:rFonts w:ascii="Calibri" w:hAnsi="Calibri" w:cs="Segoe UI"/>
        </w:rPr>
        <w:t xml:space="preserve">Engineering Metal Organic Frameworks for Heterogeneous Catalysis. </w:t>
      </w:r>
      <w:r w:rsidRPr="0099698E">
        <w:rPr>
          <w:rFonts w:ascii="Calibri" w:hAnsi="Calibri"/>
          <w:szCs w:val="24"/>
        </w:rPr>
        <w:t xml:space="preserve">Chem. Rev. </w:t>
      </w:r>
      <w:r>
        <w:rPr>
          <w:rFonts w:ascii="Calibri" w:hAnsi="Calibri"/>
          <w:szCs w:val="24"/>
          <w:lang w:eastAsia="ja-JP"/>
        </w:rPr>
        <w:t>110</w:t>
      </w:r>
      <w:r w:rsidRPr="0099698E">
        <w:rPr>
          <w:rFonts w:ascii="Calibri" w:eastAsia="ＭＳ 明朝" w:hAnsi="Calibri" w:hint="eastAsia"/>
          <w:szCs w:val="24"/>
          <w:lang w:eastAsia="ja-JP"/>
        </w:rPr>
        <w:t>:4</w:t>
      </w:r>
      <w:r w:rsidRPr="0099698E">
        <w:rPr>
          <w:rFonts w:ascii="Calibri" w:hAnsi="Calibri"/>
          <w:szCs w:val="24"/>
        </w:rPr>
        <w:t>606</w:t>
      </w:r>
      <w:r w:rsidRPr="0099698E">
        <w:rPr>
          <w:rFonts w:ascii="Calibri" w:hAnsi="Calibri"/>
          <w:szCs w:val="24"/>
          <w:lang w:eastAsia="ja-JP"/>
        </w:rPr>
        <w:t>-4655</w:t>
      </w:r>
      <w:r w:rsidRPr="0099698E">
        <w:rPr>
          <w:rFonts w:ascii="Calibri" w:hAnsi="Calibri"/>
          <w:szCs w:val="24"/>
        </w:rPr>
        <w:t>.</w:t>
      </w:r>
    </w:p>
    <w:p w:rsidR="003D620D" w:rsidRPr="00D47070" w:rsidRDefault="003D620D" w:rsidP="003D620D">
      <w:pPr>
        <w:pStyle w:val="a5"/>
        <w:numPr>
          <w:ilvl w:val="0"/>
          <w:numId w:val="3"/>
        </w:numPr>
        <w:tabs>
          <w:tab w:val="left" w:pos="384"/>
        </w:tabs>
        <w:spacing w:line="216" w:lineRule="exact"/>
        <w:ind w:right="138"/>
        <w:rPr>
          <w:sz w:val="18"/>
          <w:szCs w:val="18"/>
        </w:rPr>
      </w:pPr>
      <w:proofErr w:type="spellStart"/>
      <w:r w:rsidRPr="00D47070">
        <w:rPr>
          <w:sz w:val="18"/>
          <w:szCs w:val="18"/>
        </w:rPr>
        <w:t>Horike</w:t>
      </w:r>
      <w:proofErr w:type="spellEnd"/>
      <w:r w:rsidRPr="00D47070">
        <w:rPr>
          <w:rFonts w:eastAsiaTheme="minorEastAsia"/>
          <w:sz w:val="18"/>
          <w:szCs w:val="18"/>
          <w:lang w:eastAsia="ja-JP"/>
        </w:rPr>
        <w:t xml:space="preserve"> S., </w:t>
      </w:r>
      <w:r w:rsidRPr="00D47070">
        <w:rPr>
          <w:sz w:val="18"/>
          <w:szCs w:val="18"/>
        </w:rPr>
        <w:t xml:space="preserve">Sugimoto </w:t>
      </w:r>
      <w:r w:rsidRPr="00D47070">
        <w:rPr>
          <w:rFonts w:eastAsiaTheme="minorEastAsia"/>
          <w:sz w:val="18"/>
          <w:szCs w:val="18"/>
          <w:lang w:eastAsia="ja-JP"/>
        </w:rPr>
        <w:t>M</w:t>
      </w:r>
      <w:r w:rsidRPr="00D47070">
        <w:rPr>
          <w:sz w:val="18"/>
          <w:szCs w:val="18"/>
        </w:rPr>
        <w:t>.</w:t>
      </w:r>
      <w:r w:rsidRPr="00D47070">
        <w:rPr>
          <w:rFonts w:eastAsiaTheme="minorEastAsia"/>
          <w:sz w:val="18"/>
          <w:szCs w:val="18"/>
          <w:lang w:eastAsia="ja-JP"/>
        </w:rPr>
        <w:t xml:space="preserve">, </w:t>
      </w:r>
      <w:proofErr w:type="spellStart"/>
      <w:r w:rsidRPr="00D47070">
        <w:rPr>
          <w:sz w:val="18"/>
          <w:szCs w:val="18"/>
        </w:rPr>
        <w:t>Kongpatpanich</w:t>
      </w:r>
      <w:proofErr w:type="spellEnd"/>
      <w:r w:rsidRPr="00D47070">
        <w:rPr>
          <w:rFonts w:eastAsiaTheme="minorEastAsia"/>
          <w:sz w:val="18"/>
          <w:szCs w:val="18"/>
          <w:lang w:eastAsia="ja-JP"/>
        </w:rPr>
        <w:t xml:space="preserve"> K., </w:t>
      </w:r>
      <w:proofErr w:type="spellStart"/>
      <w:r w:rsidRPr="00D47070">
        <w:rPr>
          <w:sz w:val="18"/>
          <w:szCs w:val="18"/>
        </w:rPr>
        <w:t>Hijikata</w:t>
      </w:r>
      <w:proofErr w:type="spellEnd"/>
      <w:r w:rsidRPr="00D47070">
        <w:rPr>
          <w:rFonts w:eastAsiaTheme="minorEastAsia"/>
          <w:sz w:val="18"/>
          <w:szCs w:val="18"/>
          <w:lang w:eastAsia="ja-JP"/>
        </w:rPr>
        <w:t xml:space="preserve"> Y., </w:t>
      </w:r>
      <w:proofErr w:type="spellStart"/>
      <w:r w:rsidRPr="00D47070">
        <w:rPr>
          <w:sz w:val="18"/>
          <w:szCs w:val="18"/>
        </w:rPr>
        <w:t>Inukai</w:t>
      </w:r>
      <w:proofErr w:type="spellEnd"/>
      <w:r w:rsidRPr="00D47070">
        <w:rPr>
          <w:rFonts w:eastAsiaTheme="minorEastAsia"/>
          <w:sz w:val="18"/>
          <w:szCs w:val="18"/>
          <w:lang w:eastAsia="ja-JP"/>
        </w:rPr>
        <w:t xml:space="preserve"> M., </w:t>
      </w:r>
      <w:proofErr w:type="spellStart"/>
      <w:r w:rsidRPr="00D47070">
        <w:rPr>
          <w:sz w:val="18"/>
          <w:szCs w:val="18"/>
        </w:rPr>
        <w:t>Umeyama</w:t>
      </w:r>
      <w:proofErr w:type="spellEnd"/>
      <w:r w:rsidRPr="00D47070">
        <w:rPr>
          <w:rFonts w:eastAsiaTheme="minorEastAsia"/>
          <w:sz w:val="18"/>
          <w:szCs w:val="18"/>
          <w:lang w:eastAsia="ja-JP"/>
        </w:rPr>
        <w:t xml:space="preserve"> D., Kitao S., </w:t>
      </w:r>
      <w:proofErr w:type="spellStart"/>
      <w:r w:rsidRPr="00D47070">
        <w:rPr>
          <w:rFonts w:eastAsiaTheme="minorEastAsia"/>
          <w:sz w:val="18"/>
          <w:szCs w:val="18"/>
          <w:lang w:eastAsia="ja-JP"/>
        </w:rPr>
        <w:t>Seto</w:t>
      </w:r>
      <w:proofErr w:type="spellEnd"/>
      <w:r w:rsidRPr="00D47070">
        <w:rPr>
          <w:rFonts w:eastAsiaTheme="minorEastAsia"/>
          <w:sz w:val="18"/>
          <w:szCs w:val="18"/>
          <w:lang w:eastAsia="ja-JP"/>
        </w:rPr>
        <w:t xml:space="preserve"> M., Kitagawa S. (2013) </w:t>
      </w:r>
      <w:r w:rsidRPr="00D47070">
        <w:rPr>
          <w:rFonts w:cs="Segoe UI"/>
          <w:sz w:val="18"/>
          <w:szCs w:val="18"/>
        </w:rPr>
        <w:t>Fe</w:t>
      </w:r>
      <w:r w:rsidRPr="00D47070">
        <w:rPr>
          <w:rFonts w:cs="Segoe UI"/>
          <w:sz w:val="18"/>
          <w:szCs w:val="18"/>
          <w:vertAlign w:val="superscript"/>
        </w:rPr>
        <w:t>2+</w:t>
      </w:r>
      <w:r w:rsidRPr="00D47070">
        <w:rPr>
          <w:rFonts w:cs="Segoe UI"/>
          <w:sz w:val="18"/>
          <w:szCs w:val="18"/>
        </w:rPr>
        <w:t>-based layered porous coordination polymers and soft encapsulation of guests via redox activity</w:t>
      </w:r>
      <w:r w:rsidRPr="00D47070">
        <w:rPr>
          <w:rFonts w:eastAsiaTheme="minorEastAsia" w:cs="Segoe UI"/>
          <w:sz w:val="18"/>
          <w:szCs w:val="18"/>
          <w:lang w:eastAsia="ja-JP"/>
        </w:rPr>
        <w:t xml:space="preserve">. J. </w:t>
      </w:r>
      <w:r w:rsidRPr="00D47070">
        <w:rPr>
          <w:sz w:val="18"/>
          <w:szCs w:val="18"/>
        </w:rPr>
        <w:t>Mater. Chem. A 1</w:t>
      </w:r>
      <w:r w:rsidRPr="00D47070">
        <w:rPr>
          <w:rFonts w:eastAsiaTheme="minorEastAsia"/>
          <w:sz w:val="18"/>
          <w:szCs w:val="18"/>
          <w:lang w:eastAsia="ja-JP"/>
        </w:rPr>
        <w:t>:</w:t>
      </w:r>
      <w:r w:rsidRPr="00D47070">
        <w:rPr>
          <w:sz w:val="18"/>
          <w:szCs w:val="18"/>
        </w:rPr>
        <w:t>3675-.3679.</w:t>
      </w:r>
    </w:p>
    <w:p w:rsidR="003D620D" w:rsidRPr="00D47070" w:rsidRDefault="003D620D" w:rsidP="003D620D">
      <w:pPr>
        <w:pStyle w:val="a5"/>
        <w:numPr>
          <w:ilvl w:val="0"/>
          <w:numId w:val="3"/>
        </w:numPr>
        <w:tabs>
          <w:tab w:val="left" w:pos="384"/>
        </w:tabs>
        <w:spacing w:before="92" w:line="218" w:lineRule="exact"/>
        <w:rPr>
          <w:rFonts w:eastAsia="ＭＳ 明朝"/>
          <w:sz w:val="18"/>
          <w:szCs w:val="18"/>
          <w:lang w:eastAsia="ja-JP"/>
        </w:rPr>
      </w:pPr>
      <w:r w:rsidRPr="00D47070">
        <w:rPr>
          <w:sz w:val="18"/>
          <w:szCs w:val="18"/>
        </w:rPr>
        <w:t>Song</w:t>
      </w:r>
      <w:r w:rsidRPr="00D47070">
        <w:rPr>
          <w:rFonts w:eastAsiaTheme="minorEastAsia"/>
          <w:sz w:val="18"/>
          <w:szCs w:val="18"/>
          <w:lang w:eastAsia="ja-JP"/>
        </w:rPr>
        <w:t xml:space="preserve"> J.</w:t>
      </w:r>
      <w:r w:rsidRPr="00D47070">
        <w:rPr>
          <w:sz w:val="18"/>
          <w:szCs w:val="18"/>
        </w:rPr>
        <w:t>, Luo</w:t>
      </w:r>
      <w:r w:rsidRPr="00D47070">
        <w:rPr>
          <w:rFonts w:eastAsiaTheme="minorEastAsia"/>
          <w:sz w:val="18"/>
          <w:szCs w:val="18"/>
          <w:lang w:eastAsia="ja-JP"/>
        </w:rPr>
        <w:t xml:space="preserve"> Z.</w:t>
      </w:r>
      <w:r w:rsidRPr="00D47070">
        <w:rPr>
          <w:sz w:val="18"/>
          <w:szCs w:val="18"/>
        </w:rPr>
        <w:t>, Britt</w:t>
      </w:r>
      <w:r w:rsidRPr="00D47070">
        <w:rPr>
          <w:rFonts w:eastAsiaTheme="minorEastAsia"/>
          <w:sz w:val="18"/>
          <w:szCs w:val="18"/>
          <w:lang w:eastAsia="ja-JP"/>
        </w:rPr>
        <w:t xml:space="preserve"> D.K.</w:t>
      </w:r>
      <w:r w:rsidRPr="00D47070">
        <w:rPr>
          <w:sz w:val="18"/>
          <w:szCs w:val="18"/>
        </w:rPr>
        <w:t>, Furukawa</w:t>
      </w:r>
      <w:r w:rsidRPr="00D47070">
        <w:rPr>
          <w:rFonts w:eastAsiaTheme="minorEastAsia"/>
          <w:sz w:val="18"/>
          <w:szCs w:val="18"/>
          <w:lang w:eastAsia="ja-JP"/>
        </w:rPr>
        <w:t xml:space="preserve"> H.</w:t>
      </w:r>
      <w:r w:rsidRPr="00D47070">
        <w:rPr>
          <w:sz w:val="18"/>
          <w:szCs w:val="18"/>
        </w:rPr>
        <w:t xml:space="preserve">, </w:t>
      </w:r>
      <w:proofErr w:type="spellStart"/>
      <w:r w:rsidRPr="00D47070">
        <w:rPr>
          <w:sz w:val="18"/>
          <w:szCs w:val="18"/>
        </w:rPr>
        <w:t>Yaghi</w:t>
      </w:r>
      <w:proofErr w:type="spellEnd"/>
      <w:r w:rsidRPr="00D47070">
        <w:rPr>
          <w:rFonts w:eastAsiaTheme="minorEastAsia"/>
          <w:sz w:val="18"/>
          <w:szCs w:val="18"/>
          <w:lang w:eastAsia="ja-JP"/>
        </w:rPr>
        <w:t xml:space="preserve"> O.M.</w:t>
      </w:r>
      <w:r w:rsidRPr="00D47070">
        <w:rPr>
          <w:sz w:val="18"/>
          <w:szCs w:val="18"/>
        </w:rPr>
        <w:t xml:space="preserve">, </w:t>
      </w:r>
      <w:proofErr w:type="spellStart"/>
      <w:r w:rsidRPr="00D47070">
        <w:rPr>
          <w:sz w:val="18"/>
          <w:szCs w:val="18"/>
        </w:rPr>
        <w:t>Hardcastle</w:t>
      </w:r>
      <w:proofErr w:type="spellEnd"/>
      <w:r w:rsidRPr="00D47070">
        <w:rPr>
          <w:rFonts w:eastAsiaTheme="minorEastAsia"/>
          <w:sz w:val="18"/>
          <w:szCs w:val="18"/>
          <w:lang w:eastAsia="ja-JP"/>
        </w:rPr>
        <w:t xml:space="preserve"> K.I.</w:t>
      </w:r>
      <w:r w:rsidRPr="00D47070">
        <w:rPr>
          <w:sz w:val="18"/>
          <w:szCs w:val="18"/>
        </w:rPr>
        <w:t>, Hill</w:t>
      </w:r>
      <w:r w:rsidRPr="00D47070">
        <w:rPr>
          <w:rFonts w:eastAsiaTheme="minorEastAsia"/>
          <w:sz w:val="18"/>
          <w:szCs w:val="18"/>
          <w:lang w:eastAsia="ja-JP"/>
        </w:rPr>
        <w:t xml:space="preserve"> C.L. (2011) </w:t>
      </w:r>
      <w:r w:rsidRPr="00D47070">
        <w:rPr>
          <w:rFonts w:eastAsia="ＭＳ 明朝"/>
          <w:sz w:val="18"/>
          <w:szCs w:val="18"/>
          <w:lang w:eastAsia="ja-JP"/>
        </w:rPr>
        <w:t xml:space="preserve">A Multiunit Catalyst with Synergistic Stability and Reactivity: A </w:t>
      </w:r>
      <w:proofErr w:type="spellStart"/>
      <w:r w:rsidRPr="00D47070">
        <w:rPr>
          <w:rFonts w:eastAsia="ＭＳ 明朝"/>
          <w:sz w:val="18"/>
          <w:szCs w:val="18"/>
          <w:lang w:eastAsia="ja-JP"/>
        </w:rPr>
        <w:t>Polyoxometalate</w:t>
      </w:r>
      <w:proofErr w:type="spellEnd"/>
      <w:r w:rsidRPr="00D47070">
        <w:rPr>
          <w:rFonts w:eastAsia="ＭＳ 明朝"/>
          <w:sz w:val="18"/>
          <w:szCs w:val="18"/>
          <w:lang w:eastAsia="ja-JP"/>
        </w:rPr>
        <w:t xml:space="preserve">-Metal Organic Framework for Aerobic Decontamination. </w:t>
      </w:r>
      <w:r w:rsidRPr="00D47070">
        <w:rPr>
          <w:sz w:val="18"/>
          <w:szCs w:val="18"/>
        </w:rPr>
        <w:t>J. Am. Chem. Soc. 133</w:t>
      </w:r>
      <w:r w:rsidRPr="00D47070">
        <w:rPr>
          <w:rFonts w:eastAsiaTheme="minorEastAsia"/>
          <w:sz w:val="18"/>
          <w:szCs w:val="18"/>
          <w:lang w:eastAsia="ja-JP"/>
        </w:rPr>
        <w:t>:</w:t>
      </w:r>
      <w:r w:rsidRPr="00D47070">
        <w:rPr>
          <w:sz w:val="18"/>
          <w:szCs w:val="18"/>
        </w:rPr>
        <w:t>16839-16846.</w:t>
      </w:r>
    </w:p>
    <w:p w:rsidR="00AE3E37" w:rsidRPr="003D620D" w:rsidRDefault="003D620D" w:rsidP="003D620D">
      <w:pPr>
        <w:pStyle w:val="a3"/>
        <w:numPr>
          <w:ilvl w:val="0"/>
          <w:numId w:val="3"/>
        </w:numPr>
        <w:spacing w:line="218" w:lineRule="exact"/>
        <w:rPr>
          <w:rFonts w:ascii="Calibri" w:hAnsi="Calibri"/>
        </w:rPr>
      </w:pPr>
      <w:r w:rsidRPr="00D47070">
        <w:rPr>
          <w:rFonts w:ascii="Calibri" w:eastAsia="メイリオ" w:hAnsi="Calibri" w:cs="メイリオ"/>
        </w:rPr>
        <w:t>Morita</w:t>
      </w:r>
      <w:r w:rsidRPr="00D47070">
        <w:rPr>
          <w:rFonts w:ascii="Calibri" w:eastAsia="メイリオ" w:hAnsi="Calibri" w:cs="メイリオ"/>
          <w:lang w:eastAsia="ja-JP"/>
        </w:rPr>
        <w:t xml:space="preserve"> M.</w:t>
      </w:r>
      <w:r w:rsidRPr="00D47070">
        <w:rPr>
          <w:rFonts w:ascii="Calibri" w:eastAsia="メイリオ" w:hAnsi="Calibri" w:cs="メイリオ"/>
        </w:rPr>
        <w:t xml:space="preserve">, </w:t>
      </w:r>
      <w:proofErr w:type="spellStart"/>
      <w:r w:rsidRPr="00D47070">
        <w:rPr>
          <w:rFonts w:ascii="Calibri" w:eastAsia="メイリオ" w:hAnsi="Calibri" w:cs="メイリオ"/>
        </w:rPr>
        <w:t>Wakita</w:t>
      </w:r>
      <w:proofErr w:type="spellEnd"/>
      <w:r w:rsidRPr="00D47070">
        <w:rPr>
          <w:rFonts w:ascii="Calibri" w:eastAsia="メイリオ" w:hAnsi="Calibri" w:cs="メイリオ"/>
          <w:lang w:eastAsia="ja-JP"/>
        </w:rPr>
        <w:t xml:space="preserve"> H.</w:t>
      </w:r>
      <w:r w:rsidRPr="00D47070">
        <w:rPr>
          <w:rFonts w:ascii="Calibri" w:eastAsia="メイリオ" w:hAnsi="Calibri" w:cs="メイリオ"/>
        </w:rPr>
        <w:t>, Nomura</w:t>
      </w:r>
      <w:r w:rsidRPr="00D47070">
        <w:rPr>
          <w:rFonts w:ascii="Calibri" w:eastAsia="メイリオ" w:hAnsi="Calibri" w:cs="メイリオ"/>
          <w:lang w:eastAsia="ja-JP"/>
        </w:rPr>
        <w:t xml:space="preserve"> T.</w:t>
      </w:r>
      <w:r w:rsidRPr="00D47070">
        <w:rPr>
          <w:rFonts w:ascii="Calibri" w:eastAsia="メイリオ" w:hAnsi="Calibri" w:cs="メイリオ"/>
        </w:rPr>
        <w:t>, Higuchi</w:t>
      </w:r>
      <w:r w:rsidRPr="00D47070">
        <w:rPr>
          <w:rFonts w:ascii="Calibri" w:eastAsia="メイリオ" w:hAnsi="Calibri" w:cs="メイリオ"/>
          <w:lang w:eastAsia="ja-JP"/>
        </w:rPr>
        <w:t xml:space="preserve"> M.</w:t>
      </w:r>
      <w:r w:rsidRPr="00D47070">
        <w:rPr>
          <w:rFonts w:ascii="Calibri" w:eastAsia="メイリオ" w:hAnsi="Calibri" w:cs="メイリオ"/>
        </w:rPr>
        <w:t>, Kitagawa</w:t>
      </w:r>
      <w:r w:rsidRPr="00D47070">
        <w:rPr>
          <w:rFonts w:ascii="Calibri" w:eastAsia="メイリオ" w:hAnsi="Calibri" w:cs="メイリオ"/>
          <w:lang w:eastAsia="ja-JP"/>
        </w:rPr>
        <w:t xml:space="preserve"> S. (2017) </w:t>
      </w:r>
      <w:r w:rsidRPr="00D47070">
        <w:rPr>
          <w:rFonts w:ascii="Calibri" w:eastAsia="メイリオ" w:hAnsi="Calibri" w:cs="メイリオ"/>
        </w:rPr>
        <w:t xml:space="preserve">Highly efficient oxidative adsorption of </w:t>
      </w:r>
      <w:proofErr w:type="spellStart"/>
      <w:r w:rsidRPr="00D47070">
        <w:rPr>
          <w:rFonts w:ascii="Calibri" w:eastAsia="メイリオ" w:hAnsi="Calibri" w:cs="メイリオ"/>
        </w:rPr>
        <w:t>methanethiol</w:t>
      </w:r>
      <w:proofErr w:type="spellEnd"/>
      <w:r w:rsidRPr="00D47070">
        <w:rPr>
          <w:rFonts w:ascii="Calibri" w:eastAsia="メイリオ" w:hAnsi="Calibri" w:cs="メイリオ"/>
        </w:rPr>
        <w:t xml:space="preserve"> from hydrocarbon gas using Cu</w:t>
      </w:r>
      <w:r w:rsidRPr="00D47070">
        <w:rPr>
          <w:rFonts w:ascii="Calibri" w:eastAsia="メイリオ" w:hAnsi="Calibri" w:cs="メイリオ"/>
          <w:vertAlign w:val="superscript"/>
        </w:rPr>
        <w:t>2+</w:t>
      </w:r>
      <w:r w:rsidRPr="00D47070">
        <w:rPr>
          <w:rFonts w:ascii="Calibri" w:eastAsia="メイリオ" w:hAnsi="Calibri" w:cs="メイリオ"/>
        </w:rPr>
        <w:t>-based porous coordination polymers</w:t>
      </w:r>
      <w:r w:rsidRPr="00D47070">
        <w:rPr>
          <w:rFonts w:ascii="Calibri" w:eastAsia="メイリオ" w:hAnsi="Calibri" w:cs="メイリオ"/>
          <w:lang w:eastAsia="ja-JP"/>
        </w:rPr>
        <w:t xml:space="preserve">. </w:t>
      </w:r>
      <w:r w:rsidRPr="00D47070">
        <w:rPr>
          <w:rStyle w:val="ad"/>
          <w:rFonts w:ascii="Calibri" w:eastAsia="メイリオ" w:hAnsi="Calibri" w:cs="メイリオ"/>
          <w:b w:val="0"/>
        </w:rPr>
        <w:t>Microporous and Mesoporous Mater. 243</w:t>
      </w:r>
      <w:r w:rsidRPr="00D47070">
        <w:rPr>
          <w:rStyle w:val="ad"/>
          <w:rFonts w:ascii="Calibri" w:eastAsia="メイリオ" w:hAnsi="Calibri" w:cs="メイリオ"/>
          <w:b w:val="0"/>
          <w:lang w:eastAsia="ja-JP"/>
        </w:rPr>
        <w:t>:</w:t>
      </w:r>
      <w:r w:rsidRPr="00D47070">
        <w:rPr>
          <w:rStyle w:val="ad"/>
          <w:rFonts w:ascii="Calibri" w:eastAsia="メイリオ" w:hAnsi="Calibri" w:cs="メイリオ"/>
          <w:b w:val="0"/>
        </w:rPr>
        <w:t>351-354.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5170B231" wp14:editId="6B70E7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94467" w:rsidRDefault="008756E6" w:rsidP="00404E5B">
      <w:pPr>
        <w:spacing w:before="92"/>
        <w:ind w:right="4234"/>
        <w:rPr>
          <w:rFonts w:ascii="Arial" w:eastAsiaTheme="minorEastAsia"/>
          <w:lang w:eastAsia="ja-JP"/>
        </w:rPr>
      </w:pPr>
      <w:r>
        <w:rPr>
          <w:noProof/>
        </w:rPr>
        <w:t xml:space="preserve">           </w:t>
      </w:r>
      <w:r w:rsidR="00F6405C">
        <w:rPr>
          <w:rFonts w:ascii="Calibri"/>
          <w:noProof/>
          <w:sz w:val="20"/>
          <w:lang w:eastAsia="ja-JP"/>
        </w:rPr>
        <w:drawing>
          <wp:anchor distT="0" distB="0" distL="114300" distR="114300" simplePos="0" relativeHeight="251659264" behindDoc="1" locked="0" layoutInCell="1" allowOverlap="1">
            <wp:simplePos x="0" y="0"/>
            <wp:positionH relativeFrom="column">
              <wp:posOffset>425450</wp:posOffset>
            </wp:positionH>
            <wp:positionV relativeFrom="paragraph">
              <wp:posOffset>57150</wp:posOffset>
            </wp:positionV>
            <wp:extent cx="650875" cy="621665"/>
            <wp:effectExtent l="0" t="0" r="0" b="6985"/>
            <wp:wrapTight wrapText="bothSides">
              <wp:wrapPolygon edited="0">
                <wp:start x="0" y="0"/>
                <wp:lineTo x="0" y="21181"/>
                <wp:lineTo x="20862" y="21181"/>
                <wp:lineTo x="20862"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0875" cy="621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rsidR="00E94467" w:rsidRDefault="00E94467">
      <w:pPr>
        <w:spacing w:before="41" w:line="154" w:lineRule="exact"/>
        <w:ind w:left="213" w:right="231"/>
        <w:jc w:val="both"/>
        <w:rPr>
          <w:rFonts w:ascii="Arial" w:eastAsiaTheme="minorEastAsia"/>
          <w:sz w:val="14"/>
          <w:lang w:eastAsia="ja-JP"/>
        </w:rPr>
      </w:pPr>
    </w:p>
    <w:p w:rsidR="00E94467" w:rsidRDefault="00E94467">
      <w:pPr>
        <w:spacing w:before="41" w:line="154" w:lineRule="exact"/>
        <w:ind w:left="213" w:right="231"/>
        <w:jc w:val="both"/>
        <w:rPr>
          <w:rFonts w:ascii="Arial" w:eastAsiaTheme="minorEastAsia"/>
          <w:sz w:val="14"/>
          <w:lang w:eastAsia="ja-JP"/>
        </w:rPr>
      </w:pPr>
    </w:p>
    <w:p w:rsidR="00E94467" w:rsidRDefault="00E94467">
      <w:pPr>
        <w:spacing w:before="41" w:line="154" w:lineRule="exact"/>
        <w:ind w:left="213" w:right="231"/>
        <w:jc w:val="both"/>
        <w:rPr>
          <w:rFonts w:ascii="Arial" w:eastAsiaTheme="minorEastAsia"/>
          <w:sz w:val="14"/>
          <w:lang w:eastAsia="ja-JP"/>
        </w:rPr>
      </w:pPr>
    </w:p>
    <w:p w:rsidR="00E94467" w:rsidRDefault="00E94467">
      <w:pPr>
        <w:spacing w:before="41" w:line="154" w:lineRule="exact"/>
        <w:ind w:left="213" w:right="231"/>
        <w:jc w:val="both"/>
        <w:rPr>
          <w:rFonts w:ascii="Arial" w:eastAsiaTheme="minorEastAsia"/>
          <w:sz w:val="14"/>
          <w:lang w:eastAsia="ja-JP"/>
        </w:rPr>
      </w:pPr>
    </w:p>
    <w:p w:rsidR="00AE3E37" w:rsidRDefault="00E94467">
      <w:pPr>
        <w:spacing w:before="41" w:line="154" w:lineRule="exact"/>
        <w:ind w:left="213" w:right="231"/>
        <w:jc w:val="both"/>
        <w:rPr>
          <w:rFonts w:ascii="Arial"/>
          <w:sz w:val="14"/>
        </w:rPr>
      </w:pPr>
      <w:r w:rsidRPr="00E94467">
        <w:rPr>
          <w:rFonts w:ascii="Arial"/>
          <w:sz w:val="14"/>
        </w:rPr>
        <w:t xml:space="preserve">Masashi Morita was born in Saitama, Japan, in 1988. He received his BS and MS degrees from </w:t>
      </w:r>
      <w:proofErr w:type="spellStart"/>
      <w:r w:rsidRPr="00E94467">
        <w:rPr>
          <w:rFonts w:ascii="Arial"/>
          <w:sz w:val="14"/>
        </w:rPr>
        <w:t>Waseda</w:t>
      </w:r>
      <w:proofErr w:type="spellEnd"/>
      <w:r w:rsidRPr="00E94467">
        <w:rPr>
          <w:rFonts w:ascii="Arial"/>
          <w:sz w:val="14"/>
        </w:rPr>
        <w:t xml:space="preserve"> University in 2011 and 2013 under the direction of Professor Makoto Ogawa. He joined Research &amp; Development divisi</w:t>
      </w:r>
      <w:r w:rsidR="008314E7">
        <w:rPr>
          <w:rFonts w:ascii="Arial"/>
          <w:sz w:val="14"/>
        </w:rPr>
        <w:t xml:space="preserve">on, Panasonic Corporation as </w:t>
      </w:r>
      <w:r w:rsidR="008314E7">
        <w:rPr>
          <w:rFonts w:ascii="Arial" w:eastAsiaTheme="minorEastAsia" w:hint="eastAsia"/>
          <w:sz w:val="14"/>
          <w:lang w:eastAsia="ja-JP"/>
        </w:rPr>
        <w:t>a</w:t>
      </w:r>
      <w:r w:rsidRPr="00E94467">
        <w:rPr>
          <w:rFonts w:ascii="Arial"/>
          <w:sz w:val="14"/>
        </w:rPr>
        <w:t xml:space="preserve"> researcher. From 2017, he became a senior researcher. His research interests include the synthesis and applications of porous materials toward adsorbents and catalysis.</w:t>
      </w:r>
    </w:p>
    <w:p w:rsidR="00AE3E37" w:rsidRPr="00EB4A6B" w:rsidRDefault="00EB4A6B" w:rsidP="00EB4A6B">
      <w:pPr>
        <w:spacing w:before="62"/>
        <w:ind w:right="4235"/>
        <w:jc w:val="center"/>
        <w:rPr>
          <w:rFonts w:ascii="Arial" w:eastAsiaTheme="minorEastAsia"/>
          <w:sz w:val="14"/>
          <w:lang w:eastAsia="ja-JP"/>
        </w:rPr>
      </w:pPr>
      <w:r>
        <w:rPr>
          <w:rFonts w:asciiTheme="minorEastAsia" w:eastAsiaTheme="minorEastAsia" w:hAnsiTheme="minorEastAsia" w:hint="eastAsia"/>
          <w:sz w:val="14"/>
          <w:lang w:eastAsia="ja-JP"/>
        </w:rPr>
        <w:t xml:space="preserve">　　　　　　　　　　　　　　　　　　　　　　　　　</w:t>
      </w:r>
      <w:r w:rsidR="00A9710C">
        <w:rPr>
          <w:rFonts w:ascii="Arial"/>
          <w:sz w:val="14"/>
        </w:rPr>
        <w:t xml:space="preserve">Email: </w:t>
      </w:r>
      <w:r w:rsidRPr="00EB4A6B">
        <w:rPr>
          <w:rFonts w:ascii="Arial"/>
          <w:sz w:val="14"/>
        </w:rPr>
        <w:t>morita.masashi1008@jp.panasonic.com</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3D620D" w:rsidRDefault="00AE3E37">
      <w:pPr>
        <w:rPr>
          <w:rFonts w:ascii="Minion Pro" w:eastAsiaTheme="minorEastAsia"/>
          <w:sz w:val="24"/>
          <w:lang w:eastAsia="ja-JP"/>
        </w:rPr>
        <w:sectPr w:rsidR="00AE3E37" w:rsidRPr="003D620D">
          <w:type w:val="continuous"/>
          <w:pgSz w:w="11910" w:h="16840"/>
          <w:pgMar w:top="1740" w:right="600" w:bottom="840" w:left="620" w:header="720" w:footer="720" w:gutter="0"/>
          <w:cols w:space="720"/>
        </w:sectPr>
      </w:pPr>
    </w:p>
    <w:p w:rsidR="00AE3E37" w:rsidRPr="003D620D" w:rsidRDefault="00AE3E37">
      <w:pPr>
        <w:pStyle w:val="a3"/>
        <w:spacing w:before="3"/>
        <w:rPr>
          <w:rFonts w:ascii="Minion Pro" w:eastAsiaTheme="minorEastAsia"/>
          <w:sz w:val="26"/>
          <w:lang w:eastAsia="ja-JP"/>
        </w:rPr>
      </w:pPr>
    </w:p>
    <w:sectPr w:rsidR="00AE3E37" w:rsidRPr="003D62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8DD" w:rsidRDefault="00A918DD">
      <w:r>
        <w:separator/>
      </w:r>
    </w:p>
  </w:endnote>
  <w:endnote w:type="continuationSeparator" w:id="0">
    <w:p w:rsidR="00A918DD" w:rsidRDefault="00A9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メイリオ">
    <w:panose1 w:val="020B0604030504040204"/>
    <w:charset w:val="80"/>
    <w:family w:val="modern"/>
    <w:pitch w:val="variable"/>
    <w:sig w:usb0="E10102FF" w:usb1="EAC7FFFF" w:usb2="0001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67B10336" wp14:editId="0CD52E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695DE0DD" wp14:editId="5188748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7AEB0447" wp14:editId="2510229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8DD" w:rsidRDefault="00A918DD">
      <w:r>
        <w:separator/>
      </w:r>
    </w:p>
  </w:footnote>
  <w:footnote w:type="continuationSeparator" w:id="0">
    <w:p w:rsidR="00A918DD" w:rsidRDefault="00A91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6D98878E" wp14:editId="0F954CC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6DAFEB79" wp14:editId="10E978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A40"/>
    <w:rsid w:val="0006127E"/>
    <w:rsid w:val="000E2911"/>
    <w:rsid w:val="001146FE"/>
    <w:rsid w:val="001263DF"/>
    <w:rsid w:val="001E6004"/>
    <w:rsid w:val="001F619E"/>
    <w:rsid w:val="00276982"/>
    <w:rsid w:val="00292ED9"/>
    <w:rsid w:val="00334DE0"/>
    <w:rsid w:val="003D620D"/>
    <w:rsid w:val="00404E5B"/>
    <w:rsid w:val="00414F7B"/>
    <w:rsid w:val="004355DC"/>
    <w:rsid w:val="004749B4"/>
    <w:rsid w:val="00494130"/>
    <w:rsid w:val="004E1653"/>
    <w:rsid w:val="004F3523"/>
    <w:rsid w:val="005973B9"/>
    <w:rsid w:val="005B3A56"/>
    <w:rsid w:val="006060CE"/>
    <w:rsid w:val="00610408"/>
    <w:rsid w:val="006300DE"/>
    <w:rsid w:val="0063497F"/>
    <w:rsid w:val="00644310"/>
    <w:rsid w:val="006742CC"/>
    <w:rsid w:val="0073054C"/>
    <w:rsid w:val="007765A0"/>
    <w:rsid w:val="007B4E3B"/>
    <w:rsid w:val="007E79EF"/>
    <w:rsid w:val="008314E7"/>
    <w:rsid w:val="00860079"/>
    <w:rsid w:val="008649F6"/>
    <w:rsid w:val="00873DF0"/>
    <w:rsid w:val="008756E6"/>
    <w:rsid w:val="00972C11"/>
    <w:rsid w:val="009B2D44"/>
    <w:rsid w:val="009E6195"/>
    <w:rsid w:val="00A07E82"/>
    <w:rsid w:val="00A918DD"/>
    <w:rsid w:val="00A9710C"/>
    <w:rsid w:val="00AA734B"/>
    <w:rsid w:val="00AE3E37"/>
    <w:rsid w:val="00B21A57"/>
    <w:rsid w:val="00B6759E"/>
    <w:rsid w:val="00BD0065"/>
    <w:rsid w:val="00C33602"/>
    <w:rsid w:val="00CD6F55"/>
    <w:rsid w:val="00D24E42"/>
    <w:rsid w:val="00D45091"/>
    <w:rsid w:val="00DE3104"/>
    <w:rsid w:val="00E16115"/>
    <w:rsid w:val="00E94467"/>
    <w:rsid w:val="00EB4A6B"/>
    <w:rsid w:val="00F6405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Strong"/>
    <w:uiPriority w:val="22"/>
    <w:qFormat/>
    <w:rsid w:val="003D620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Strong"/>
    <w:uiPriority w:val="22"/>
    <w:qFormat/>
    <w:rsid w:val="003D6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0C817-4271-4344-BC27-FEC4303A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Masashi MORITA</cp:lastModifiedBy>
  <cp:revision>25</cp:revision>
  <dcterms:created xsi:type="dcterms:W3CDTF">2016-08-31T10:27:00Z</dcterms:created>
  <dcterms:modified xsi:type="dcterms:W3CDTF">2017-04-21T01:54:00Z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