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63B6" w:rsidRPr="00116D68" w:rsidRDefault="007463B6" w:rsidP="007463B6">
      <w:pPr>
        <w:rPr>
          <w:rFonts w:ascii="Minion Pro" w:hAnsi="Minion Pro" w:cs="Times New Roman"/>
          <w:b/>
          <w:color w:val="337AB7"/>
          <w:sz w:val="36"/>
          <w:szCs w:val="36"/>
        </w:rPr>
      </w:pPr>
      <w:r w:rsidRPr="00116D68">
        <w:rPr>
          <w:rFonts w:ascii="Minion Pro" w:hAnsi="Minion Pro" w:cs="Times New Roman"/>
          <w:b/>
          <w:color w:val="337AB7"/>
          <w:sz w:val="36"/>
          <w:szCs w:val="36"/>
        </w:rPr>
        <w:t>Atomically resolved structure of luminescent Zn</w:t>
      </w:r>
      <w:r w:rsidRPr="00116D68">
        <w:rPr>
          <w:rFonts w:ascii="Minion Pro" w:hAnsi="Minion Pro" w:cs="Times New Roman"/>
          <w:b/>
          <w:color w:val="337AB7"/>
          <w:sz w:val="36"/>
          <w:szCs w:val="36"/>
          <w:vertAlign w:val="subscript"/>
        </w:rPr>
        <w:t>k</w:t>
      </w:r>
      <w:r w:rsidRPr="00116D68">
        <w:rPr>
          <w:rFonts w:ascii="Minion Pro" w:hAnsi="Minion Pro" w:cs="Times New Roman"/>
          <w:b/>
          <w:color w:val="337AB7"/>
          <w:sz w:val="36"/>
          <w:szCs w:val="36"/>
        </w:rPr>
        <w:t>In</w:t>
      </w:r>
      <w:r w:rsidRPr="00116D68">
        <w:rPr>
          <w:rFonts w:ascii="Minion Pro" w:hAnsi="Minion Pro" w:cs="Times New Roman"/>
          <w:b/>
          <w:color w:val="337AB7"/>
          <w:sz w:val="36"/>
          <w:szCs w:val="36"/>
          <w:vertAlign w:val="subscript"/>
        </w:rPr>
        <w:t>2</w:t>
      </w:r>
      <w:r w:rsidRPr="00116D68">
        <w:rPr>
          <w:rFonts w:ascii="Minion Pro" w:hAnsi="Minion Pro" w:cs="Times New Roman"/>
          <w:b/>
          <w:color w:val="337AB7"/>
          <w:sz w:val="36"/>
          <w:szCs w:val="36"/>
        </w:rPr>
        <w:t>O</w:t>
      </w:r>
      <w:r w:rsidRPr="00116D68">
        <w:rPr>
          <w:rFonts w:ascii="Minion Pro" w:hAnsi="Minion Pro" w:cs="Times New Roman"/>
          <w:b/>
          <w:color w:val="337AB7"/>
          <w:sz w:val="36"/>
          <w:szCs w:val="36"/>
          <w:vertAlign w:val="subscript"/>
        </w:rPr>
        <w:t>3+k</w:t>
      </w:r>
    </w:p>
    <w:p w:rsidR="007463B6" w:rsidRPr="00FC3559" w:rsidRDefault="007463B6" w:rsidP="00F52042">
      <w:pPr>
        <w:spacing w:after="120"/>
        <w:ind w:left="142"/>
        <w:rPr>
          <w:rFonts w:ascii="Arial" w:hAnsi="Arial" w:cs="Arial"/>
          <w:sz w:val="18"/>
          <w:szCs w:val="18"/>
          <w:lang w:val="es-ES"/>
        </w:rPr>
      </w:pPr>
      <w:r w:rsidRPr="00FC3559">
        <w:rPr>
          <w:rFonts w:ascii="Arial" w:hAnsi="Arial" w:cs="Arial"/>
          <w:bCs/>
          <w:sz w:val="18"/>
          <w:szCs w:val="18"/>
          <w:lang w:val="es-ES"/>
        </w:rPr>
        <w:t xml:space="preserve">J. García-Fernández, A. Torres-Pardo, </w:t>
      </w:r>
      <w:r w:rsidRPr="00FC3559">
        <w:rPr>
          <w:rFonts w:ascii="Arial" w:hAnsi="Arial" w:cs="Arial"/>
          <w:bCs/>
          <w:sz w:val="18"/>
          <w:szCs w:val="18"/>
          <w:u w:val="single"/>
          <w:lang w:val="es-ES"/>
        </w:rPr>
        <w:t>J. Ramirez-Castellanos</w:t>
      </w:r>
      <w:r w:rsidR="00687EDB" w:rsidRPr="00FC3559">
        <w:rPr>
          <w:rFonts w:ascii="Arial" w:hAnsi="Arial" w:cs="Arial"/>
          <w:bCs/>
          <w:sz w:val="18"/>
          <w:szCs w:val="18"/>
          <w:lang w:val="es-ES"/>
        </w:rPr>
        <w:t xml:space="preserve"> and </w:t>
      </w:r>
      <w:r w:rsidRPr="00FC3559">
        <w:rPr>
          <w:rFonts w:ascii="Arial" w:hAnsi="Arial" w:cs="Arial"/>
          <w:bCs/>
          <w:sz w:val="18"/>
          <w:szCs w:val="18"/>
          <w:lang w:val="es-ES"/>
        </w:rPr>
        <w:t>J. M. González-Calbet</w:t>
      </w:r>
      <w:r w:rsidRPr="00FC3559">
        <w:rPr>
          <w:rFonts w:ascii="Arial" w:hAnsi="Arial" w:cs="Arial"/>
          <w:bCs/>
          <w:sz w:val="18"/>
          <w:szCs w:val="18"/>
          <w:vertAlign w:val="superscript"/>
          <w:lang w:val="es-ES"/>
        </w:rPr>
        <w:t xml:space="preserve">, </w:t>
      </w:r>
      <w:r w:rsidRPr="00FC3559">
        <w:rPr>
          <w:rFonts w:ascii="Arial" w:hAnsi="Arial" w:cs="Arial"/>
          <w:sz w:val="18"/>
          <w:szCs w:val="18"/>
          <w:lang w:val="es-ES"/>
        </w:rPr>
        <w:t>Departamento de Química Inorgánica, Facultad de Químicas, Universidad Complutense de Madrid, 28040 Madrid, Spain</w:t>
      </w:r>
    </w:p>
    <w:p w:rsidR="007463B6" w:rsidRPr="00FC3559" w:rsidRDefault="007463B6" w:rsidP="00F52042">
      <w:pPr>
        <w:ind w:left="142"/>
        <w:rPr>
          <w:rFonts w:ascii="Arial" w:hAnsi="Arial" w:cs="Arial"/>
          <w:sz w:val="18"/>
          <w:szCs w:val="18"/>
          <w:lang w:val="es-ES"/>
        </w:rPr>
      </w:pPr>
      <w:r w:rsidRPr="00FC3559">
        <w:rPr>
          <w:rFonts w:ascii="Arial" w:hAnsi="Arial" w:cs="Arial"/>
          <w:bCs/>
          <w:sz w:val="18"/>
          <w:szCs w:val="18"/>
          <w:lang w:val="es-ES"/>
        </w:rPr>
        <w:t xml:space="preserve">A. Cremades and J. Piqueras, </w:t>
      </w:r>
      <w:r w:rsidRPr="00FC3559">
        <w:rPr>
          <w:rFonts w:ascii="Arial" w:hAnsi="Arial" w:cs="Arial"/>
          <w:sz w:val="18"/>
          <w:szCs w:val="18"/>
          <w:lang w:val="es-ES"/>
        </w:rPr>
        <w:t>Departamento de Física de Materiales, Facultad de Ciencias Físicas, Universidad Complutense de Madrid, 28040 Madrid, Spain</w:t>
      </w:r>
    </w:p>
    <w:p w:rsidR="00AE3E37" w:rsidRPr="00FC3559" w:rsidRDefault="00AE3E37">
      <w:pPr>
        <w:pStyle w:val="Textoindependiente"/>
        <w:rPr>
          <w:rFonts w:ascii="Arial"/>
          <w:sz w:val="20"/>
          <w:lang w:val="es-ES"/>
        </w:rPr>
      </w:pPr>
    </w:p>
    <w:p w:rsidR="00AE3E37" w:rsidRPr="00FC3559" w:rsidRDefault="00AE3E37">
      <w:pPr>
        <w:pStyle w:val="Textoindependiente"/>
        <w:spacing w:before="3"/>
        <w:rPr>
          <w:rFonts w:ascii="Arial"/>
          <w:sz w:val="21"/>
          <w:lang w:val="es-ES"/>
        </w:rPr>
      </w:pPr>
    </w:p>
    <w:p w:rsidR="00AE3E37" w:rsidRPr="00FC3559" w:rsidRDefault="00AE3E37">
      <w:pPr>
        <w:rPr>
          <w:rFonts w:ascii="Arial"/>
          <w:sz w:val="21"/>
          <w:lang w:val="es-ES"/>
        </w:rPr>
        <w:sectPr w:rsidR="00AE3E37" w:rsidRPr="00FC3559">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t>Abstract</w:t>
      </w:r>
      <w:r w:rsidR="00404E5B">
        <w:rPr>
          <w:color w:val="BF5A14"/>
        </w:rPr>
        <w:t xml:space="preserve"> </w:t>
      </w:r>
    </w:p>
    <w:p w:rsidR="007463B6" w:rsidRPr="00116D68" w:rsidRDefault="007463B6" w:rsidP="007463B6">
      <w:pPr>
        <w:pStyle w:val="Default"/>
        <w:jc w:val="both"/>
        <w:rPr>
          <w:rFonts w:ascii="Tw Cen MT" w:hAnsi="Tw Cen MT"/>
          <w:sz w:val="18"/>
          <w:szCs w:val="18"/>
          <w:lang w:val="en-US"/>
        </w:rPr>
      </w:pPr>
      <w:r w:rsidRPr="00116D68">
        <w:rPr>
          <w:rFonts w:ascii="Tw Cen MT" w:hAnsi="Tw Cen MT"/>
          <w:sz w:val="18"/>
          <w:szCs w:val="18"/>
          <w:lang w:val="en-US"/>
        </w:rPr>
        <w:t xml:space="preserve">Indium zinc oxides (IZOs) have attracted the interest due to their physical properties and high chemical stability. These materials constitute a large field of research due to its applications as transparent electrodes in transistors, flat </w:t>
      </w:r>
      <w:r w:rsidRPr="00116D68">
        <w:rPr>
          <w:rFonts w:ascii="Tw Cen MT" w:hAnsi="Tw Cen MT"/>
          <w:color w:val="000000" w:themeColor="text1"/>
          <w:sz w:val="18"/>
          <w:szCs w:val="18"/>
          <w:lang w:val="en-US"/>
        </w:rPr>
        <w:t>panel</w:t>
      </w:r>
      <w:r w:rsidRPr="00116D68">
        <w:rPr>
          <w:rFonts w:ascii="Tw Cen MT" w:hAnsi="Tw Cen MT"/>
          <w:color w:val="FF0000"/>
          <w:sz w:val="18"/>
          <w:szCs w:val="18"/>
          <w:lang w:val="en-US"/>
        </w:rPr>
        <w:t xml:space="preserve"> </w:t>
      </w:r>
      <w:r w:rsidRPr="00116D68">
        <w:rPr>
          <w:rFonts w:ascii="Tw Cen MT" w:hAnsi="Tw Cen MT"/>
          <w:sz w:val="18"/>
          <w:szCs w:val="18"/>
          <w:lang w:val="en-US"/>
        </w:rPr>
        <w:t>displays, solar cells, sensors a</w:t>
      </w:r>
      <w:r w:rsidR="00FC3559">
        <w:rPr>
          <w:rFonts w:ascii="Tw Cen MT" w:hAnsi="Tw Cen MT"/>
          <w:sz w:val="18"/>
          <w:szCs w:val="18"/>
          <w:lang w:val="en-US"/>
        </w:rPr>
        <w:t>nd photocatalysis properties</w:t>
      </w:r>
      <w:r w:rsidRPr="00116D68">
        <w:rPr>
          <w:rFonts w:ascii="Tw Cen MT" w:hAnsi="Tw Cen MT"/>
          <w:sz w:val="18"/>
          <w:szCs w:val="18"/>
          <w:lang w:val="en-US"/>
        </w:rPr>
        <w:t>. In this work, several terms of the homologous series Zn</w:t>
      </w:r>
      <w:r w:rsidRPr="00116D68">
        <w:rPr>
          <w:rFonts w:ascii="Tw Cen MT" w:hAnsi="Tw Cen MT"/>
          <w:sz w:val="18"/>
          <w:szCs w:val="18"/>
          <w:vertAlign w:val="subscript"/>
          <w:lang w:val="en-US"/>
        </w:rPr>
        <w:t>k</w:t>
      </w:r>
      <w:r w:rsidRPr="00116D68">
        <w:rPr>
          <w:rFonts w:ascii="Tw Cen MT" w:hAnsi="Tw Cen MT"/>
          <w:sz w:val="18"/>
          <w:szCs w:val="18"/>
          <w:lang w:val="en-US"/>
        </w:rPr>
        <w:t>In</w:t>
      </w:r>
      <w:r w:rsidRPr="00116D68">
        <w:rPr>
          <w:rFonts w:ascii="Tw Cen MT" w:hAnsi="Tw Cen MT"/>
          <w:sz w:val="18"/>
          <w:szCs w:val="18"/>
          <w:vertAlign w:val="subscript"/>
          <w:lang w:val="en-US"/>
        </w:rPr>
        <w:t>2</w:t>
      </w:r>
      <w:r w:rsidRPr="00116D68">
        <w:rPr>
          <w:rFonts w:ascii="Tw Cen MT" w:hAnsi="Tw Cen MT"/>
          <w:sz w:val="18"/>
          <w:szCs w:val="18"/>
          <w:lang w:val="en-US"/>
        </w:rPr>
        <w:t>O</w:t>
      </w:r>
      <w:r w:rsidRPr="00116D68">
        <w:rPr>
          <w:rFonts w:ascii="Tw Cen MT" w:hAnsi="Tw Cen MT"/>
          <w:sz w:val="18"/>
          <w:szCs w:val="18"/>
          <w:vertAlign w:val="subscript"/>
          <w:lang w:val="en-US"/>
        </w:rPr>
        <w:t>3+k</w:t>
      </w:r>
      <w:r w:rsidRPr="00116D68">
        <w:rPr>
          <w:rFonts w:ascii="Tw Cen MT" w:hAnsi="Tw Cen MT"/>
          <w:sz w:val="18"/>
          <w:szCs w:val="18"/>
          <w:lang w:val="en-US"/>
        </w:rPr>
        <w:t xml:space="preserve"> with 3≤k≤13 materials </w:t>
      </w:r>
      <w:r w:rsidRPr="00116D68">
        <w:rPr>
          <w:rFonts w:ascii="Tw Cen MT" w:hAnsi="Tw Cen MT"/>
          <w:color w:val="auto"/>
          <w:sz w:val="18"/>
          <w:szCs w:val="18"/>
          <w:lang w:val="en-US"/>
        </w:rPr>
        <w:t xml:space="preserve">were </w:t>
      </w:r>
      <w:r w:rsidRPr="00116D68">
        <w:rPr>
          <w:rFonts w:ascii="Tw Cen MT" w:hAnsi="Tw Cen MT"/>
          <w:sz w:val="18"/>
          <w:szCs w:val="18"/>
          <w:lang w:val="en-US"/>
        </w:rPr>
        <w:t xml:space="preserve">prepared by the ceramic method. The microstructure of the materials </w:t>
      </w:r>
      <w:proofErr w:type="gramStart"/>
      <w:r w:rsidRPr="00116D68">
        <w:rPr>
          <w:rFonts w:ascii="Tw Cen MT" w:hAnsi="Tw Cen MT"/>
          <w:sz w:val="18"/>
          <w:szCs w:val="18"/>
          <w:lang w:val="en-US"/>
        </w:rPr>
        <w:t>has been elucidated</w:t>
      </w:r>
      <w:proofErr w:type="gramEnd"/>
      <w:r w:rsidRPr="00116D68">
        <w:rPr>
          <w:rFonts w:ascii="Tw Cen MT" w:hAnsi="Tw Cen MT"/>
          <w:sz w:val="18"/>
          <w:szCs w:val="18"/>
          <w:lang w:val="en-US"/>
        </w:rPr>
        <w:t xml:space="preserve"> by means of X-ray Diffraction (XRD), high-resolution transmission electron microscopy (HRTEM and STEM) and Raman spectroscopy. </w:t>
      </w:r>
      <w:bookmarkStart w:id="0" w:name="_GoBack"/>
      <w:bookmarkEnd w:id="0"/>
      <w:r w:rsidRPr="00116D68">
        <w:rPr>
          <w:rFonts w:ascii="Tw Cen MT" w:hAnsi="Tw Cen MT"/>
          <w:sz w:val="18"/>
          <w:szCs w:val="18"/>
          <w:lang w:val="en-US"/>
        </w:rPr>
        <w:t xml:space="preserve">Additionally, luminescence properties </w:t>
      </w:r>
      <w:r w:rsidR="007569AE">
        <w:rPr>
          <w:rFonts w:ascii="Tw Cen MT" w:hAnsi="Tw Cen MT"/>
          <w:sz w:val="18"/>
          <w:szCs w:val="18"/>
          <w:lang w:val="en-US"/>
        </w:rPr>
        <w:t>were</w:t>
      </w:r>
      <w:r w:rsidRPr="00116D68">
        <w:rPr>
          <w:rFonts w:ascii="Tw Cen MT" w:hAnsi="Tw Cen MT"/>
          <w:sz w:val="18"/>
          <w:szCs w:val="18"/>
          <w:lang w:val="en-US"/>
        </w:rPr>
        <w:t xml:space="preserve"> measured by </w:t>
      </w:r>
      <w:r w:rsidRPr="00116D68">
        <w:rPr>
          <w:rFonts w:ascii="Tw Cen MT" w:hAnsi="Tw Cen MT"/>
          <w:color w:val="auto"/>
          <w:sz w:val="18"/>
          <w:szCs w:val="18"/>
          <w:lang w:val="en-US"/>
        </w:rPr>
        <w:t xml:space="preserve">cathodoluminescence </w:t>
      </w:r>
      <w:r w:rsidRPr="00116D68">
        <w:rPr>
          <w:rFonts w:ascii="Tw Cen MT" w:hAnsi="Tw Cen MT"/>
          <w:sz w:val="18"/>
          <w:szCs w:val="18"/>
          <w:lang w:val="en-US"/>
        </w:rPr>
        <w:t xml:space="preserve">in a scanning electron microscope. </w:t>
      </w:r>
    </w:p>
    <w:p w:rsidR="007463B6" w:rsidRPr="00116D68" w:rsidRDefault="00F52042" w:rsidP="007463B6">
      <w:pPr>
        <w:pStyle w:val="Default"/>
        <w:jc w:val="both"/>
        <w:rPr>
          <w:rFonts w:ascii="Tw Cen MT" w:hAnsi="Tw Cen MT"/>
          <w:sz w:val="18"/>
          <w:szCs w:val="18"/>
          <w:lang w:val="en-US"/>
        </w:rPr>
      </w:pPr>
      <w:r w:rsidRPr="00116D68">
        <w:rPr>
          <w:rFonts w:ascii="Tw Cen MT" w:hAnsi="Tw Cen MT"/>
          <w:noProof/>
          <w:sz w:val="18"/>
          <w:szCs w:val="18"/>
        </w:rPr>
        <w:drawing>
          <wp:anchor distT="0" distB="0" distL="114300" distR="114300" simplePos="0" relativeHeight="251660288" behindDoc="0" locked="0" layoutInCell="1" allowOverlap="1" wp14:anchorId="36DE42F3" wp14:editId="07BB28C4">
            <wp:simplePos x="0" y="0"/>
            <wp:positionH relativeFrom="margin">
              <wp:align>left</wp:align>
            </wp:positionH>
            <wp:positionV relativeFrom="paragraph">
              <wp:posOffset>1880557</wp:posOffset>
            </wp:positionV>
            <wp:extent cx="1478280" cy="1476375"/>
            <wp:effectExtent l="0" t="0" r="0" b="9525"/>
            <wp:wrapSquare wrapText="bothSides"/>
            <wp:docPr id="1" name="Imagen 1" descr="C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78280" cy="1476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16D68">
        <w:rPr>
          <w:rFonts w:ascii="Tw Cen MT" w:hAnsi="Tw Cen MT"/>
          <w:noProof/>
          <w:sz w:val="18"/>
          <w:szCs w:val="18"/>
        </w:rPr>
        <w:drawing>
          <wp:anchor distT="0" distB="0" distL="114300" distR="114300" simplePos="0" relativeHeight="251659264" behindDoc="0" locked="0" layoutInCell="1" allowOverlap="1" wp14:anchorId="31D0BCF0" wp14:editId="2FED1F80">
            <wp:simplePos x="0" y="0"/>
            <wp:positionH relativeFrom="margin">
              <wp:posOffset>100330</wp:posOffset>
            </wp:positionH>
            <wp:positionV relativeFrom="paragraph">
              <wp:posOffset>87028</wp:posOffset>
            </wp:positionV>
            <wp:extent cx="1377315" cy="1480185"/>
            <wp:effectExtent l="0" t="0" r="0" b="5715"/>
            <wp:wrapSquare wrapText="bothSides"/>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13 .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77315" cy="1480185"/>
                    </a:xfrm>
                    <a:prstGeom prst="rect">
                      <a:avLst/>
                    </a:prstGeom>
                  </pic:spPr>
                </pic:pic>
              </a:graphicData>
            </a:graphic>
            <wp14:sizeRelH relativeFrom="margin">
              <wp14:pctWidth>0</wp14:pctWidth>
            </wp14:sizeRelH>
            <wp14:sizeRelV relativeFrom="margin">
              <wp14:pctHeight>0</wp14:pctHeight>
            </wp14:sizeRelV>
          </wp:anchor>
        </w:drawing>
      </w:r>
      <w:r w:rsidR="007463B6" w:rsidRPr="00116D68">
        <w:rPr>
          <w:rFonts w:ascii="Tw Cen MT" w:hAnsi="Tw Cen MT"/>
          <w:noProof/>
          <w:sz w:val="18"/>
          <w:szCs w:val="18"/>
          <w:lang w:val="en-US"/>
        </w:rPr>
        <w:t>The structure can described</w:t>
      </w:r>
      <w:r w:rsidR="007463B6" w:rsidRPr="00116D68">
        <w:rPr>
          <w:rFonts w:ascii="Tw Cen MT" w:hAnsi="Tw Cen MT"/>
          <w:sz w:val="18"/>
          <w:szCs w:val="18"/>
          <w:lang w:val="en-US"/>
        </w:rPr>
        <w:t xml:space="preserve"> based on a hexagonal symmetry, with </w:t>
      </w:r>
      <w:r w:rsidR="007463B6" w:rsidRPr="00116D68">
        <w:rPr>
          <w:rFonts w:ascii="Tw Cen MT" w:hAnsi="Tw Cen MT"/>
          <w:i/>
          <w:sz w:val="18"/>
          <w:szCs w:val="18"/>
          <w:lang w:val="en-US"/>
        </w:rPr>
        <w:t>R-3m</w:t>
      </w:r>
      <w:r w:rsidR="007463B6" w:rsidRPr="00116D68">
        <w:rPr>
          <w:rFonts w:ascii="Tw Cen MT" w:hAnsi="Tw Cen MT"/>
          <w:sz w:val="18"/>
          <w:szCs w:val="18"/>
          <w:lang w:val="en-US"/>
        </w:rPr>
        <w:t xml:space="preserve"> space group for those terms with odd </w:t>
      </w:r>
      <w:r w:rsidR="007463B6" w:rsidRPr="00116D68">
        <w:rPr>
          <w:rFonts w:ascii="Tw Cen MT" w:hAnsi="Tw Cen MT"/>
          <w:i/>
          <w:sz w:val="18"/>
          <w:szCs w:val="18"/>
          <w:lang w:val="en-US"/>
        </w:rPr>
        <w:t>k</w:t>
      </w:r>
      <w:r w:rsidR="007463B6" w:rsidRPr="00116D68">
        <w:rPr>
          <w:rFonts w:ascii="Tw Cen MT" w:hAnsi="Tw Cen MT"/>
          <w:sz w:val="18"/>
          <w:szCs w:val="18"/>
          <w:lang w:val="en-US"/>
        </w:rPr>
        <w:t xml:space="preserve">, and </w:t>
      </w:r>
      <w:r w:rsidR="007463B6" w:rsidRPr="00116D68">
        <w:rPr>
          <w:rFonts w:ascii="Tw Cen MT" w:hAnsi="Tw Cen MT"/>
          <w:i/>
          <w:sz w:val="18"/>
          <w:szCs w:val="18"/>
          <w:lang w:val="en-US"/>
        </w:rPr>
        <w:t>P6</w:t>
      </w:r>
      <w:r w:rsidR="007463B6" w:rsidRPr="00116D68">
        <w:rPr>
          <w:rFonts w:ascii="Tw Cen MT" w:hAnsi="Tw Cen MT"/>
          <w:i/>
          <w:sz w:val="18"/>
          <w:szCs w:val="18"/>
          <w:vertAlign w:val="subscript"/>
          <w:lang w:val="en-US"/>
        </w:rPr>
        <w:t>3</w:t>
      </w:r>
      <w:r w:rsidR="007463B6" w:rsidRPr="00116D68">
        <w:rPr>
          <w:rFonts w:ascii="Tw Cen MT" w:hAnsi="Tw Cen MT"/>
          <w:i/>
          <w:sz w:val="18"/>
          <w:szCs w:val="18"/>
          <w:lang w:val="en-US"/>
        </w:rPr>
        <w:t>/mmc</w:t>
      </w:r>
      <w:r w:rsidR="007463B6" w:rsidRPr="00116D68">
        <w:rPr>
          <w:rFonts w:ascii="Tw Cen MT" w:hAnsi="Tw Cen MT"/>
          <w:sz w:val="18"/>
          <w:szCs w:val="18"/>
          <w:lang w:val="en-US"/>
        </w:rPr>
        <w:t xml:space="preserve"> for </w:t>
      </w:r>
      <w:r w:rsidR="007463B6" w:rsidRPr="00116D68">
        <w:rPr>
          <w:rFonts w:ascii="Tw Cen MT" w:hAnsi="Tw Cen MT"/>
          <w:i/>
          <w:sz w:val="18"/>
          <w:szCs w:val="18"/>
          <w:lang w:val="en-US"/>
        </w:rPr>
        <w:t>k</w:t>
      </w:r>
      <w:r w:rsidR="007463B6" w:rsidRPr="00116D68">
        <w:rPr>
          <w:rFonts w:ascii="Tw Cen MT" w:hAnsi="Tw Cen MT"/>
          <w:sz w:val="18"/>
          <w:szCs w:val="18"/>
          <w:lang w:val="en-US"/>
        </w:rPr>
        <w:t xml:space="preserve"> even</w:t>
      </w:r>
      <w:r w:rsidR="007463B6" w:rsidRPr="00116D68">
        <w:rPr>
          <w:rFonts w:ascii="Tw Cen MT" w:hAnsi="Tw Cen MT"/>
          <w:color w:val="auto"/>
          <w:sz w:val="18"/>
          <w:szCs w:val="18"/>
          <w:lang w:val="en-US"/>
        </w:rPr>
        <w:t>,</w:t>
      </w:r>
      <w:r w:rsidR="007463B6" w:rsidRPr="00116D68">
        <w:rPr>
          <w:rFonts w:ascii="Tw Cen MT" w:hAnsi="Tw Cen MT"/>
          <w:color w:val="FF0000"/>
          <w:sz w:val="18"/>
          <w:szCs w:val="18"/>
          <w:lang w:val="en-US"/>
        </w:rPr>
        <w:t xml:space="preserve"> </w:t>
      </w:r>
      <w:r w:rsidR="007463B6" w:rsidRPr="00116D68">
        <w:rPr>
          <w:rFonts w:ascii="Tw Cen MT" w:hAnsi="Tw Cen MT"/>
          <w:color w:val="auto"/>
          <w:sz w:val="18"/>
          <w:szCs w:val="18"/>
          <w:lang w:val="en-US"/>
        </w:rPr>
        <w:t xml:space="preserve">although </w:t>
      </w:r>
      <w:r w:rsidR="007463B6" w:rsidRPr="00116D68">
        <w:rPr>
          <w:rFonts w:ascii="Tw Cen MT" w:hAnsi="Tw Cen MT"/>
          <w:sz w:val="18"/>
          <w:szCs w:val="18"/>
          <w:lang w:val="en-US"/>
        </w:rPr>
        <w:t>overlap of the diffraction maxima occurs for higher members of the series. HRTEM images show these materials are formed by the ordered intergrowth of layers of InO</w:t>
      </w:r>
      <w:r w:rsidR="007463B6" w:rsidRPr="00116D68">
        <w:rPr>
          <w:rFonts w:ascii="Tw Cen MT" w:hAnsi="Tw Cen MT"/>
          <w:sz w:val="18"/>
          <w:szCs w:val="18"/>
          <w:vertAlign w:val="subscript"/>
          <w:lang w:val="en-US"/>
        </w:rPr>
        <w:t>2</w:t>
      </w:r>
      <w:r w:rsidR="007463B6" w:rsidRPr="00116D68">
        <w:rPr>
          <w:rFonts w:ascii="Tw Cen MT" w:hAnsi="Tw Cen MT"/>
          <w:sz w:val="18"/>
          <w:szCs w:val="18"/>
          <w:vertAlign w:val="superscript"/>
          <w:lang w:val="en-US"/>
        </w:rPr>
        <w:t>-</w:t>
      </w:r>
      <w:r w:rsidR="007463B6" w:rsidRPr="00116D68">
        <w:rPr>
          <w:rFonts w:ascii="Tw Cen MT" w:hAnsi="Tw Cen MT"/>
          <w:sz w:val="18"/>
          <w:szCs w:val="18"/>
          <w:lang w:val="en-US"/>
        </w:rPr>
        <w:t xml:space="preserve"> octahedral sharing edges with InZn</w:t>
      </w:r>
      <w:r w:rsidR="007463B6" w:rsidRPr="00116D68">
        <w:rPr>
          <w:rFonts w:ascii="Tw Cen MT" w:hAnsi="Tw Cen MT"/>
          <w:sz w:val="18"/>
          <w:szCs w:val="18"/>
          <w:vertAlign w:val="subscript"/>
          <w:lang w:val="en-US"/>
        </w:rPr>
        <w:t>k</w:t>
      </w:r>
      <w:r w:rsidR="007463B6" w:rsidRPr="00116D68">
        <w:rPr>
          <w:rFonts w:ascii="Tw Cen MT" w:hAnsi="Tw Cen MT"/>
          <w:sz w:val="18"/>
          <w:szCs w:val="18"/>
          <w:lang w:val="en-US"/>
        </w:rPr>
        <w:t>O</w:t>
      </w:r>
      <w:r w:rsidR="007463B6" w:rsidRPr="00116D68">
        <w:rPr>
          <w:rFonts w:ascii="Tw Cen MT" w:hAnsi="Tw Cen MT"/>
          <w:sz w:val="18"/>
          <w:szCs w:val="18"/>
          <w:vertAlign w:val="subscript"/>
          <w:lang w:val="en-US"/>
        </w:rPr>
        <w:t>k+1</w:t>
      </w:r>
      <w:r w:rsidR="007463B6" w:rsidRPr="00116D68">
        <w:rPr>
          <w:rFonts w:ascii="Tw Cen MT" w:hAnsi="Tw Cen MT"/>
          <w:sz w:val="18"/>
          <w:szCs w:val="18"/>
          <w:vertAlign w:val="superscript"/>
          <w:lang w:val="en-US"/>
        </w:rPr>
        <w:t>+</w:t>
      </w:r>
      <w:r w:rsidR="007463B6" w:rsidRPr="00116D68">
        <w:rPr>
          <w:rFonts w:ascii="Tw Cen MT" w:hAnsi="Tw Cen MT"/>
          <w:sz w:val="18"/>
          <w:szCs w:val="18"/>
          <w:lang w:val="en-US"/>
        </w:rPr>
        <w:t xml:space="preserve"> blocks stacked perpendicularly to the c-axis of the crystal, where zinc and indium occupy tetrahedral and trigonal bipyramid sites. The existence of extended defects such as twins, dislocations and disordered intergrowths were also observed (Figure 1). (S)TEM in High Angle Annular Dark Field (HAADF) and Annular Bright Field (ABF) modes show the indium and zinc distribution along [1-10] and [010] zones axes. The characteristic modulation of this homologous series (a </w:t>
      </w:r>
      <w:r w:rsidR="007569AE" w:rsidRPr="00116D68">
        <w:rPr>
          <w:rFonts w:ascii="Tw Cen MT" w:hAnsi="Tw Cen MT"/>
          <w:sz w:val="18"/>
          <w:szCs w:val="18"/>
          <w:lang w:val="en-US"/>
        </w:rPr>
        <w:t>zigzag</w:t>
      </w:r>
      <w:r w:rsidR="00FC3559">
        <w:rPr>
          <w:rFonts w:ascii="Tw Cen MT" w:hAnsi="Tw Cen MT"/>
          <w:sz w:val="18"/>
          <w:szCs w:val="18"/>
          <w:lang w:val="en-US"/>
        </w:rPr>
        <w:t xml:space="preserve"> pattern) is also visualized</w:t>
      </w:r>
      <w:r w:rsidR="007463B6" w:rsidRPr="00116D68">
        <w:rPr>
          <w:rFonts w:ascii="Tw Cen MT" w:hAnsi="Tw Cen MT"/>
          <w:sz w:val="18"/>
          <w:szCs w:val="18"/>
          <w:lang w:val="en-US"/>
        </w:rPr>
        <w:t xml:space="preserve">. </w:t>
      </w:r>
    </w:p>
    <w:p w:rsidR="007463B6" w:rsidRPr="00116D68" w:rsidRDefault="007463B6" w:rsidP="007463B6">
      <w:pPr>
        <w:pStyle w:val="Default"/>
        <w:jc w:val="both"/>
        <w:rPr>
          <w:rFonts w:ascii="Tw Cen MT" w:hAnsi="Tw Cen MT"/>
          <w:sz w:val="18"/>
          <w:szCs w:val="18"/>
          <w:lang w:val="en-US"/>
        </w:rPr>
      </w:pPr>
      <w:r w:rsidRPr="00116D68">
        <w:rPr>
          <w:rFonts w:ascii="Tw Cen MT" w:hAnsi="Tw Cen MT"/>
          <w:sz w:val="18"/>
          <w:szCs w:val="18"/>
          <w:lang w:val="en-US"/>
        </w:rPr>
        <w:t xml:space="preserve">Cathodoluminescence (CL) measurements show the existence of a main emission band centered at 1.75 eV (Figure 2), associated to </w:t>
      </w:r>
      <w:r w:rsidRPr="00116D68">
        <w:rPr>
          <w:rFonts w:ascii="Tw Cen MT" w:hAnsi="Tw Cen MT"/>
          <w:color w:val="auto"/>
          <w:sz w:val="18"/>
          <w:szCs w:val="18"/>
          <w:lang w:val="en-US"/>
        </w:rPr>
        <w:t xml:space="preserve">Zn </w:t>
      </w:r>
      <w:r w:rsidRPr="00116D68">
        <w:rPr>
          <w:rFonts w:ascii="Tw Cen MT" w:hAnsi="Tw Cen MT"/>
          <w:sz w:val="18"/>
          <w:szCs w:val="18"/>
          <w:lang w:val="en-US"/>
        </w:rPr>
        <w:t>vacancies. The variation of the intensity and width of the band</w:t>
      </w:r>
      <w:r w:rsidRPr="00116D68">
        <w:rPr>
          <w:rFonts w:ascii="Tw Cen MT" w:hAnsi="Tw Cen MT"/>
          <w:color w:val="FF0000"/>
          <w:sz w:val="18"/>
          <w:szCs w:val="18"/>
          <w:lang w:val="en-US"/>
        </w:rPr>
        <w:t xml:space="preserve"> </w:t>
      </w:r>
      <w:r w:rsidRPr="00116D68">
        <w:rPr>
          <w:rFonts w:ascii="Tw Cen MT" w:hAnsi="Tw Cen MT"/>
          <w:sz w:val="18"/>
          <w:szCs w:val="18"/>
          <w:lang w:val="en-US"/>
        </w:rPr>
        <w:t xml:space="preserve">depends on the chemical composition of the material. These results suggest that physical properties </w:t>
      </w:r>
      <w:r w:rsidRPr="00116D68">
        <w:rPr>
          <w:rFonts w:ascii="Tw Cen MT" w:hAnsi="Tw Cen MT"/>
          <w:color w:val="auto"/>
          <w:sz w:val="18"/>
          <w:szCs w:val="18"/>
          <w:lang w:val="en-US"/>
        </w:rPr>
        <w:t>can be tailored for technological applications depending on the material composition.</w:t>
      </w:r>
    </w:p>
    <w:p w:rsidR="007463B6" w:rsidRPr="00116D68" w:rsidRDefault="007463B6" w:rsidP="007463B6">
      <w:pPr>
        <w:pStyle w:val="Default"/>
        <w:jc w:val="both"/>
        <w:rPr>
          <w:rFonts w:ascii="Tw Cen MT" w:hAnsi="Tw Cen MT"/>
          <w:sz w:val="18"/>
          <w:szCs w:val="18"/>
          <w:lang w:val="en-US"/>
        </w:rPr>
      </w:pPr>
    </w:p>
    <w:p w:rsidR="005973B9" w:rsidRDefault="002704F2" w:rsidP="005973B9">
      <w:pPr>
        <w:spacing w:line="204" w:lineRule="exact"/>
        <w:rPr>
          <w:rFonts w:ascii="Arial"/>
          <w:b/>
          <w:sz w:val="20"/>
        </w:rPr>
      </w:pPr>
      <w:r>
        <w:rPr>
          <w:rFonts w:ascii="Arial"/>
          <w:b/>
          <w:color w:val="BF5A14"/>
          <w:sz w:val="20"/>
        </w:rPr>
        <w:t>Recent Publications</w:t>
      </w:r>
    </w:p>
    <w:p w:rsidR="00D95954" w:rsidRPr="00A9323E" w:rsidRDefault="00D95954" w:rsidP="00A9323E">
      <w:pPr>
        <w:pStyle w:val="Default"/>
        <w:ind w:left="142" w:right="426"/>
        <w:jc w:val="both"/>
        <w:rPr>
          <w:rFonts w:asciiTheme="minorHAnsi" w:hAnsiTheme="minorHAnsi" w:cstheme="minorHAnsi"/>
          <w:color w:val="auto"/>
          <w:sz w:val="18"/>
          <w:szCs w:val="18"/>
          <w:lang w:val="en-US"/>
        </w:rPr>
      </w:pPr>
      <w:r w:rsidRPr="00A9323E">
        <w:rPr>
          <w:rFonts w:asciiTheme="minorHAnsi" w:hAnsiTheme="minorHAnsi" w:cstheme="minorHAnsi"/>
          <w:bCs/>
          <w:color w:val="auto"/>
          <w:sz w:val="18"/>
          <w:szCs w:val="18"/>
          <w:lang w:val="en-US"/>
        </w:rPr>
        <w:t>1.</w:t>
      </w:r>
      <w:r w:rsidRPr="00A9323E">
        <w:rPr>
          <w:rFonts w:asciiTheme="minorHAnsi" w:hAnsiTheme="minorHAnsi" w:cstheme="minorHAnsi"/>
          <w:color w:val="auto"/>
          <w:sz w:val="18"/>
          <w:szCs w:val="18"/>
          <w:lang w:val="en-US"/>
        </w:rPr>
        <w:t xml:space="preserve"> </w:t>
      </w:r>
      <w:r w:rsidR="00A9323E" w:rsidRPr="00A9323E">
        <w:rPr>
          <w:rFonts w:asciiTheme="minorHAnsi" w:hAnsiTheme="minorHAnsi" w:cstheme="minorHAnsi"/>
          <w:color w:val="auto"/>
          <w:sz w:val="18"/>
          <w:szCs w:val="18"/>
          <w:lang w:val="en-US"/>
        </w:rPr>
        <w:tab/>
      </w:r>
      <w:r w:rsidR="002704F2" w:rsidRPr="00A9323E">
        <w:rPr>
          <w:rFonts w:asciiTheme="minorHAnsi" w:hAnsiTheme="minorHAnsi" w:cstheme="minorHAnsi"/>
          <w:bCs/>
          <w:color w:val="auto"/>
          <w:sz w:val="18"/>
          <w:szCs w:val="18"/>
          <w:lang w:val="en-US"/>
        </w:rPr>
        <w:t>M. Andrea Peche-Herrero,</w:t>
      </w:r>
      <w:r w:rsidR="002704F2" w:rsidRPr="00A9323E">
        <w:rPr>
          <w:rFonts w:asciiTheme="minorHAnsi" w:hAnsiTheme="minorHAnsi" w:cstheme="minorHAnsi"/>
          <w:bCs/>
          <w:iCs/>
          <w:color w:val="auto"/>
          <w:position w:val="8"/>
          <w:sz w:val="18"/>
          <w:szCs w:val="18"/>
          <w:vertAlign w:val="superscript"/>
          <w:lang w:val="en-US"/>
        </w:rPr>
        <w:t xml:space="preserve"> </w:t>
      </w:r>
      <w:r w:rsidR="002704F2" w:rsidRPr="00A9323E">
        <w:rPr>
          <w:rFonts w:asciiTheme="minorHAnsi" w:hAnsiTheme="minorHAnsi" w:cstheme="minorHAnsi"/>
          <w:bCs/>
          <w:color w:val="auto"/>
          <w:sz w:val="18"/>
          <w:szCs w:val="18"/>
          <w:lang w:val="en-US"/>
        </w:rPr>
        <w:t>David Maestre,</w:t>
      </w:r>
      <w:r w:rsidR="002704F2" w:rsidRPr="00A9323E">
        <w:rPr>
          <w:rFonts w:asciiTheme="minorHAnsi" w:hAnsiTheme="minorHAnsi" w:cstheme="minorHAnsi"/>
          <w:bCs/>
          <w:iCs/>
          <w:color w:val="auto"/>
          <w:position w:val="8"/>
          <w:sz w:val="18"/>
          <w:szCs w:val="18"/>
          <w:vertAlign w:val="superscript"/>
          <w:lang w:val="en-US"/>
        </w:rPr>
        <w:t xml:space="preserve"> </w:t>
      </w:r>
      <w:r w:rsidR="002704F2" w:rsidRPr="00A9323E">
        <w:rPr>
          <w:rFonts w:asciiTheme="minorHAnsi" w:hAnsiTheme="minorHAnsi" w:cstheme="minorHAnsi"/>
          <w:bCs/>
          <w:color w:val="auto"/>
          <w:sz w:val="18"/>
          <w:szCs w:val="18"/>
          <w:lang w:val="en-US"/>
        </w:rPr>
        <w:t>Ana Cremades,</w:t>
      </w:r>
      <w:r w:rsidR="002704F2" w:rsidRPr="00A9323E">
        <w:rPr>
          <w:rFonts w:asciiTheme="minorHAnsi" w:hAnsiTheme="minorHAnsi" w:cstheme="minorHAnsi"/>
          <w:bCs/>
          <w:iCs/>
          <w:color w:val="auto"/>
          <w:position w:val="8"/>
          <w:sz w:val="18"/>
          <w:szCs w:val="18"/>
          <w:vertAlign w:val="superscript"/>
          <w:lang w:val="en-US"/>
        </w:rPr>
        <w:t xml:space="preserve"> </w:t>
      </w:r>
      <w:r w:rsidR="002704F2" w:rsidRPr="00A9323E">
        <w:rPr>
          <w:rFonts w:asciiTheme="minorHAnsi" w:hAnsiTheme="minorHAnsi" w:cstheme="minorHAnsi"/>
          <w:bCs/>
          <w:color w:val="auto"/>
          <w:sz w:val="18"/>
          <w:szCs w:val="18"/>
          <w:lang w:val="en-US"/>
        </w:rPr>
        <w:t xml:space="preserve">Julio Ramírez-Castellanos, </w:t>
      </w:r>
      <w:r w:rsidR="002704F2" w:rsidRPr="00A9323E">
        <w:rPr>
          <w:rFonts w:asciiTheme="minorHAnsi" w:hAnsiTheme="minorHAnsi" w:cstheme="minorHAnsi"/>
          <w:bCs/>
          <w:iCs/>
          <w:color w:val="auto"/>
          <w:position w:val="8"/>
          <w:sz w:val="18"/>
          <w:szCs w:val="18"/>
          <w:vertAlign w:val="superscript"/>
          <w:lang w:val="en-US"/>
        </w:rPr>
        <w:t xml:space="preserve"> </w:t>
      </w:r>
      <w:r w:rsidR="002704F2" w:rsidRPr="00A9323E">
        <w:rPr>
          <w:rFonts w:asciiTheme="minorHAnsi" w:hAnsiTheme="minorHAnsi" w:cstheme="minorHAnsi"/>
          <w:bCs/>
          <w:color w:val="auto"/>
          <w:sz w:val="18"/>
          <w:szCs w:val="18"/>
          <w:lang w:val="en-US"/>
        </w:rPr>
        <w:t>José M. González-Calbet</w:t>
      </w:r>
      <w:r w:rsidR="002704F2" w:rsidRPr="00A9323E">
        <w:rPr>
          <w:rFonts w:asciiTheme="minorHAnsi" w:hAnsiTheme="minorHAnsi" w:cstheme="minorHAnsi"/>
          <w:bCs/>
          <w:iCs/>
          <w:color w:val="auto"/>
          <w:position w:val="8"/>
          <w:sz w:val="18"/>
          <w:szCs w:val="18"/>
          <w:vertAlign w:val="superscript"/>
          <w:lang w:val="en-US"/>
        </w:rPr>
        <w:t xml:space="preserve"> </w:t>
      </w:r>
      <w:r w:rsidR="002704F2" w:rsidRPr="00A9323E">
        <w:rPr>
          <w:rFonts w:asciiTheme="minorHAnsi" w:hAnsiTheme="minorHAnsi" w:cstheme="minorHAnsi"/>
          <w:bCs/>
          <w:color w:val="auto"/>
          <w:sz w:val="18"/>
          <w:szCs w:val="18"/>
          <w:lang w:val="en-US"/>
        </w:rPr>
        <w:t xml:space="preserve">And Javier Piqueras </w:t>
      </w:r>
      <w:r w:rsidRPr="00A9323E">
        <w:rPr>
          <w:rFonts w:asciiTheme="minorHAnsi" w:hAnsiTheme="minorHAnsi" w:cstheme="minorHAnsi"/>
          <w:bCs/>
          <w:color w:val="auto"/>
          <w:sz w:val="18"/>
          <w:szCs w:val="18"/>
          <w:lang w:val="en-US"/>
        </w:rPr>
        <w:t>(2013)</w:t>
      </w:r>
      <w:r w:rsidR="002704F2" w:rsidRPr="00A9323E">
        <w:rPr>
          <w:rFonts w:asciiTheme="minorHAnsi" w:hAnsiTheme="minorHAnsi" w:cstheme="minorHAnsi"/>
          <w:bCs/>
          <w:iCs/>
          <w:color w:val="auto"/>
          <w:position w:val="8"/>
          <w:sz w:val="18"/>
          <w:szCs w:val="18"/>
          <w:vertAlign w:val="superscript"/>
          <w:lang w:val="en-US"/>
        </w:rPr>
        <w:t xml:space="preserve"> </w:t>
      </w:r>
      <w:r w:rsidR="002704F2" w:rsidRPr="00A9323E">
        <w:rPr>
          <w:rFonts w:asciiTheme="minorHAnsi" w:hAnsiTheme="minorHAnsi" w:cstheme="minorHAnsi"/>
          <w:color w:val="auto"/>
          <w:sz w:val="18"/>
          <w:szCs w:val="18"/>
          <w:lang w:val="en-US"/>
        </w:rPr>
        <w:t>“</w:t>
      </w:r>
      <w:r w:rsidR="002704F2" w:rsidRPr="00A9323E">
        <w:rPr>
          <w:rFonts w:asciiTheme="minorHAnsi" w:hAnsiTheme="minorHAnsi" w:cstheme="minorHAnsi"/>
          <w:bCs/>
          <w:color w:val="auto"/>
          <w:sz w:val="18"/>
          <w:szCs w:val="18"/>
          <w:lang w:val="en-US"/>
        </w:rPr>
        <w:t>Cr Doped Titania Microtube</w:t>
      </w:r>
      <w:r w:rsidR="007569AE">
        <w:rPr>
          <w:rFonts w:asciiTheme="minorHAnsi" w:hAnsiTheme="minorHAnsi" w:cstheme="minorHAnsi"/>
          <w:bCs/>
          <w:color w:val="auto"/>
          <w:sz w:val="18"/>
          <w:szCs w:val="18"/>
          <w:lang w:val="en-US"/>
        </w:rPr>
        <w:t>s And Microrods Synthesized by a</w:t>
      </w:r>
      <w:r w:rsidR="002704F2" w:rsidRPr="00A9323E">
        <w:rPr>
          <w:rFonts w:asciiTheme="minorHAnsi" w:hAnsiTheme="minorHAnsi" w:cstheme="minorHAnsi"/>
          <w:bCs/>
          <w:color w:val="auto"/>
          <w:sz w:val="18"/>
          <w:szCs w:val="18"/>
          <w:lang w:val="en-US"/>
        </w:rPr>
        <w:t xml:space="preserve"> Vapor-Solid Method”, </w:t>
      </w:r>
      <w:r w:rsidR="002704F2" w:rsidRPr="00A9323E">
        <w:rPr>
          <w:rFonts w:asciiTheme="minorHAnsi" w:hAnsiTheme="minorHAnsi" w:cstheme="minorHAnsi"/>
          <w:color w:val="auto"/>
          <w:sz w:val="18"/>
          <w:szCs w:val="18"/>
          <w:lang w:val="en-US"/>
        </w:rPr>
        <w:t>Crystal Eng. Comm</w:t>
      </w:r>
      <w:r w:rsidRPr="00A9323E">
        <w:rPr>
          <w:rFonts w:asciiTheme="minorHAnsi" w:hAnsiTheme="minorHAnsi" w:cstheme="minorHAnsi"/>
          <w:bCs/>
          <w:iCs/>
          <w:position w:val="8"/>
          <w:sz w:val="18"/>
          <w:szCs w:val="18"/>
          <w:lang w:val="en-US"/>
        </w:rPr>
        <w:t xml:space="preserve"> </w:t>
      </w:r>
      <w:r w:rsidR="002704F2" w:rsidRPr="00A9323E">
        <w:rPr>
          <w:rStyle w:val="Textoennegrita"/>
          <w:rFonts w:asciiTheme="minorHAnsi" w:hAnsiTheme="minorHAnsi" w:cstheme="minorHAnsi"/>
          <w:color w:val="auto"/>
          <w:sz w:val="18"/>
          <w:szCs w:val="18"/>
          <w:lang w:val="en-US"/>
        </w:rPr>
        <w:t>15</w:t>
      </w:r>
      <w:r w:rsidRPr="00A9323E">
        <w:rPr>
          <w:rStyle w:val="apple-style-span"/>
          <w:rFonts w:asciiTheme="minorHAnsi" w:hAnsiTheme="minorHAnsi" w:cstheme="minorHAnsi"/>
          <w:color w:val="auto"/>
          <w:sz w:val="18"/>
          <w:szCs w:val="18"/>
          <w:lang w:val="en-US"/>
        </w:rPr>
        <w:t xml:space="preserve">: </w:t>
      </w:r>
      <w:r w:rsidR="00A9323E" w:rsidRPr="00A9323E">
        <w:rPr>
          <w:rStyle w:val="apple-style-span"/>
          <w:rFonts w:asciiTheme="minorHAnsi" w:hAnsiTheme="minorHAnsi" w:cstheme="minorHAnsi"/>
          <w:color w:val="auto"/>
          <w:sz w:val="18"/>
          <w:szCs w:val="18"/>
          <w:lang w:val="en-US"/>
        </w:rPr>
        <w:t>5490-5495</w:t>
      </w:r>
    </w:p>
    <w:p w:rsidR="002704F2" w:rsidRPr="00A9323E" w:rsidRDefault="002704F2" w:rsidP="00A9323E">
      <w:pPr>
        <w:pStyle w:val="Textoindependiente"/>
        <w:widowControl/>
        <w:numPr>
          <w:ilvl w:val="0"/>
          <w:numId w:val="6"/>
        </w:numPr>
        <w:ind w:left="142" w:right="426" w:firstLine="0"/>
        <w:jc w:val="both"/>
        <w:rPr>
          <w:rFonts w:asciiTheme="minorHAnsi" w:hAnsiTheme="minorHAnsi" w:cstheme="minorHAnsi"/>
        </w:rPr>
      </w:pPr>
      <w:r w:rsidRPr="00A9323E">
        <w:rPr>
          <w:rFonts w:asciiTheme="minorHAnsi" w:hAnsiTheme="minorHAnsi" w:cstheme="minorHAnsi"/>
        </w:rPr>
        <w:t>M. A. Peche-Herrero, D. Maestre, J. Ramírez-Castellanos, A. Cremades, J. Piq</w:t>
      </w:r>
      <w:r w:rsidR="00D95954" w:rsidRPr="00A9323E">
        <w:rPr>
          <w:rFonts w:asciiTheme="minorHAnsi" w:hAnsiTheme="minorHAnsi" w:cstheme="minorHAnsi"/>
        </w:rPr>
        <w:t>ueras And J. M. González-Calbet (2014)</w:t>
      </w:r>
      <w:r w:rsidRPr="00A9323E">
        <w:rPr>
          <w:rFonts w:asciiTheme="minorHAnsi" w:hAnsiTheme="minorHAnsi" w:cstheme="minorHAnsi"/>
        </w:rPr>
        <w:t xml:space="preserve"> “</w:t>
      </w:r>
      <w:r w:rsidRPr="00A9323E">
        <w:rPr>
          <w:rFonts w:asciiTheme="minorHAnsi" w:hAnsiTheme="minorHAnsi" w:cstheme="minorHAnsi"/>
          <w:bCs/>
        </w:rPr>
        <w:t>Controlle</w:t>
      </w:r>
      <w:r w:rsidR="00A9323E">
        <w:rPr>
          <w:rFonts w:asciiTheme="minorHAnsi" w:hAnsiTheme="minorHAnsi" w:cstheme="minorHAnsi"/>
          <w:bCs/>
        </w:rPr>
        <w:t>d Transition-Metal Doping Of SnO</w:t>
      </w:r>
      <w:r w:rsidRPr="00A9323E">
        <w:rPr>
          <w:rFonts w:asciiTheme="minorHAnsi" w:hAnsiTheme="minorHAnsi" w:cstheme="minorHAnsi"/>
          <w:bCs/>
          <w:vertAlign w:val="subscript"/>
        </w:rPr>
        <w:t>2</w:t>
      </w:r>
      <w:r w:rsidRPr="00A9323E">
        <w:rPr>
          <w:rFonts w:asciiTheme="minorHAnsi" w:hAnsiTheme="minorHAnsi" w:cstheme="minorHAnsi"/>
          <w:bCs/>
        </w:rPr>
        <w:t xml:space="preserve"> Nanoparticles With Tunable Luminescence</w:t>
      </w:r>
      <w:r w:rsidRPr="00A9323E">
        <w:rPr>
          <w:rFonts w:asciiTheme="minorHAnsi" w:hAnsiTheme="minorHAnsi" w:cstheme="minorHAnsi"/>
        </w:rPr>
        <w:t xml:space="preserve">” </w:t>
      </w:r>
      <w:r w:rsidRPr="00A9323E">
        <w:rPr>
          <w:rFonts w:asciiTheme="minorHAnsi" w:hAnsiTheme="minorHAnsi" w:cstheme="minorHAnsi"/>
          <w:bCs/>
        </w:rPr>
        <w:t>Crystal Eng. Comm</w:t>
      </w:r>
      <w:r w:rsidR="00A9323E" w:rsidRPr="00A9323E">
        <w:rPr>
          <w:rFonts w:asciiTheme="minorHAnsi" w:hAnsiTheme="minorHAnsi" w:cstheme="minorHAnsi"/>
        </w:rPr>
        <w:t>.</w:t>
      </w:r>
      <w:r w:rsidRPr="00A9323E">
        <w:rPr>
          <w:rFonts w:asciiTheme="minorHAnsi" w:hAnsiTheme="minorHAnsi" w:cstheme="minorHAnsi"/>
        </w:rPr>
        <w:t xml:space="preserve"> 16 </w:t>
      </w:r>
      <w:r w:rsidR="00D95954" w:rsidRPr="00A9323E">
        <w:rPr>
          <w:rFonts w:asciiTheme="minorHAnsi" w:hAnsiTheme="minorHAnsi" w:cstheme="minorHAnsi"/>
        </w:rPr>
        <w:t>:</w:t>
      </w:r>
      <w:r w:rsidR="00A9323E" w:rsidRPr="00A9323E">
        <w:rPr>
          <w:rFonts w:asciiTheme="minorHAnsi" w:hAnsiTheme="minorHAnsi" w:cstheme="minorHAnsi"/>
        </w:rPr>
        <w:t xml:space="preserve"> </w:t>
      </w:r>
      <w:r w:rsidRPr="00A9323E">
        <w:rPr>
          <w:rFonts w:asciiTheme="minorHAnsi" w:hAnsiTheme="minorHAnsi" w:cstheme="minorHAnsi"/>
        </w:rPr>
        <w:t xml:space="preserve">2969-2976 </w:t>
      </w:r>
    </w:p>
    <w:p w:rsidR="002704F2" w:rsidRPr="00A9323E" w:rsidRDefault="002704F2" w:rsidP="00A9323E">
      <w:pPr>
        <w:pStyle w:val="Default"/>
        <w:numPr>
          <w:ilvl w:val="0"/>
          <w:numId w:val="6"/>
        </w:numPr>
        <w:ind w:left="142" w:right="426" w:firstLine="0"/>
        <w:jc w:val="both"/>
        <w:rPr>
          <w:rFonts w:asciiTheme="minorHAnsi" w:hAnsiTheme="minorHAnsi" w:cstheme="minorHAnsi"/>
          <w:bCs/>
          <w:color w:val="auto"/>
          <w:sz w:val="18"/>
          <w:szCs w:val="18"/>
          <w:lang w:val="en-US"/>
        </w:rPr>
      </w:pPr>
      <w:r w:rsidRPr="00A9323E">
        <w:rPr>
          <w:rFonts w:asciiTheme="minorHAnsi" w:hAnsiTheme="minorHAnsi" w:cstheme="minorHAnsi"/>
          <w:color w:val="auto"/>
          <w:sz w:val="18"/>
          <w:szCs w:val="18"/>
          <w:lang w:val="en-US"/>
        </w:rPr>
        <w:t xml:space="preserve"> </w:t>
      </w:r>
      <w:r w:rsidRPr="00A9323E">
        <w:rPr>
          <w:rFonts w:asciiTheme="minorHAnsi" w:hAnsiTheme="minorHAnsi" w:cstheme="minorHAnsi"/>
          <w:bCs/>
          <w:color w:val="auto"/>
          <w:sz w:val="18"/>
          <w:szCs w:val="18"/>
          <w:lang w:val="en-US"/>
        </w:rPr>
        <w:t>G. Cristian Vásquez, M. Andrea Peche-Herrero, David Maestre, Belén Alemán, Julio Ramírez-Castellanos, Ana Cre</w:t>
      </w:r>
      <w:r w:rsidR="00D95954" w:rsidRPr="00A9323E">
        <w:rPr>
          <w:rFonts w:asciiTheme="minorHAnsi" w:hAnsiTheme="minorHAnsi" w:cstheme="minorHAnsi"/>
          <w:bCs/>
          <w:color w:val="auto"/>
          <w:sz w:val="18"/>
          <w:szCs w:val="18"/>
          <w:lang w:val="en-US"/>
        </w:rPr>
        <w:t>mades, José M. González-Calbet a</w:t>
      </w:r>
      <w:r w:rsidRPr="00A9323E">
        <w:rPr>
          <w:rFonts w:asciiTheme="minorHAnsi" w:hAnsiTheme="minorHAnsi" w:cstheme="minorHAnsi"/>
          <w:bCs/>
          <w:color w:val="auto"/>
          <w:sz w:val="18"/>
          <w:szCs w:val="18"/>
          <w:lang w:val="en-US"/>
        </w:rPr>
        <w:t>nd Javier Piqueras</w:t>
      </w:r>
      <w:r w:rsidR="00D95954" w:rsidRPr="00A9323E">
        <w:rPr>
          <w:rFonts w:asciiTheme="minorHAnsi" w:hAnsiTheme="minorHAnsi" w:cstheme="minorHAnsi"/>
          <w:color w:val="auto"/>
          <w:sz w:val="18"/>
          <w:szCs w:val="18"/>
          <w:lang w:val="en-US"/>
        </w:rPr>
        <w:t xml:space="preserve"> (2014)</w:t>
      </w:r>
      <w:r w:rsidRPr="00A9323E">
        <w:rPr>
          <w:rFonts w:asciiTheme="minorHAnsi" w:hAnsiTheme="minorHAnsi" w:cstheme="minorHAnsi"/>
          <w:color w:val="auto"/>
          <w:sz w:val="18"/>
          <w:szCs w:val="18"/>
          <w:lang w:val="en-US"/>
        </w:rPr>
        <w:t xml:space="preserve"> “</w:t>
      </w:r>
      <w:r w:rsidRPr="00A9323E">
        <w:rPr>
          <w:rFonts w:asciiTheme="minorHAnsi" w:hAnsiTheme="minorHAnsi" w:cstheme="minorHAnsi"/>
          <w:bCs/>
          <w:color w:val="auto"/>
          <w:sz w:val="18"/>
          <w:szCs w:val="18"/>
          <w:lang w:val="en-US"/>
        </w:rPr>
        <w:t>Influence Of Fe And Al Doping In The Stabilization Of The Anatase Phase In Tio</w:t>
      </w:r>
      <w:r w:rsidRPr="00A9323E">
        <w:rPr>
          <w:rFonts w:asciiTheme="minorHAnsi" w:hAnsiTheme="minorHAnsi" w:cstheme="minorHAnsi"/>
          <w:bCs/>
          <w:color w:val="auto"/>
          <w:sz w:val="18"/>
          <w:szCs w:val="18"/>
          <w:vertAlign w:val="subscript"/>
          <w:lang w:val="en-US"/>
        </w:rPr>
        <w:t>2</w:t>
      </w:r>
      <w:r w:rsidRPr="00A9323E">
        <w:rPr>
          <w:rFonts w:asciiTheme="minorHAnsi" w:hAnsiTheme="minorHAnsi" w:cstheme="minorHAnsi"/>
          <w:bCs/>
          <w:color w:val="auto"/>
          <w:sz w:val="18"/>
          <w:szCs w:val="18"/>
          <w:lang w:val="en-US"/>
        </w:rPr>
        <w:t xml:space="preserve"> Nanoparticles”, </w:t>
      </w:r>
      <w:r w:rsidRPr="00A9323E">
        <w:rPr>
          <w:rFonts w:asciiTheme="minorHAnsi" w:hAnsiTheme="minorHAnsi" w:cstheme="minorHAnsi"/>
          <w:color w:val="auto"/>
          <w:sz w:val="18"/>
          <w:szCs w:val="18"/>
          <w:lang w:val="en-US"/>
        </w:rPr>
        <w:t xml:space="preserve"> J Mat. Chem C </w:t>
      </w:r>
      <w:r w:rsidRPr="00A9323E">
        <w:rPr>
          <w:rFonts w:asciiTheme="minorHAnsi" w:hAnsiTheme="minorHAnsi" w:cstheme="minorHAnsi"/>
          <w:color w:val="auto"/>
          <w:sz w:val="18"/>
          <w:szCs w:val="18"/>
          <w:shd w:val="clear" w:color="auto" w:fill="FFFFFF"/>
          <w:lang w:val="en-US"/>
        </w:rPr>
        <w:t>48 (</w:t>
      </w:r>
      <w:r w:rsidRPr="00A9323E">
        <w:rPr>
          <w:rStyle w:val="Textoennegrita"/>
          <w:rFonts w:asciiTheme="minorHAnsi" w:hAnsiTheme="minorHAnsi" w:cstheme="minorHAnsi"/>
          <w:color w:val="auto"/>
          <w:sz w:val="18"/>
          <w:szCs w:val="18"/>
          <w:shd w:val="clear" w:color="auto" w:fill="FFFFFF"/>
          <w:lang w:val="en-US"/>
        </w:rPr>
        <w:t>2)</w:t>
      </w:r>
      <w:r w:rsidR="00D95954" w:rsidRPr="00A9323E">
        <w:rPr>
          <w:rFonts w:asciiTheme="minorHAnsi" w:hAnsiTheme="minorHAnsi" w:cstheme="minorHAnsi"/>
          <w:color w:val="auto"/>
          <w:sz w:val="18"/>
          <w:szCs w:val="18"/>
          <w:shd w:val="clear" w:color="auto" w:fill="FFFFFF"/>
          <w:lang w:val="en-US"/>
        </w:rPr>
        <w:t>: 10377-10385</w:t>
      </w:r>
    </w:p>
    <w:p w:rsidR="002704F2" w:rsidRPr="00A9323E" w:rsidRDefault="002704F2" w:rsidP="00A9323E">
      <w:pPr>
        <w:pStyle w:val="Prrafodelista"/>
        <w:widowControl/>
        <w:numPr>
          <w:ilvl w:val="0"/>
          <w:numId w:val="6"/>
        </w:numPr>
        <w:spacing w:before="0" w:after="200" w:line="276" w:lineRule="auto"/>
        <w:ind w:left="142" w:right="426" w:firstLine="0"/>
        <w:contextualSpacing/>
        <w:rPr>
          <w:rFonts w:asciiTheme="minorHAnsi" w:eastAsia="Arial Unicode MS" w:hAnsiTheme="minorHAnsi" w:cstheme="minorHAnsi"/>
          <w:sz w:val="18"/>
          <w:szCs w:val="18"/>
          <w:shd w:val="clear" w:color="auto" w:fill="F1F1F1"/>
        </w:rPr>
      </w:pPr>
      <w:r w:rsidRPr="00A9323E">
        <w:rPr>
          <w:rFonts w:asciiTheme="minorHAnsi" w:hAnsiTheme="minorHAnsi" w:cstheme="minorHAnsi"/>
          <w:sz w:val="18"/>
          <w:szCs w:val="18"/>
          <w:lang w:val="es-ES"/>
        </w:rPr>
        <w:t xml:space="preserve">Julio Ramírez-Castellanos, Margarita-Andrea Peche-Herrero, Iñaki </w:t>
      </w:r>
      <w:r w:rsidR="007569AE" w:rsidRPr="00A9323E">
        <w:rPr>
          <w:rFonts w:asciiTheme="minorHAnsi" w:hAnsiTheme="minorHAnsi" w:cstheme="minorHAnsi"/>
          <w:sz w:val="18"/>
          <w:szCs w:val="18"/>
          <w:lang w:val="es-ES"/>
        </w:rPr>
        <w:t>López,</w:t>
      </w:r>
      <w:r w:rsidRPr="00A9323E">
        <w:rPr>
          <w:rFonts w:asciiTheme="minorHAnsi" w:hAnsiTheme="minorHAnsi" w:cstheme="minorHAnsi"/>
          <w:sz w:val="18"/>
          <w:szCs w:val="18"/>
          <w:lang w:val="es-ES"/>
        </w:rPr>
        <w:t xml:space="preserve"> Emilio Nogales, Bianchi Mendez, Javier Piqueras And José María González-Calbet. </w:t>
      </w:r>
      <w:r w:rsidR="00D95954" w:rsidRPr="00A9323E">
        <w:rPr>
          <w:rFonts w:asciiTheme="minorHAnsi" w:hAnsiTheme="minorHAnsi" w:cstheme="minorHAnsi"/>
          <w:sz w:val="18"/>
          <w:szCs w:val="18"/>
        </w:rPr>
        <w:t>(2014)</w:t>
      </w:r>
      <w:r w:rsidRPr="00A9323E">
        <w:rPr>
          <w:rFonts w:asciiTheme="minorHAnsi" w:hAnsiTheme="minorHAnsi" w:cstheme="minorHAnsi"/>
          <w:sz w:val="18"/>
          <w:szCs w:val="18"/>
        </w:rPr>
        <w:t xml:space="preserve">"Epitaxial Growth </w:t>
      </w:r>
      <w:r w:rsidR="007569AE" w:rsidRPr="00A9323E">
        <w:rPr>
          <w:rFonts w:asciiTheme="minorHAnsi" w:hAnsiTheme="minorHAnsi" w:cstheme="minorHAnsi"/>
          <w:sz w:val="18"/>
          <w:szCs w:val="18"/>
        </w:rPr>
        <w:t>of</w:t>
      </w:r>
      <w:r w:rsidRPr="00A9323E">
        <w:rPr>
          <w:rFonts w:asciiTheme="minorHAnsi" w:hAnsiTheme="minorHAnsi" w:cstheme="minorHAnsi"/>
          <w:sz w:val="18"/>
          <w:szCs w:val="18"/>
        </w:rPr>
        <w:t xml:space="preserve"> Luminescent Sn-Cr Doped </w:t>
      </w:r>
      <w:r w:rsidRPr="00A9323E">
        <w:rPr>
          <w:rFonts w:asciiTheme="minorHAnsi" w:hAnsiTheme="minorHAnsi" w:cstheme="minorHAnsi"/>
          <w:sz w:val="18"/>
          <w:szCs w:val="18"/>
        </w:rPr>
        <w:sym w:font="Symbol" w:char="F062"/>
      </w:r>
      <w:r w:rsidRPr="00A9323E">
        <w:rPr>
          <w:rFonts w:asciiTheme="minorHAnsi" w:hAnsiTheme="minorHAnsi" w:cstheme="minorHAnsi"/>
          <w:sz w:val="18"/>
          <w:szCs w:val="18"/>
        </w:rPr>
        <w:t>-Ga</w:t>
      </w:r>
      <w:r w:rsidRPr="00A9323E">
        <w:rPr>
          <w:rFonts w:asciiTheme="minorHAnsi" w:hAnsiTheme="minorHAnsi" w:cstheme="minorHAnsi"/>
          <w:sz w:val="18"/>
          <w:szCs w:val="18"/>
          <w:vertAlign w:val="subscript"/>
        </w:rPr>
        <w:t>2</w:t>
      </w:r>
      <w:r w:rsidR="00A9323E">
        <w:rPr>
          <w:rFonts w:asciiTheme="minorHAnsi" w:hAnsiTheme="minorHAnsi" w:cstheme="minorHAnsi"/>
          <w:sz w:val="18"/>
          <w:szCs w:val="18"/>
        </w:rPr>
        <w:t>O</w:t>
      </w:r>
      <w:r w:rsidRPr="00A9323E">
        <w:rPr>
          <w:rFonts w:asciiTheme="minorHAnsi" w:hAnsiTheme="minorHAnsi" w:cstheme="minorHAnsi"/>
          <w:sz w:val="18"/>
          <w:szCs w:val="18"/>
          <w:vertAlign w:val="subscript"/>
        </w:rPr>
        <w:t>3</w:t>
      </w:r>
      <w:r w:rsidRPr="00A9323E">
        <w:rPr>
          <w:rFonts w:asciiTheme="minorHAnsi" w:hAnsiTheme="minorHAnsi" w:cstheme="minorHAnsi"/>
          <w:sz w:val="18"/>
          <w:szCs w:val="18"/>
        </w:rPr>
        <w:t xml:space="preserve"> Nanowires"</w:t>
      </w:r>
      <w:r w:rsidR="007569AE" w:rsidRPr="00A9323E">
        <w:rPr>
          <w:rFonts w:asciiTheme="minorHAnsi" w:hAnsiTheme="minorHAnsi" w:cstheme="minorHAnsi"/>
          <w:sz w:val="18"/>
          <w:szCs w:val="18"/>
        </w:rPr>
        <w:t>.</w:t>
      </w:r>
      <w:r w:rsidRPr="00A9323E">
        <w:rPr>
          <w:rFonts w:asciiTheme="minorHAnsi" w:hAnsiTheme="minorHAnsi" w:cstheme="minorHAnsi"/>
          <w:sz w:val="18"/>
          <w:szCs w:val="18"/>
        </w:rPr>
        <w:t xml:space="preserve"> </w:t>
      </w:r>
      <w:r w:rsidR="00D95954" w:rsidRPr="00A9323E">
        <w:rPr>
          <w:rFonts w:asciiTheme="minorHAnsi" w:hAnsiTheme="minorHAnsi" w:cstheme="minorHAnsi"/>
          <w:sz w:val="18"/>
          <w:szCs w:val="18"/>
        </w:rPr>
        <w:t>Mat. Res. Soc.</w:t>
      </w:r>
      <w:r w:rsidRPr="00A9323E">
        <w:rPr>
          <w:rFonts w:asciiTheme="minorHAnsi" w:hAnsiTheme="minorHAnsi" w:cstheme="minorHAnsi"/>
          <w:sz w:val="18"/>
          <w:szCs w:val="18"/>
        </w:rPr>
        <w:t xml:space="preserve"> </w:t>
      </w:r>
      <w:r w:rsidRPr="00A9323E">
        <w:rPr>
          <w:rFonts w:asciiTheme="minorHAnsi" w:hAnsiTheme="minorHAnsi" w:cstheme="minorHAnsi"/>
          <w:sz w:val="18"/>
          <w:szCs w:val="18"/>
          <w:u w:val="single"/>
        </w:rPr>
        <w:t>1707</w:t>
      </w:r>
      <w:r w:rsidR="00D95954" w:rsidRPr="00A9323E">
        <w:rPr>
          <w:rFonts w:asciiTheme="minorHAnsi" w:hAnsiTheme="minorHAnsi" w:cstheme="minorHAnsi"/>
          <w:sz w:val="18"/>
          <w:szCs w:val="18"/>
        </w:rPr>
        <w:t>.</w:t>
      </w:r>
    </w:p>
    <w:p w:rsidR="00AE3E37" w:rsidRPr="00A9323E" w:rsidRDefault="00D95954" w:rsidP="00A9323E">
      <w:pPr>
        <w:pStyle w:val="Prrafodelista"/>
        <w:widowControl/>
        <w:numPr>
          <w:ilvl w:val="0"/>
          <w:numId w:val="6"/>
        </w:numPr>
        <w:spacing w:before="0" w:after="200" w:line="276" w:lineRule="auto"/>
        <w:ind w:left="142" w:right="426" w:firstLine="0"/>
        <w:contextualSpacing/>
        <w:rPr>
          <w:rFonts w:asciiTheme="minorHAnsi" w:hAnsiTheme="minorHAnsi" w:cstheme="minorHAnsi"/>
          <w:sz w:val="18"/>
          <w:szCs w:val="18"/>
        </w:rPr>
      </w:pPr>
      <w:r w:rsidRPr="00A9323E">
        <w:rPr>
          <w:rFonts w:asciiTheme="minorHAnsi" w:hAnsiTheme="minorHAnsi" w:cstheme="minorHAnsi"/>
          <w:sz w:val="18"/>
          <w:szCs w:val="18"/>
        </w:rPr>
        <w:t xml:space="preserve"> </w:t>
      </w:r>
      <w:r w:rsidR="002704F2" w:rsidRPr="00A9323E">
        <w:rPr>
          <w:rFonts w:asciiTheme="minorHAnsi" w:hAnsiTheme="minorHAnsi" w:cstheme="minorHAnsi"/>
          <w:sz w:val="18"/>
          <w:szCs w:val="18"/>
        </w:rPr>
        <w:t>G. Cristian Vásquez, M. Andrea Peche-Herrero , David Maestre, Alessandra Gianoncelli , Julio Ramírez-Castellanos , Ana Cremade</w:t>
      </w:r>
      <w:r w:rsidRPr="00A9323E">
        <w:rPr>
          <w:rFonts w:asciiTheme="minorHAnsi" w:hAnsiTheme="minorHAnsi" w:cstheme="minorHAnsi"/>
          <w:sz w:val="18"/>
          <w:szCs w:val="18"/>
        </w:rPr>
        <w:t>s , José María González-Calbet a</w:t>
      </w:r>
      <w:r w:rsidR="002704F2" w:rsidRPr="00A9323E">
        <w:rPr>
          <w:rFonts w:asciiTheme="minorHAnsi" w:hAnsiTheme="minorHAnsi" w:cstheme="minorHAnsi"/>
          <w:sz w:val="18"/>
          <w:szCs w:val="18"/>
        </w:rPr>
        <w:t>nd Javier Piquera</w:t>
      </w:r>
      <w:r w:rsidRPr="00A9323E">
        <w:rPr>
          <w:rFonts w:asciiTheme="minorHAnsi" w:hAnsiTheme="minorHAnsi" w:cstheme="minorHAnsi"/>
          <w:sz w:val="18"/>
          <w:szCs w:val="18"/>
        </w:rPr>
        <w:t>s (2015)</w:t>
      </w:r>
      <w:r w:rsidR="002704F2" w:rsidRPr="00A9323E">
        <w:rPr>
          <w:rFonts w:asciiTheme="minorHAnsi" w:hAnsiTheme="minorHAnsi" w:cstheme="minorHAnsi"/>
          <w:sz w:val="18"/>
          <w:szCs w:val="18"/>
        </w:rPr>
        <w:t xml:space="preserve"> “Laser Induced Anatase-To-Rutile Transition In Tio</w:t>
      </w:r>
      <w:r w:rsidR="002704F2" w:rsidRPr="00A9323E">
        <w:rPr>
          <w:rFonts w:asciiTheme="minorHAnsi" w:hAnsiTheme="minorHAnsi" w:cstheme="minorHAnsi"/>
          <w:sz w:val="18"/>
          <w:szCs w:val="18"/>
          <w:vertAlign w:val="subscript"/>
        </w:rPr>
        <w:t>2</w:t>
      </w:r>
      <w:r w:rsidR="002704F2" w:rsidRPr="00A9323E">
        <w:rPr>
          <w:rFonts w:asciiTheme="minorHAnsi" w:hAnsiTheme="minorHAnsi" w:cstheme="minorHAnsi"/>
          <w:sz w:val="18"/>
          <w:szCs w:val="18"/>
        </w:rPr>
        <w:t xml:space="preserve"> Nanoparticles: Promotion And Inhibition Effects By Fe And Al Doping And Achievement Of Micropatterning</w:t>
      </w:r>
      <w:r w:rsidR="002704F2" w:rsidRPr="00A9323E">
        <w:rPr>
          <w:rFonts w:asciiTheme="minorHAnsi" w:eastAsia="Times New Roman" w:hAnsiTheme="minorHAnsi" w:cstheme="minorHAnsi"/>
          <w:sz w:val="18"/>
          <w:szCs w:val="18"/>
          <w:lang w:eastAsia="x-none"/>
        </w:rPr>
        <w:t xml:space="preserve">”, </w:t>
      </w:r>
      <w:r w:rsidRPr="00A9323E">
        <w:rPr>
          <w:rFonts w:asciiTheme="minorHAnsi" w:hAnsiTheme="minorHAnsi" w:cstheme="minorHAnsi"/>
          <w:sz w:val="18"/>
          <w:szCs w:val="18"/>
        </w:rPr>
        <w:t>J Phys. Chem C</w:t>
      </w:r>
      <w:r w:rsidR="002704F2" w:rsidRPr="00A9323E">
        <w:rPr>
          <w:rFonts w:asciiTheme="minorHAnsi" w:hAnsiTheme="minorHAnsi" w:cstheme="minorHAnsi"/>
          <w:sz w:val="18"/>
          <w:szCs w:val="18"/>
        </w:rPr>
        <w:t xml:space="preserve"> </w:t>
      </w:r>
      <w:r w:rsidRPr="00A9323E">
        <w:rPr>
          <w:rFonts w:asciiTheme="minorHAnsi" w:hAnsiTheme="minorHAnsi" w:cstheme="minorHAnsi"/>
          <w:sz w:val="18"/>
          <w:szCs w:val="18"/>
        </w:rPr>
        <w:t xml:space="preserve">119: 11965−11974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ES" w:eastAsia="es-ES"/>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3D79E3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2704F2">
        <w:rPr>
          <w:rFonts w:ascii="Arial"/>
          <w:noProof/>
          <w:color w:val="BF5A14"/>
          <w:lang w:val="es-ES" w:eastAsia="es-ES"/>
        </w:rPr>
        <w:drawing>
          <wp:inline distT="0" distB="0" distL="0" distR="0">
            <wp:extent cx="579600" cy="6192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50701_1840312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9600" cy="619200"/>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7569AE" w:rsidRDefault="007569AE" w:rsidP="007569AE">
      <w:pPr>
        <w:spacing w:before="41" w:line="154" w:lineRule="exact"/>
        <w:ind w:left="213" w:right="231"/>
        <w:jc w:val="both"/>
        <w:rPr>
          <w:rFonts w:ascii="Arial" w:hAnsi="Arial" w:cs="Arial"/>
          <w:sz w:val="14"/>
          <w:szCs w:val="14"/>
        </w:rPr>
      </w:pPr>
      <w:r>
        <w:rPr>
          <w:rFonts w:ascii="Arial" w:hAnsi="Arial" w:cs="Arial"/>
          <w:sz w:val="14"/>
          <w:szCs w:val="14"/>
        </w:rPr>
        <w:t>Julio Ramirez-Castellanos is expertise in synthesis and structural/microstructural characterizations of new functional inorganic materials by high-resolution electron microscopy.</w:t>
      </w:r>
      <w:r>
        <w:rPr>
          <w:rFonts w:ascii="Arial" w:eastAsia="Times New Roman" w:hAnsi="Arial" w:cs="Arial"/>
          <w:color w:val="212121"/>
          <w:sz w:val="14"/>
          <w:szCs w:val="14"/>
          <w:lang w:eastAsia="es-ES"/>
        </w:rPr>
        <w:t xml:space="preserve"> His acquired a high research experience working at different international laboratories (</w:t>
      </w:r>
      <w:r>
        <w:rPr>
          <w:rFonts w:ascii="Arial" w:hAnsi="Arial" w:cs="Arial"/>
          <w:sz w:val="14"/>
          <w:szCs w:val="14"/>
        </w:rPr>
        <w:t xml:space="preserve">Laboratoire De Cristallograhie (C.N.R.S.), Grenoble, Physics Department, Warwick University, Coventry; Structural Chemistry Department, Arrhenius Laboratory, Stockholm; National Institute For Materials Science (NIMS), (Tsukuba); Applied Physics Institute (Engineering Department), Tsukuba University. </w:t>
      </w:r>
      <w:r>
        <w:rPr>
          <w:rFonts w:ascii="Arial" w:hAnsi="Arial" w:cs="Arial"/>
          <w:color w:val="333333"/>
          <w:sz w:val="14"/>
          <w:szCs w:val="14"/>
          <w:shd w:val="clear" w:color="auto" w:fill="FFFFFF"/>
        </w:rPr>
        <w:t>Currently</w:t>
      </w:r>
      <w:r>
        <w:rPr>
          <w:rFonts w:ascii="Arial" w:hAnsi="Arial" w:cs="Arial"/>
          <w:sz w:val="14"/>
          <w:szCs w:val="14"/>
        </w:rPr>
        <w:t>, he is professor at Complutense University, Madrid. He is co-author of more than 100 reviewed scientific publications, four invention patents, and more than 100 communications to international conferences.</w:t>
      </w:r>
    </w:p>
    <w:p w:rsidR="007569AE" w:rsidRDefault="007569AE" w:rsidP="007569AE">
      <w:pPr>
        <w:spacing w:before="41" w:line="154" w:lineRule="exact"/>
        <w:ind w:left="213" w:right="231"/>
        <w:jc w:val="both"/>
        <w:rPr>
          <w:rFonts w:ascii="Arial" w:hAnsi="Arial" w:cs="Arial"/>
          <w:sz w:val="14"/>
          <w:szCs w:val="14"/>
        </w:rPr>
      </w:pPr>
    </w:p>
    <w:p w:rsidR="007569AE" w:rsidRDefault="007569AE" w:rsidP="007569AE">
      <w:pPr>
        <w:spacing w:before="62"/>
        <w:ind w:left="4217" w:right="4235"/>
        <w:jc w:val="center"/>
        <w:rPr>
          <w:rFonts w:ascii="Arial"/>
          <w:sz w:val="14"/>
        </w:rPr>
      </w:pPr>
      <w:r>
        <w:rPr>
          <w:rFonts w:ascii="Arial"/>
          <w:sz w:val="14"/>
        </w:rPr>
        <w:t>Email: jrcastel@quim.ucm.s</w:t>
      </w:r>
    </w:p>
    <w:p w:rsidR="00AE3E37" w:rsidRDefault="00AE3E37">
      <w:pPr>
        <w:spacing w:before="62"/>
        <w:ind w:left="4217" w:right="4235"/>
        <w:jc w:val="center"/>
        <w:rPr>
          <w:rFonts w:ascii="Arial"/>
          <w:sz w:val="14"/>
        </w:rPr>
      </w:pPr>
    </w:p>
    <w:p w:rsidR="00AE3E37" w:rsidRDefault="00292ED9">
      <w:pPr>
        <w:pStyle w:val="Textoindependiente"/>
        <w:spacing w:before="2"/>
        <w:rPr>
          <w:rFonts w:ascii="Arial"/>
          <w:sz w:val="19"/>
        </w:rPr>
      </w:pPr>
      <w:r>
        <w:rPr>
          <w:noProof/>
          <w:lang w:val="es-ES" w:eastAsia="es-ES"/>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F2628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7569AE" w:rsidRDefault="00A9710C" w:rsidP="007569AE">
      <w:pPr>
        <w:spacing w:before="39"/>
        <w:ind w:left="100"/>
        <w:rPr>
          <w:rFonts w:ascii="Minion Pro"/>
          <w:b/>
          <w:sz w:val="20"/>
        </w:rPr>
        <w:sectPr w:rsidR="00AE3E37" w:rsidRPr="007569AE">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rsidP="007569AE">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7FB9" w:rsidRDefault="00807FB9">
      <w:r>
        <w:separator/>
      </w:r>
    </w:p>
  </w:endnote>
  <w:endnote w:type="continuationSeparator" w:id="0">
    <w:p w:rsidR="00807FB9" w:rsidRDefault="00807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B0500000000000000"/>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201020203"/>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7FB9" w:rsidRDefault="00807FB9">
      <w:r>
        <w:separator/>
      </w:r>
    </w:p>
  </w:footnote>
  <w:footnote w:type="continuationSeparator" w:id="0">
    <w:p w:rsidR="00807FB9" w:rsidRDefault="00807F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781345"/>
    <w:multiLevelType w:val="hybridMultilevel"/>
    <w:tmpl w:val="94F6237C"/>
    <w:lvl w:ilvl="0" w:tplc="0F9C4258">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8F2527B"/>
    <w:multiLevelType w:val="hybridMultilevel"/>
    <w:tmpl w:val="011CCC18"/>
    <w:lvl w:ilvl="0" w:tplc="4F50472E">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78E94466"/>
    <w:multiLevelType w:val="hybridMultilevel"/>
    <w:tmpl w:val="10421F04"/>
    <w:lvl w:ilvl="0" w:tplc="903A854A">
      <w:start w:val="3"/>
      <w:numFmt w:val="bullet"/>
      <w:lvlText w:val="-"/>
      <w:lvlJc w:val="left"/>
      <w:pPr>
        <w:ind w:left="720" w:hanging="360"/>
      </w:pPr>
      <w:rPr>
        <w:rFonts w:ascii="Calibri" w:eastAsia="MS Mincho" w:hAnsi="Calibri" w:cs="Arial" w:hint="default"/>
        <w:b/>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6A11"/>
    <w:rsid w:val="000E2911"/>
    <w:rsid w:val="001263DF"/>
    <w:rsid w:val="001E2DBF"/>
    <w:rsid w:val="002065DF"/>
    <w:rsid w:val="00213854"/>
    <w:rsid w:val="00244BBE"/>
    <w:rsid w:val="002704F2"/>
    <w:rsid w:val="00292ED9"/>
    <w:rsid w:val="00404E5B"/>
    <w:rsid w:val="00414F7B"/>
    <w:rsid w:val="004355DC"/>
    <w:rsid w:val="004749B4"/>
    <w:rsid w:val="00494130"/>
    <w:rsid w:val="004F3523"/>
    <w:rsid w:val="005973B9"/>
    <w:rsid w:val="005B3A56"/>
    <w:rsid w:val="006060CE"/>
    <w:rsid w:val="0063497F"/>
    <w:rsid w:val="00687EDB"/>
    <w:rsid w:val="007463B6"/>
    <w:rsid w:val="007569AE"/>
    <w:rsid w:val="00796841"/>
    <w:rsid w:val="00807FB9"/>
    <w:rsid w:val="00873DF0"/>
    <w:rsid w:val="008756E6"/>
    <w:rsid w:val="009B2D44"/>
    <w:rsid w:val="00A07E82"/>
    <w:rsid w:val="00A9323E"/>
    <w:rsid w:val="00A9710C"/>
    <w:rsid w:val="00AE3E37"/>
    <w:rsid w:val="00B21A57"/>
    <w:rsid w:val="00BF720A"/>
    <w:rsid w:val="00C33602"/>
    <w:rsid w:val="00CD6F55"/>
    <w:rsid w:val="00D95954"/>
    <w:rsid w:val="00DE3104"/>
    <w:rsid w:val="00EA4BC4"/>
    <w:rsid w:val="00F52042"/>
    <w:rsid w:val="00F72EEA"/>
    <w:rsid w:val="00F84CAE"/>
    <w:rsid w:val="00FC35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F10CB1"/>
  <w15:docId w15:val="{B92170BF-7ACB-45C0-BFD6-C3B5F96A8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customStyle="1" w:styleId="Default">
    <w:name w:val="Default"/>
    <w:rsid w:val="007463B6"/>
    <w:pPr>
      <w:widowControl/>
      <w:autoSpaceDE w:val="0"/>
      <w:autoSpaceDN w:val="0"/>
      <w:adjustRightInd w:val="0"/>
    </w:pPr>
    <w:rPr>
      <w:rFonts w:ascii="Times New Roman" w:eastAsia="Times New Roman" w:hAnsi="Times New Roman" w:cs="Times New Roman"/>
      <w:color w:val="000000"/>
      <w:sz w:val="24"/>
      <w:szCs w:val="24"/>
      <w:lang w:val="es-ES" w:eastAsia="es-ES"/>
    </w:rPr>
  </w:style>
  <w:style w:type="character" w:styleId="Textoennegrita">
    <w:name w:val="Strong"/>
    <w:uiPriority w:val="22"/>
    <w:qFormat/>
    <w:rsid w:val="002704F2"/>
    <w:rPr>
      <w:b/>
      <w:bCs/>
    </w:rPr>
  </w:style>
  <w:style w:type="character" w:customStyle="1" w:styleId="apple-style-span">
    <w:name w:val="apple-style-span"/>
    <w:basedOn w:val="Fuentedeprrafopredeter"/>
    <w:rsid w:val="002704F2"/>
  </w:style>
  <w:style w:type="paragraph" w:styleId="HTMLconformatoprevio">
    <w:name w:val="HTML Preformatted"/>
    <w:basedOn w:val="Normal"/>
    <w:link w:val="HTMLconformatoprevioCar"/>
    <w:uiPriority w:val="99"/>
    <w:semiHidden/>
    <w:unhideWhenUsed/>
    <w:rsid w:val="00D9595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D95954"/>
    <w:rPr>
      <w:rFonts w:ascii="Consolas" w:eastAsia="Tw Cen MT" w:hAnsi="Consolas" w:cs="Tw Cen MT"/>
      <w:sz w:val="20"/>
      <w:szCs w:val="20"/>
    </w:rPr>
  </w:style>
  <w:style w:type="character" w:customStyle="1" w:styleId="apple-converted-space">
    <w:name w:val="apple-converted-space"/>
    <w:basedOn w:val="Fuentedeprrafopredeter"/>
    <w:rsid w:val="00066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5083578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56644664">
      <w:bodyDiv w:val="1"/>
      <w:marLeft w:val="0"/>
      <w:marRight w:val="0"/>
      <w:marTop w:val="0"/>
      <w:marBottom w:val="0"/>
      <w:divBdr>
        <w:top w:val="none" w:sz="0" w:space="0" w:color="auto"/>
        <w:left w:val="none" w:sz="0" w:space="0" w:color="auto"/>
        <w:bottom w:val="none" w:sz="0" w:space="0" w:color="auto"/>
        <w:right w:val="none" w:sz="0" w:space="0" w:color="auto"/>
      </w:divBdr>
    </w:div>
    <w:div w:id="18877891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719</Words>
  <Characters>3960</Characters>
  <Application>Microsoft Office Word</Application>
  <DocSecurity>0</DocSecurity>
  <Lines>33</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Julio Ramirez Castellanos</cp:lastModifiedBy>
  <cp:revision>5</cp:revision>
  <dcterms:created xsi:type="dcterms:W3CDTF">2017-04-03T11:33:00Z</dcterms:created>
  <dcterms:modified xsi:type="dcterms:W3CDTF">2017-04-04T09:30:00Z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