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631DC6" w:rsidP="00631DC6">
      <w:pPr>
        <w:pStyle w:val="Heading1"/>
        <w:spacing w:before="170"/>
        <w:ind w:left="0"/>
        <w:rPr>
          <w:color w:val="337AB7"/>
        </w:rPr>
      </w:pPr>
      <w:r w:rsidRPr="00631DC6">
        <w:rPr>
          <w:color w:val="337AB7"/>
        </w:rPr>
        <w:t>Starch capped silver Nanoparticles as colorimetric sensor for hydrogen peroxide recognition in aqueous medium</w:t>
      </w:r>
    </w:p>
    <w:p w:rsidR="00F92342" w:rsidRDefault="00F92342" w:rsidP="00631DC6">
      <w:pPr>
        <w:pStyle w:val="Heading1"/>
        <w:spacing w:before="170"/>
        <w:ind w:left="0"/>
      </w:pPr>
    </w:p>
    <w:p w:rsidR="00631DC6" w:rsidRDefault="00631DC6" w:rsidP="00631DC6">
      <w:pPr>
        <w:pStyle w:val="BodyText"/>
        <w:spacing w:before="73" w:line="198" w:lineRule="exact"/>
        <w:ind w:left="100" w:right="5987"/>
        <w:rPr>
          <w:rFonts w:ascii="Arial"/>
        </w:rPr>
      </w:pPr>
      <w:r>
        <w:rPr>
          <w:rFonts w:ascii="Arial"/>
        </w:rPr>
        <w:t>Abdelaziz Elgamouz, PhD, University of Sharjah, UAE</w:t>
      </w:r>
    </w:p>
    <w:p w:rsidR="00631DC6" w:rsidRDefault="00631DC6" w:rsidP="00631DC6">
      <w:pPr>
        <w:pStyle w:val="BodyText"/>
        <w:spacing w:before="73" w:line="198" w:lineRule="exact"/>
        <w:ind w:left="100" w:right="5987"/>
        <w:rPr>
          <w:rFonts w:ascii="Arial"/>
        </w:rPr>
      </w:pPr>
      <w:proofErr w:type="spellStart"/>
      <w:r>
        <w:rPr>
          <w:rFonts w:ascii="Arial"/>
        </w:rPr>
        <w:t>Baraa</w:t>
      </w:r>
      <w:proofErr w:type="spellEnd"/>
      <w:r>
        <w:rPr>
          <w:rFonts w:ascii="Arial"/>
        </w:rPr>
        <w:t xml:space="preserve"> Hafez, PhD, University of Sharjah, UAE </w:t>
      </w:r>
    </w:p>
    <w:p w:rsidR="005973B9" w:rsidRDefault="005973B9" w:rsidP="00631DC6">
      <w:pPr>
        <w:pStyle w:val="BodyText"/>
        <w:spacing w:before="73" w:line="198" w:lineRule="exact"/>
        <w:ind w:left="100" w:right="5987"/>
        <w:rPr>
          <w:rFonts w:ascii="Arial"/>
        </w:rPr>
      </w:pPr>
      <w:r>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631DC6" w:rsidP="00631DC6">
      <w:pPr>
        <w:pStyle w:val="BodyText"/>
        <w:spacing w:before="90" w:line="280" w:lineRule="auto"/>
        <w:ind w:left="100"/>
        <w:jc w:val="both"/>
      </w:pPr>
      <w:r w:rsidRPr="00631DC6">
        <w:t>In the present study, starch capped silver nanoparticles (</w:t>
      </w:r>
      <w:proofErr w:type="spellStart"/>
      <w:r w:rsidRPr="00631DC6">
        <w:t>AgNP</w:t>
      </w:r>
      <w:proofErr w:type="spellEnd"/>
      <w:r w:rsidRPr="00631DC6">
        <w:t xml:space="preserve">) were synthesized successfully and characterized by using </w:t>
      </w:r>
      <w:proofErr w:type="spellStart"/>
      <w:r w:rsidRPr="00631DC6">
        <w:t>fourier</w:t>
      </w:r>
      <w:proofErr w:type="spellEnd"/>
      <w:r w:rsidRPr="00631DC6">
        <w:t xml:space="preserve"> transform infrared spectroscopy, scanning electron microscopy, dynamic light scattering  and energy-dispersive X-ray Spectroscopy. The nanoparticles were used for the sensing of hydrogen peroxide based on a colorimetric technique. The nanoparticles were </w:t>
      </w:r>
      <w:proofErr w:type="spellStart"/>
      <w:r w:rsidRPr="00631DC6">
        <w:t>synthesised</w:t>
      </w:r>
      <w:proofErr w:type="spellEnd"/>
      <w:r w:rsidRPr="00631DC6">
        <w:t xml:space="preserve"> in a one pot reactor using AgNO3 as Ag source and sodium borohydride (NaBH4), as reducing agent. The silver catalytic ability for the decomposition of hydrogen peroxide was assessed using different concentration of </w:t>
      </w:r>
      <w:proofErr w:type="spellStart"/>
      <w:r w:rsidRPr="00631DC6">
        <w:t>AgNP</w:t>
      </w:r>
      <w:proofErr w:type="spellEnd"/>
      <w:r w:rsidRPr="00631DC6">
        <w:t xml:space="preserve">, pH effect, temperature effect and different loads of hydrogen peroxide. The yellow-greenish </w:t>
      </w:r>
      <w:proofErr w:type="spellStart"/>
      <w:r w:rsidRPr="00631DC6">
        <w:t>colour</w:t>
      </w:r>
      <w:proofErr w:type="spellEnd"/>
      <w:r w:rsidRPr="00631DC6">
        <w:t xml:space="preserve"> of the silver nanoparticles solution was found to change gradually to a transparent solution.</w:t>
      </w:r>
    </w:p>
    <w:p w:rsidR="00AE3E37" w:rsidRDefault="00A9710C">
      <w:pPr>
        <w:pStyle w:val="Heading3"/>
        <w:spacing w:before="74"/>
      </w:pPr>
      <w:r>
        <w:rPr>
          <w:b w:val="0"/>
        </w:rPr>
        <w:br w:type="column"/>
      </w:r>
      <w:r>
        <w:rPr>
          <w:color w:val="BF5A14"/>
        </w:rPr>
        <w:t>Image</w:t>
      </w:r>
    </w:p>
    <w:p w:rsidR="00AE3E37" w:rsidRDefault="002D134F">
      <w:pPr>
        <w:pStyle w:val="BodyText"/>
        <w:spacing w:before="2"/>
        <w:rPr>
          <w:rFonts w:ascii="Arial"/>
          <w:b/>
          <w:sz w:val="16"/>
        </w:rPr>
      </w:pPr>
      <w:r>
        <w:rPr>
          <w:noProof/>
        </w:rPr>
        <w:drawing>
          <wp:anchor distT="0" distB="0" distL="114300" distR="114300" simplePos="0" relativeHeight="251658240" behindDoc="0" locked="0" layoutInCell="1" allowOverlap="1" wp14:anchorId="0D9E68C4">
            <wp:simplePos x="0" y="0"/>
            <wp:positionH relativeFrom="column">
              <wp:posOffset>248152</wp:posOffset>
            </wp:positionH>
            <wp:positionV relativeFrom="paragraph">
              <wp:posOffset>64784</wp:posOffset>
            </wp:positionV>
            <wp:extent cx="3211033" cy="1860697"/>
            <wp:effectExtent l="0" t="0" r="8890" b="6350"/>
            <wp:wrapNone/>
            <wp:docPr id="1" name="Chart 1">
              <a:extLst xmlns:a="http://schemas.openxmlformats.org/drawingml/2006/main">
                <a:ext uri="{FF2B5EF4-FFF2-40B4-BE49-F238E27FC236}">
                  <a16:creationId xmlns:a16="http://schemas.microsoft.com/office/drawing/2014/main" id="{872D7D5D-8096-4F61-B611-AE5B2227C5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rsidR="00F92342" w:rsidRDefault="005973B9" w:rsidP="005973B9">
      <w:pPr>
        <w:spacing w:line="204" w:lineRule="exact"/>
        <w:rPr>
          <w:rFonts w:ascii="Arial"/>
          <w:b/>
          <w:color w:val="BF5A14"/>
          <w:sz w:val="20"/>
        </w:rPr>
      </w:pPr>
      <w:r>
        <w:rPr>
          <w:rFonts w:ascii="Arial"/>
          <w:b/>
          <w:color w:val="BF5A14"/>
          <w:sz w:val="20"/>
        </w:rPr>
        <w:br/>
      </w: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F92342" w:rsidRDefault="00F92342" w:rsidP="005973B9">
      <w:pPr>
        <w:spacing w:line="204" w:lineRule="exact"/>
        <w:rPr>
          <w:rFonts w:ascii="Arial"/>
          <w:b/>
          <w:color w:val="BF5A14"/>
          <w:sz w:val="20"/>
        </w:rPr>
      </w:pPr>
    </w:p>
    <w:p w:rsidR="00DC6F84" w:rsidRDefault="00DC6F84" w:rsidP="005973B9">
      <w:pPr>
        <w:spacing w:line="204" w:lineRule="exact"/>
        <w:rPr>
          <w:rFonts w:ascii="Arial"/>
          <w:b/>
          <w:color w:val="BF5A14"/>
          <w:sz w:val="20"/>
        </w:rPr>
        <w:sectPr w:rsidR="00DC6F84">
          <w:type w:val="continuous"/>
          <w:pgSz w:w="11910" w:h="16840"/>
          <w:pgMar w:top="1740" w:right="600" w:bottom="840" w:left="620" w:header="720" w:footer="720" w:gutter="0"/>
          <w:cols w:num="2" w:space="720" w:equalWidth="0">
            <w:col w:w="5214" w:space="138"/>
            <w:col w:w="5338"/>
          </w:cols>
        </w:sectPr>
      </w:pPr>
    </w:p>
    <w:p w:rsidR="005973B9" w:rsidRDefault="005973B9" w:rsidP="005973B9">
      <w:pPr>
        <w:spacing w:line="204" w:lineRule="exact"/>
        <w:rPr>
          <w:rFonts w:ascii="Arial"/>
          <w:b/>
          <w:sz w:val="20"/>
        </w:rPr>
      </w:pPr>
      <w:r>
        <w:rPr>
          <w:rFonts w:ascii="Arial"/>
          <w:b/>
          <w:color w:val="BF5A14"/>
          <w:sz w:val="20"/>
        </w:rPr>
        <w:t>Recent Publications (minimum 5)</w:t>
      </w:r>
    </w:p>
    <w:p w:rsidR="00DC6F84" w:rsidRPr="00DC6F84" w:rsidRDefault="00DC6F84" w:rsidP="00DC6F84">
      <w:pPr>
        <w:pStyle w:val="BodyText"/>
        <w:numPr>
          <w:ilvl w:val="0"/>
          <w:numId w:val="4"/>
        </w:numPr>
        <w:spacing w:before="85" w:line="216" w:lineRule="exact"/>
        <w:ind w:right="138"/>
        <w:jc w:val="both"/>
        <w:rPr>
          <w:rFonts w:ascii="Calibri" w:eastAsia="Calibri" w:hAnsi="Calibri" w:cs="Calibri"/>
          <w:szCs w:val="22"/>
        </w:rPr>
      </w:pPr>
      <w:r w:rsidRPr="00DC6F84">
        <w:rPr>
          <w:rFonts w:ascii="Calibri" w:eastAsia="Calibri" w:hAnsi="Calibri" w:cs="Calibri"/>
          <w:szCs w:val="22"/>
        </w:rPr>
        <w:t xml:space="preserve">Omar </w:t>
      </w:r>
      <w:proofErr w:type="spellStart"/>
      <w:r w:rsidRPr="00DC6F84">
        <w:rPr>
          <w:rFonts w:ascii="Calibri" w:eastAsia="Calibri" w:hAnsi="Calibri" w:cs="Calibri"/>
          <w:szCs w:val="22"/>
        </w:rPr>
        <w:t>Moudam</w:t>
      </w:r>
      <w:proofErr w:type="spellEnd"/>
      <w:r w:rsidRPr="00DC6F84">
        <w:rPr>
          <w:rFonts w:ascii="Calibri" w:eastAsia="Calibri" w:hAnsi="Calibri" w:cs="Calibri"/>
          <w:szCs w:val="22"/>
        </w:rPr>
        <w:t xml:space="preserve"> &amp; </w:t>
      </w:r>
      <w:r w:rsidRPr="00CA1789">
        <w:rPr>
          <w:rFonts w:ascii="Calibri" w:eastAsia="Calibri" w:hAnsi="Calibri" w:cs="Calibri"/>
          <w:b/>
          <w:szCs w:val="22"/>
        </w:rPr>
        <w:t>Abdelaziz Elgamouz</w:t>
      </w:r>
      <w:r w:rsidRPr="00DC6F84">
        <w:rPr>
          <w:rFonts w:ascii="Calibri" w:eastAsia="Calibri" w:hAnsi="Calibri" w:cs="Calibri"/>
          <w:szCs w:val="22"/>
        </w:rPr>
        <w:t xml:space="preserve">, Delaying the degradation caused by water of dye-sensitized solar cells, Organic Electronics, 2016, 36, 7-11. </w:t>
      </w:r>
      <w:proofErr w:type="gramStart"/>
      <w:r w:rsidRPr="00DC6F84">
        <w:rPr>
          <w:rFonts w:ascii="Calibri" w:eastAsia="Calibri" w:hAnsi="Calibri" w:cs="Calibri"/>
          <w:szCs w:val="22"/>
        </w:rPr>
        <w:t>doi:10.1016/j.orgel</w:t>
      </w:r>
      <w:proofErr w:type="gramEnd"/>
      <w:r w:rsidRPr="00DC6F84">
        <w:rPr>
          <w:rFonts w:ascii="Calibri" w:eastAsia="Calibri" w:hAnsi="Calibri" w:cs="Calibri"/>
          <w:szCs w:val="22"/>
        </w:rPr>
        <w:t>.2016.05.026 (Impact Factor: 3.48)</w:t>
      </w:r>
    </w:p>
    <w:p w:rsidR="00DC6F84" w:rsidRPr="00DC6F84" w:rsidRDefault="00DC6F84" w:rsidP="00DC6F84">
      <w:pPr>
        <w:pStyle w:val="BodyText"/>
        <w:numPr>
          <w:ilvl w:val="0"/>
          <w:numId w:val="4"/>
        </w:numPr>
        <w:spacing w:before="85" w:line="216" w:lineRule="exact"/>
        <w:ind w:right="138"/>
        <w:jc w:val="both"/>
        <w:rPr>
          <w:rFonts w:ascii="Calibri" w:eastAsia="Calibri" w:hAnsi="Calibri" w:cs="Calibri"/>
          <w:szCs w:val="22"/>
        </w:rPr>
      </w:pPr>
      <w:r w:rsidRPr="00DC6F84">
        <w:rPr>
          <w:rFonts w:ascii="Calibri" w:eastAsia="Calibri" w:hAnsi="Calibri" w:cs="Calibri"/>
          <w:szCs w:val="22"/>
        </w:rPr>
        <w:t xml:space="preserve">Angela F </w:t>
      </w:r>
      <w:proofErr w:type="spellStart"/>
      <w:r w:rsidRPr="00DC6F84">
        <w:rPr>
          <w:rFonts w:ascii="Calibri" w:eastAsia="Calibri" w:hAnsi="Calibri" w:cs="Calibri"/>
          <w:szCs w:val="22"/>
        </w:rPr>
        <w:t>Danil</w:t>
      </w:r>
      <w:proofErr w:type="spellEnd"/>
      <w:r w:rsidRPr="00DC6F84">
        <w:rPr>
          <w:rFonts w:ascii="Calibri" w:eastAsia="Calibri" w:hAnsi="Calibri" w:cs="Calibri"/>
          <w:szCs w:val="22"/>
        </w:rPr>
        <w:t xml:space="preserve"> De </w:t>
      </w:r>
      <w:proofErr w:type="spellStart"/>
      <w:r w:rsidRPr="00DC6F84">
        <w:rPr>
          <w:rFonts w:ascii="Calibri" w:eastAsia="Calibri" w:hAnsi="Calibri" w:cs="Calibri"/>
          <w:szCs w:val="22"/>
        </w:rPr>
        <w:t>Namor</w:t>
      </w:r>
      <w:proofErr w:type="spellEnd"/>
      <w:r w:rsidRPr="00DC6F84">
        <w:rPr>
          <w:rFonts w:ascii="Calibri" w:eastAsia="Calibri" w:hAnsi="Calibri" w:cs="Calibri"/>
          <w:szCs w:val="22"/>
        </w:rPr>
        <w:t xml:space="preserve">, </w:t>
      </w:r>
      <w:r w:rsidRPr="00CA1789">
        <w:rPr>
          <w:rFonts w:ascii="Calibri" w:eastAsia="Calibri" w:hAnsi="Calibri" w:cs="Calibri"/>
          <w:b/>
          <w:szCs w:val="22"/>
        </w:rPr>
        <w:t xml:space="preserve">Abdelaziz </w:t>
      </w:r>
      <w:proofErr w:type="spellStart"/>
      <w:r w:rsidRPr="00CA1789">
        <w:rPr>
          <w:rFonts w:ascii="Calibri" w:eastAsia="Calibri" w:hAnsi="Calibri" w:cs="Calibri"/>
          <w:b/>
          <w:szCs w:val="22"/>
        </w:rPr>
        <w:t>ElGamouz</w:t>
      </w:r>
      <w:proofErr w:type="spellEnd"/>
      <w:r w:rsidRPr="00DC6F84">
        <w:rPr>
          <w:rFonts w:ascii="Calibri" w:eastAsia="Calibri" w:hAnsi="Calibri" w:cs="Calibri"/>
          <w:szCs w:val="22"/>
        </w:rPr>
        <w:t xml:space="preserve"> · Salman </w:t>
      </w:r>
      <w:proofErr w:type="spellStart"/>
      <w:r w:rsidRPr="00DC6F84">
        <w:rPr>
          <w:rFonts w:ascii="Calibri" w:eastAsia="Calibri" w:hAnsi="Calibri" w:cs="Calibri"/>
          <w:szCs w:val="22"/>
        </w:rPr>
        <w:t>Alharthi</w:t>
      </w:r>
      <w:proofErr w:type="spellEnd"/>
      <w:r w:rsidRPr="00DC6F84">
        <w:rPr>
          <w:rFonts w:ascii="Calibri" w:eastAsia="Calibri" w:hAnsi="Calibri" w:cs="Calibri"/>
          <w:szCs w:val="22"/>
        </w:rPr>
        <w:t xml:space="preserve"> · Nawal Al </w:t>
      </w:r>
      <w:proofErr w:type="spellStart"/>
      <w:r w:rsidRPr="00DC6F84">
        <w:rPr>
          <w:rFonts w:ascii="Calibri" w:eastAsia="Calibri" w:hAnsi="Calibri" w:cs="Calibri"/>
          <w:szCs w:val="22"/>
        </w:rPr>
        <w:t>Hakawati</w:t>
      </w:r>
      <w:proofErr w:type="spellEnd"/>
      <w:r w:rsidRPr="00DC6F84">
        <w:rPr>
          <w:rFonts w:ascii="Calibri" w:eastAsia="Calibri" w:hAnsi="Calibri" w:cs="Calibri"/>
          <w:szCs w:val="22"/>
        </w:rPr>
        <w:t xml:space="preserve"> · John R. </w:t>
      </w:r>
      <w:proofErr w:type="spellStart"/>
      <w:r w:rsidRPr="00DC6F84">
        <w:rPr>
          <w:rFonts w:ascii="Calibri" w:eastAsia="Calibri" w:hAnsi="Calibri" w:cs="Calibri"/>
          <w:szCs w:val="22"/>
        </w:rPr>
        <w:t>Varcoe</w:t>
      </w:r>
      <w:proofErr w:type="spellEnd"/>
      <w:r w:rsidRPr="00DC6F84">
        <w:rPr>
          <w:rFonts w:ascii="Calibri" w:eastAsia="Calibri" w:hAnsi="Calibri" w:cs="Calibri"/>
          <w:szCs w:val="22"/>
        </w:rPr>
        <w:t xml:space="preserve">. A </w:t>
      </w:r>
      <w:proofErr w:type="spellStart"/>
      <w:r w:rsidRPr="00DC6F84">
        <w:rPr>
          <w:rFonts w:ascii="Calibri" w:eastAsia="Calibri" w:hAnsi="Calibri" w:cs="Calibri"/>
          <w:szCs w:val="22"/>
        </w:rPr>
        <w:t>ditopic</w:t>
      </w:r>
      <w:proofErr w:type="spellEnd"/>
      <w:r w:rsidRPr="00DC6F84">
        <w:rPr>
          <w:rFonts w:ascii="Calibri" w:eastAsia="Calibri" w:hAnsi="Calibri" w:cs="Calibri"/>
          <w:szCs w:val="22"/>
        </w:rPr>
        <w:t xml:space="preserve"> </w:t>
      </w:r>
      <w:proofErr w:type="gramStart"/>
      <w:r w:rsidRPr="00DC6F84">
        <w:rPr>
          <w:rFonts w:ascii="Calibri" w:eastAsia="Calibri" w:hAnsi="Calibri" w:cs="Calibri"/>
          <w:szCs w:val="22"/>
        </w:rPr>
        <w:t>calix[</w:t>
      </w:r>
      <w:proofErr w:type="gramEnd"/>
      <w:r w:rsidRPr="00DC6F84">
        <w:rPr>
          <w:rFonts w:ascii="Calibri" w:eastAsia="Calibri" w:hAnsi="Calibri" w:cs="Calibri"/>
          <w:szCs w:val="22"/>
        </w:rPr>
        <w:t>4]pyrrole amide derivative: highlighting the importance of fundamental studies and the use of NaPh4B as additive in the design and applications of mercury(II) ion selective electrodes, Journal of Materials Chemistry A, 2015, 3, 13016 (Impact Factor 7.443)</w:t>
      </w:r>
    </w:p>
    <w:p w:rsidR="00DC6F84" w:rsidRPr="00DC6F84" w:rsidRDefault="00DC6F84" w:rsidP="00DC6F84">
      <w:pPr>
        <w:pStyle w:val="BodyText"/>
        <w:spacing w:before="85" w:line="216" w:lineRule="exact"/>
        <w:ind w:left="383" w:right="138" w:hanging="284"/>
        <w:jc w:val="both"/>
        <w:rPr>
          <w:rFonts w:ascii="Calibri" w:eastAsia="Calibri" w:hAnsi="Calibri" w:cs="Calibri"/>
          <w:szCs w:val="22"/>
        </w:rPr>
      </w:pPr>
    </w:p>
    <w:p w:rsidR="00DC6F84" w:rsidRPr="00DC6F84" w:rsidRDefault="00DC6F84" w:rsidP="00DC6F84">
      <w:pPr>
        <w:pStyle w:val="BodyText"/>
        <w:numPr>
          <w:ilvl w:val="0"/>
          <w:numId w:val="4"/>
        </w:numPr>
        <w:spacing w:before="85" w:line="216" w:lineRule="exact"/>
        <w:ind w:right="138"/>
        <w:jc w:val="both"/>
        <w:rPr>
          <w:rFonts w:ascii="Calibri" w:eastAsia="Calibri" w:hAnsi="Calibri" w:cs="Calibri"/>
          <w:szCs w:val="22"/>
        </w:rPr>
      </w:pPr>
      <w:r w:rsidRPr="00DC6F84">
        <w:rPr>
          <w:rFonts w:ascii="Calibri" w:eastAsia="Calibri" w:hAnsi="Calibri" w:cs="Calibri"/>
          <w:szCs w:val="22"/>
        </w:rPr>
        <w:t xml:space="preserve">Angela F. </w:t>
      </w:r>
      <w:proofErr w:type="spellStart"/>
      <w:r w:rsidRPr="00DC6F84">
        <w:rPr>
          <w:rFonts w:ascii="Calibri" w:eastAsia="Calibri" w:hAnsi="Calibri" w:cs="Calibri"/>
          <w:szCs w:val="22"/>
        </w:rPr>
        <w:t>Danil</w:t>
      </w:r>
      <w:proofErr w:type="spellEnd"/>
      <w:r w:rsidRPr="00DC6F84">
        <w:rPr>
          <w:rFonts w:ascii="Calibri" w:eastAsia="Calibri" w:hAnsi="Calibri" w:cs="Calibri"/>
          <w:szCs w:val="22"/>
        </w:rPr>
        <w:t xml:space="preserve"> de </w:t>
      </w:r>
      <w:proofErr w:type="spellStart"/>
      <w:proofErr w:type="gramStart"/>
      <w:r w:rsidRPr="00DC6F84">
        <w:rPr>
          <w:rFonts w:ascii="Calibri" w:eastAsia="Calibri" w:hAnsi="Calibri" w:cs="Calibri"/>
          <w:szCs w:val="22"/>
        </w:rPr>
        <w:t>Namor</w:t>
      </w:r>
      <w:proofErr w:type="spellEnd"/>
      <w:r w:rsidRPr="00DC6F84">
        <w:rPr>
          <w:rFonts w:ascii="Calibri" w:eastAsia="Calibri" w:hAnsi="Calibri" w:cs="Calibri"/>
          <w:szCs w:val="22"/>
        </w:rPr>
        <w:t>,  Jorge</w:t>
      </w:r>
      <w:proofErr w:type="gramEnd"/>
      <w:r w:rsidRPr="00DC6F84">
        <w:rPr>
          <w:rFonts w:ascii="Calibri" w:eastAsia="Calibri" w:hAnsi="Calibri" w:cs="Calibri"/>
          <w:szCs w:val="22"/>
        </w:rPr>
        <w:t xml:space="preserve"> A. </w:t>
      </w:r>
      <w:proofErr w:type="spellStart"/>
      <w:r w:rsidRPr="00DC6F84">
        <w:rPr>
          <w:rFonts w:ascii="Calibri" w:eastAsia="Calibri" w:hAnsi="Calibri" w:cs="Calibri"/>
          <w:szCs w:val="22"/>
        </w:rPr>
        <w:t>Zvietcovich</w:t>
      </w:r>
      <w:proofErr w:type="spellEnd"/>
      <w:r w:rsidRPr="00DC6F84">
        <w:rPr>
          <w:rFonts w:ascii="Calibri" w:eastAsia="Calibri" w:hAnsi="Calibri" w:cs="Calibri"/>
          <w:szCs w:val="22"/>
        </w:rPr>
        <w:t xml:space="preserve">-Guerra, Jose A. Villanueva Salas,  Oscar E. </w:t>
      </w:r>
      <w:proofErr w:type="spellStart"/>
      <w:r w:rsidRPr="00DC6F84">
        <w:rPr>
          <w:rFonts w:ascii="Calibri" w:eastAsia="Calibri" w:hAnsi="Calibri" w:cs="Calibri"/>
          <w:szCs w:val="22"/>
        </w:rPr>
        <w:t>Piro</w:t>
      </w:r>
      <w:proofErr w:type="spellEnd"/>
      <w:r w:rsidRPr="00DC6F84">
        <w:rPr>
          <w:rFonts w:ascii="Calibri" w:eastAsia="Calibri" w:hAnsi="Calibri" w:cs="Calibri"/>
          <w:szCs w:val="22"/>
        </w:rPr>
        <w:t xml:space="preserve">,   Oliver A. Webb,  </w:t>
      </w:r>
      <w:r w:rsidRPr="00CA1789">
        <w:rPr>
          <w:rFonts w:ascii="Calibri" w:eastAsia="Calibri" w:hAnsi="Calibri" w:cs="Calibri"/>
          <w:b/>
          <w:szCs w:val="22"/>
        </w:rPr>
        <w:t xml:space="preserve">Abdelaziz El </w:t>
      </w:r>
      <w:proofErr w:type="spellStart"/>
      <w:r w:rsidRPr="00CA1789">
        <w:rPr>
          <w:rFonts w:ascii="Calibri" w:eastAsia="Calibri" w:hAnsi="Calibri" w:cs="Calibri"/>
          <w:b/>
          <w:szCs w:val="22"/>
        </w:rPr>
        <w:t>Gamouz</w:t>
      </w:r>
      <w:proofErr w:type="spellEnd"/>
      <w:r w:rsidRPr="00DC6F84">
        <w:rPr>
          <w:rFonts w:ascii="Calibri" w:eastAsia="Calibri" w:hAnsi="Calibri" w:cs="Calibri"/>
          <w:szCs w:val="22"/>
        </w:rPr>
        <w:t xml:space="preserve">,   </w:t>
      </w:r>
      <w:proofErr w:type="spellStart"/>
      <w:r w:rsidRPr="00DC6F84">
        <w:rPr>
          <w:rFonts w:ascii="Calibri" w:eastAsia="Calibri" w:hAnsi="Calibri" w:cs="Calibri"/>
          <w:szCs w:val="22"/>
        </w:rPr>
        <w:t>Weam</w:t>
      </w:r>
      <w:proofErr w:type="spellEnd"/>
      <w:r w:rsidRPr="00DC6F84">
        <w:rPr>
          <w:rFonts w:ascii="Calibri" w:eastAsia="Calibri" w:hAnsi="Calibri" w:cs="Calibri"/>
          <w:szCs w:val="22"/>
        </w:rPr>
        <w:t xml:space="preserve"> </w:t>
      </w:r>
      <w:proofErr w:type="spellStart"/>
      <w:r w:rsidRPr="00DC6F84">
        <w:rPr>
          <w:rFonts w:ascii="Calibri" w:eastAsia="Calibri" w:hAnsi="Calibri" w:cs="Calibri"/>
          <w:szCs w:val="22"/>
        </w:rPr>
        <w:t>Abou</w:t>
      </w:r>
      <w:proofErr w:type="spellEnd"/>
      <w:r w:rsidRPr="00DC6F84">
        <w:rPr>
          <w:rFonts w:ascii="Calibri" w:eastAsia="Calibri" w:hAnsi="Calibri" w:cs="Calibri"/>
          <w:szCs w:val="22"/>
        </w:rPr>
        <w:t xml:space="preserve"> </w:t>
      </w:r>
      <w:proofErr w:type="spellStart"/>
      <w:r w:rsidRPr="00DC6F84">
        <w:rPr>
          <w:rFonts w:ascii="Calibri" w:eastAsia="Calibri" w:hAnsi="Calibri" w:cs="Calibri"/>
          <w:szCs w:val="22"/>
        </w:rPr>
        <w:t>Hamdan</w:t>
      </w:r>
      <w:proofErr w:type="spellEnd"/>
      <w:r w:rsidRPr="00DC6F84">
        <w:rPr>
          <w:rFonts w:ascii="Calibri" w:eastAsia="Calibri" w:hAnsi="Calibri" w:cs="Calibri"/>
          <w:szCs w:val="22"/>
        </w:rPr>
        <w:t xml:space="preserve"> and  Eduardo E. Castellano. </w:t>
      </w:r>
      <w:proofErr w:type="gramStart"/>
      <w:r w:rsidRPr="00DC6F84">
        <w:rPr>
          <w:rFonts w:ascii="Calibri" w:eastAsia="Calibri" w:hAnsi="Calibri" w:cs="Calibri"/>
          <w:szCs w:val="22"/>
        </w:rPr>
        <w:t>Calix[</w:t>
      </w:r>
      <w:proofErr w:type="gramEnd"/>
      <w:r w:rsidRPr="00DC6F84">
        <w:rPr>
          <w:rFonts w:ascii="Calibri" w:eastAsia="Calibri" w:hAnsi="Calibri" w:cs="Calibri"/>
          <w:szCs w:val="22"/>
        </w:rPr>
        <w:t>4]</w:t>
      </w:r>
      <w:proofErr w:type="spellStart"/>
      <w:r w:rsidRPr="00DC6F84">
        <w:rPr>
          <w:rFonts w:ascii="Calibri" w:eastAsia="Calibri" w:hAnsi="Calibri" w:cs="Calibri"/>
          <w:szCs w:val="22"/>
        </w:rPr>
        <w:t>arene</w:t>
      </w:r>
      <w:proofErr w:type="spellEnd"/>
      <w:r w:rsidRPr="00DC6F84">
        <w:rPr>
          <w:rFonts w:ascii="Calibri" w:eastAsia="Calibri" w:hAnsi="Calibri" w:cs="Calibri"/>
          <w:szCs w:val="22"/>
        </w:rPr>
        <w:t xml:space="preserve"> amine modified silica: from fundamentals to new recyclable materials for the removal of </w:t>
      </w:r>
      <w:proofErr w:type="spellStart"/>
      <w:r w:rsidRPr="00DC6F84">
        <w:rPr>
          <w:rFonts w:ascii="Calibri" w:eastAsia="Calibri" w:hAnsi="Calibri" w:cs="Calibri"/>
          <w:szCs w:val="22"/>
        </w:rPr>
        <w:t>chlorophenoxy</w:t>
      </w:r>
      <w:proofErr w:type="spellEnd"/>
      <w:r w:rsidRPr="00DC6F84">
        <w:rPr>
          <w:rFonts w:ascii="Calibri" w:eastAsia="Calibri" w:hAnsi="Calibri" w:cs="Calibri"/>
          <w:szCs w:val="22"/>
        </w:rPr>
        <w:t xml:space="preserve"> acids from water, RSC advances, 2015, 5, 33524-33535 (Impact Factor 3.84).</w:t>
      </w:r>
    </w:p>
    <w:p w:rsidR="00DC6F84" w:rsidRPr="00DC6F84" w:rsidRDefault="00DC6F84" w:rsidP="00DC6F84">
      <w:pPr>
        <w:pStyle w:val="BodyText"/>
        <w:spacing w:before="85" w:line="216" w:lineRule="exact"/>
        <w:ind w:left="383" w:right="138" w:hanging="284"/>
        <w:jc w:val="both"/>
        <w:rPr>
          <w:rFonts w:ascii="Calibri" w:eastAsia="Calibri" w:hAnsi="Calibri" w:cs="Calibri"/>
          <w:szCs w:val="22"/>
        </w:rPr>
      </w:pPr>
    </w:p>
    <w:p w:rsidR="00DC6F84" w:rsidRPr="00DC6F84" w:rsidRDefault="00DC6F84" w:rsidP="00DC6F84">
      <w:pPr>
        <w:pStyle w:val="BodyText"/>
        <w:numPr>
          <w:ilvl w:val="0"/>
          <w:numId w:val="4"/>
        </w:numPr>
        <w:spacing w:before="85" w:line="216" w:lineRule="exact"/>
        <w:ind w:right="138"/>
        <w:jc w:val="both"/>
        <w:rPr>
          <w:rFonts w:ascii="Calibri" w:eastAsia="Calibri" w:hAnsi="Calibri" w:cs="Calibri"/>
          <w:szCs w:val="22"/>
        </w:rPr>
      </w:pPr>
      <w:r w:rsidRPr="00DC6F84">
        <w:rPr>
          <w:rFonts w:ascii="Calibri" w:eastAsia="Calibri" w:hAnsi="Calibri" w:cs="Calibri"/>
          <w:szCs w:val="22"/>
        </w:rPr>
        <w:t xml:space="preserve">Angela F. </w:t>
      </w:r>
      <w:proofErr w:type="spellStart"/>
      <w:r w:rsidRPr="00DC6F84">
        <w:rPr>
          <w:rFonts w:ascii="Calibri" w:eastAsia="Calibri" w:hAnsi="Calibri" w:cs="Calibri"/>
          <w:szCs w:val="22"/>
        </w:rPr>
        <w:t>Danil</w:t>
      </w:r>
      <w:proofErr w:type="spellEnd"/>
      <w:r w:rsidRPr="00DC6F84">
        <w:rPr>
          <w:rFonts w:ascii="Calibri" w:eastAsia="Calibri" w:hAnsi="Calibri" w:cs="Calibri"/>
          <w:szCs w:val="22"/>
        </w:rPr>
        <w:t xml:space="preserve"> de </w:t>
      </w:r>
      <w:proofErr w:type="spellStart"/>
      <w:r w:rsidRPr="00DC6F84">
        <w:rPr>
          <w:rFonts w:ascii="Calibri" w:eastAsia="Calibri" w:hAnsi="Calibri" w:cs="Calibri"/>
          <w:szCs w:val="22"/>
        </w:rPr>
        <w:t>Namor</w:t>
      </w:r>
      <w:proofErr w:type="spellEnd"/>
      <w:r w:rsidRPr="00DC6F84">
        <w:rPr>
          <w:rFonts w:ascii="Calibri" w:eastAsia="Calibri" w:hAnsi="Calibri" w:cs="Calibri"/>
          <w:szCs w:val="22"/>
        </w:rPr>
        <w:t xml:space="preserve">, Oliver A. Webb, </w:t>
      </w:r>
      <w:r w:rsidRPr="00CA1789">
        <w:rPr>
          <w:rFonts w:ascii="Calibri" w:eastAsia="Calibri" w:hAnsi="Calibri" w:cs="Calibri"/>
          <w:b/>
          <w:szCs w:val="22"/>
        </w:rPr>
        <w:t xml:space="preserve">Abdelaziz El </w:t>
      </w:r>
      <w:proofErr w:type="spellStart"/>
      <w:r w:rsidRPr="00CA1789">
        <w:rPr>
          <w:rFonts w:ascii="Calibri" w:eastAsia="Calibri" w:hAnsi="Calibri" w:cs="Calibri"/>
          <w:b/>
          <w:szCs w:val="22"/>
        </w:rPr>
        <w:t>Gamouz</w:t>
      </w:r>
      <w:proofErr w:type="spellEnd"/>
      <w:r w:rsidRPr="00DC6F84">
        <w:rPr>
          <w:rFonts w:ascii="Calibri" w:eastAsia="Calibri" w:hAnsi="Calibri" w:cs="Calibri"/>
          <w:szCs w:val="22"/>
        </w:rPr>
        <w:t xml:space="preserve">, </w:t>
      </w:r>
      <w:proofErr w:type="spellStart"/>
      <w:r w:rsidRPr="00DC6F84">
        <w:rPr>
          <w:rFonts w:ascii="Calibri" w:eastAsia="Calibri" w:hAnsi="Calibri" w:cs="Calibri"/>
          <w:szCs w:val="22"/>
        </w:rPr>
        <w:t>Weam</w:t>
      </w:r>
      <w:proofErr w:type="spellEnd"/>
      <w:r w:rsidRPr="00DC6F84">
        <w:rPr>
          <w:rFonts w:ascii="Calibri" w:eastAsia="Calibri" w:hAnsi="Calibri" w:cs="Calibri"/>
          <w:szCs w:val="22"/>
        </w:rPr>
        <w:t xml:space="preserve"> </w:t>
      </w:r>
      <w:proofErr w:type="spellStart"/>
      <w:r w:rsidRPr="00DC6F84">
        <w:rPr>
          <w:rFonts w:ascii="Calibri" w:eastAsia="Calibri" w:hAnsi="Calibri" w:cs="Calibri"/>
          <w:szCs w:val="22"/>
        </w:rPr>
        <w:t>Abou</w:t>
      </w:r>
      <w:proofErr w:type="spellEnd"/>
      <w:r w:rsidRPr="00DC6F84">
        <w:rPr>
          <w:rFonts w:ascii="Calibri" w:eastAsia="Calibri" w:hAnsi="Calibri" w:cs="Calibri"/>
          <w:szCs w:val="22"/>
        </w:rPr>
        <w:t xml:space="preserve"> </w:t>
      </w:r>
      <w:proofErr w:type="spellStart"/>
      <w:r w:rsidRPr="00DC6F84">
        <w:rPr>
          <w:rFonts w:ascii="Calibri" w:eastAsia="Calibri" w:hAnsi="Calibri" w:cs="Calibri"/>
          <w:szCs w:val="22"/>
        </w:rPr>
        <w:t>Hamdan</w:t>
      </w:r>
      <w:proofErr w:type="spellEnd"/>
      <w:r w:rsidRPr="00DC6F84">
        <w:rPr>
          <w:rFonts w:ascii="Calibri" w:eastAsia="Calibri" w:hAnsi="Calibri" w:cs="Calibri"/>
          <w:szCs w:val="22"/>
        </w:rPr>
        <w:t xml:space="preserve"> and </w:t>
      </w:r>
      <w:proofErr w:type="spellStart"/>
      <w:r w:rsidRPr="00DC6F84">
        <w:rPr>
          <w:rFonts w:ascii="Calibri" w:eastAsia="Calibri" w:hAnsi="Calibri" w:cs="Calibri"/>
          <w:szCs w:val="22"/>
        </w:rPr>
        <w:t>Maan</w:t>
      </w:r>
      <w:proofErr w:type="spellEnd"/>
      <w:r w:rsidRPr="00DC6F84">
        <w:rPr>
          <w:rFonts w:ascii="Calibri" w:eastAsia="Calibri" w:hAnsi="Calibri" w:cs="Calibri"/>
          <w:szCs w:val="22"/>
        </w:rPr>
        <w:t xml:space="preserve"> Al-</w:t>
      </w:r>
      <w:proofErr w:type="spellStart"/>
      <w:r w:rsidRPr="00DC6F84">
        <w:rPr>
          <w:rFonts w:ascii="Calibri" w:eastAsia="Calibri" w:hAnsi="Calibri" w:cs="Calibri"/>
          <w:szCs w:val="22"/>
        </w:rPr>
        <w:t>Nuaim</w:t>
      </w:r>
      <w:proofErr w:type="spellEnd"/>
      <w:r w:rsidRPr="00DC6F84">
        <w:rPr>
          <w:rFonts w:ascii="Calibri" w:eastAsia="Calibri" w:hAnsi="Calibri" w:cs="Calibri"/>
          <w:szCs w:val="22"/>
        </w:rPr>
        <w:t xml:space="preserve">, CHAPTER </w:t>
      </w:r>
      <w:proofErr w:type="gramStart"/>
      <w:r w:rsidRPr="00DC6F84">
        <w:rPr>
          <w:rFonts w:ascii="Calibri" w:eastAsia="Calibri" w:hAnsi="Calibri" w:cs="Calibri"/>
          <w:szCs w:val="22"/>
        </w:rPr>
        <w:t>6:Calixpyrrole</w:t>
      </w:r>
      <w:proofErr w:type="gramEnd"/>
      <w:r w:rsidRPr="00DC6F84">
        <w:rPr>
          <w:rFonts w:ascii="Calibri" w:eastAsia="Calibri" w:hAnsi="Calibri" w:cs="Calibri"/>
          <w:szCs w:val="22"/>
        </w:rPr>
        <w:t>: From Fundamental Studies to the Development of Ion Selective Electrodes From the book: Advanced Synthetic Materials in Detection Science, DOI:10.1039/9781849737074-00172.</w:t>
      </w:r>
    </w:p>
    <w:p w:rsidR="00DC6F84" w:rsidRPr="00DC6F84" w:rsidRDefault="00DC6F84" w:rsidP="00DC6F84">
      <w:pPr>
        <w:pStyle w:val="BodyText"/>
        <w:spacing w:before="85" w:line="216" w:lineRule="exact"/>
        <w:ind w:left="383" w:right="138" w:hanging="284"/>
        <w:jc w:val="both"/>
        <w:rPr>
          <w:rFonts w:ascii="Calibri" w:eastAsia="Calibri" w:hAnsi="Calibri" w:cs="Calibri"/>
          <w:szCs w:val="22"/>
        </w:rPr>
      </w:pPr>
    </w:p>
    <w:p w:rsidR="00DC6F84" w:rsidRPr="00DC6F84" w:rsidRDefault="00DC6F84" w:rsidP="00DC6F84">
      <w:pPr>
        <w:pStyle w:val="BodyText"/>
        <w:numPr>
          <w:ilvl w:val="0"/>
          <w:numId w:val="4"/>
        </w:numPr>
        <w:spacing w:before="85" w:line="216" w:lineRule="exact"/>
        <w:ind w:right="138"/>
        <w:jc w:val="both"/>
        <w:rPr>
          <w:rFonts w:ascii="Calibri" w:eastAsia="Calibri" w:hAnsi="Calibri" w:cs="Calibri"/>
          <w:szCs w:val="22"/>
        </w:rPr>
      </w:pPr>
      <w:r w:rsidRPr="00DC6F84">
        <w:rPr>
          <w:rFonts w:ascii="Calibri" w:eastAsia="Calibri" w:hAnsi="Calibri" w:cs="Calibri"/>
          <w:szCs w:val="22"/>
        </w:rPr>
        <w:t xml:space="preserve">Angela F. </w:t>
      </w:r>
      <w:proofErr w:type="spellStart"/>
      <w:r w:rsidRPr="00DC6F84">
        <w:rPr>
          <w:rFonts w:ascii="Calibri" w:eastAsia="Calibri" w:hAnsi="Calibri" w:cs="Calibri"/>
          <w:szCs w:val="22"/>
        </w:rPr>
        <w:t>Danil</w:t>
      </w:r>
      <w:proofErr w:type="spellEnd"/>
      <w:r w:rsidRPr="00DC6F84">
        <w:rPr>
          <w:rFonts w:ascii="Calibri" w:eastAsia="Calibri" w:hAnsi="Calibri" w:cs="Calibri"/>
          <w:szCs w:val="22"/>
        </w:rPr>
        <w:t xml:space="preserve"> de </w:t>
      </w:r>
      <w:proofErr w:type="spellStart"/>
      <w:r w:rsidRPr="00DC6F84">
        <w:rPr>
          <w:rFonts w:ascii="Calibri" w:eastAsia="Calibri" w:hAnsi="Calibri" w:cs="Calibri"/>
          <w:szCs w:val="22"/>
        </w:rPr>
        <w:t>Namor</w:t>
      </w:r>
      <w:proofErr w:type="spellEnd"/>
      <w:r w:rsidRPr="00DC6F84">
        <w:rPr>
          <w:rFonts w:ascii="Calibri" w:eastAsia="Calibri" w:hAnsi="Calibri" w:cs="Calibri"/>
          <w:szCs w:val="22"/>
        </w:rPr>
        <w:t xml:space="preserve">, Tomas T. </w:t>
      </w:r>
      <w:proofErr w:type="spellStart"/>
      <w:r w:rsidRPr="00DC6F84">
        <w:rPr>
          <w:rFonts w:ascii="Calibri" w:eastAsia="Calibri" w:hAnsi="Calibri" w:cs="Calibri"/>
          <w:szCs w:val="22"/>
        </w:rPr>
        <w:t>Matsufuji</w:t>
      </w:r>
      <w:proofErr w:type="spellEnd"/>
      <w:r w:rsidRPr="00DC6F84">
        <w:rPr>
          <w:rFonts w:ascii="Calibri" w:eastAsia="Calibri" w:hAnsi="Calibri" w:cs="Calibri"/>
          <w:szCs w:val="22"/>
        </w:rPr>
        <w:t xml:space="preserve">-Yasuda, Katherine </w:t>
      </w:r>
      <w:proofErr w:type="spellStart"/>
      <w:r w:rsidRPr="00DC6F84">
        <w:rPr>
          <w:rFonts w:ascii="Calibri" w:eastAsia="Calibri" w:hAnsi="Calibri" w:cs="Calibri"/>
          <w:szCs w:val="22"/>
        </w:rPr>
        <w:t>Zegarra</w:t>
      </w:r>
      <w:proofErr w:type="spellEnd"/>
      <w:r w:rsidRPr="00DC6F84">
        <w:rPr>
          <w:rFonts w:ascii="Calibri" w:eastAsia="Calibri" w:hAnsi="Calibri" w:cs="Calibri"/>
          <w:szCs w:val="22"/>
        </w:rPr>
        <w:t xml:space="preserve">-Fernandez, Oliver A. Webb, and </w:t>
      </w:r>
      <w:r w:rsidRPr="00CA1789">
        <w:rPr>
          <w:rFonts w:ascii="Calibri" w:eastAsia="Calibri" w:hAnsi="Calibri" w:cs="Calibri"/>
          <w:b/>
          <w:szCs w:val="22"/>
        </w:rPr>
        <w:t xml:space="preserve">Abdelaziz El </w:t>
      </w:r>
      <w:proofErr w:type="spellStart"/>
      <w:r w:rsidRPr="00CA1789">
        <w:rPr>
          <w:rFonts w:ascii="Calibri" w:eastAsia="Calibri" w:hAnsi="Calibri" w:cs="Calibri"/>
          <w:b/>
          <w:szCs w:val="22"/>
        </w:rPr>
        <w:t>Gamouz</w:t>
      </w:r>
      <w:proofErr w:type="spellEnd"/>
      <w:r w:rsidRPr="00DC6F84">
        <w:rPr>
          <w:rFonts w:ascii="Calibri" w:eastAsia="Calibri" w:hAnsi="Calibri" w:cs="Calibri"/>
          <w:szCs w:val="22"/>
        </w:rPr>
        <w:t>, An Enchiridion of Supramolecular Thermodynamics: Calix[N]</w:t>
      </w:r>
      <w:proofErr w:type="spellStart"/>
      <w:r w:rsidRPr="00DC6F84">
        <w:rPr>
          <w:rFonts w:ascii="Calibri" w:eastAsia="Calibri" w:hAnsi="Calibri" w:cs="Calibri"/>
          <w:szCs w:val="22"/>
        </w:rPr>
        <w:t>arene</w:t>
      </w:r>
      <w:proofErr w:type="spellEnd"/>
      <w:r w:rsidRPr="00DC6F84">
        <w:rPr>
          <w:rFonts w:ascii="Calibri" w:eastAsia="Calibri" w:hAnsi="Calibri" w:cs="Calibri"/>
          <w:szCs w:val="22"/>
        </w:rPr>
        <w:t xml:space="preserve"> (N=4,5,6) Tertiary Amide Derivatives and their Ionic Recognition, Croat. Chem.</w:t>
      </w:r>
      <w:r>
        <w:rPr>
          <w:rFonts w:ascii="Calibri" w:eastAsia="Calibri" w:hAnsi="Calibri" w:cs="Calibri"/>
          <w:szCs w:val="22"/>
        </w:rPr>
        <w:t xml:space="preserve"> Acta 86 (1) (2013) 1–19. </w:t>
      </w:r>
    </w:p>
    <w:p w:rsidR="00DC6F84" w:rsidRPr="00DC6F84" w:rsidRDefault="00DC6F84" w:rsidP="00DC6F84">
      <w:pPr>
        <w:pStyle w:val="BodyText"/>
        <w:spacing w:before="85" w:line="216" w:lineRule="exact"/>
        <w:ind w:left="383" w:right="138" w:hanging="284"/>
        <w:jc w:val="both"/>
        <w:rPr>
          <w:rFonts w:ascii="Calibri" w:eastAsia="Calibri" w:hAnsi="Calibri" w:cs="Calibri"/>
          <w:szCs w:val="22"/>
        </w:rPr>
      </w:pP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003D5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04C76" w:rsidRPr="00C04C76">
        <w:drawing>
          <wp:inline distT="0" distB="0" distL="0" distR="0" wp14:anchorId="2CBB539D" wp14:editId="1B0B6E78">
            <wp:extent cx="546150" cy="616688"/>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3104"/>
                    <a:stretch/>
                  </pic:blipFill>
                  <pic:spPr bwMode="auto">
                    <a:xfrm flipH="1">
                      <a:off x="0" y="0"/>
                      <a:ext cx="558364" cy="630479"/>
                    </a:xfrm>
                    <a:prstGeom prst="rect">
                      <a:avLst/>
                    </a:prstGeom>
                    <a:ln>
                      <a:noFill/>
                    </a:ln>
                    <a:extLst>
                      <a:ext uri="{53640926-AAD7-44D8-BBD7-CCE9431645EC}">
                        <a14:shadowObscured xmlns:a14="http://schemas.microsoft.com/office/drawing/2010/main"/>
                      </a:ext>
                    </a:extLst>
                  </pic:spPr>
                </pic:pic>
              </a:graphicData>
            </a:graphic>
          </wp:inline>
        </w:drawing>
      </w:r>
      <w:r w:rsidR="00757410">
        <w:rPr>
          <w:noProof/>
        </w:rPr>
        <w:t xml:space="preserve"> </w:t>
      </w:r>
      <w:r w:rsidR="00A9710C">
        <w:rPr>
          <w:rFonts w:ascii="Arial"/>
          <w:color w:val="BF5A14"/>
        </w:rPr>
        <w:t>Biography</w:t>
      </w:r>
    </w:p>
    <w:p w:rsidR="00AE3E37" w:rsidRDefault="00757410">
      <w:pPr>
        <w:spacing w:before="41" w:line="154" w:lineRule="exact"/>
        <w:ind w:left="213" w:right="231"/>
        <w:jc w:val="both"/>
        <w:rPr>
          <w:rFonts w:ascii="Arial"/>
          <w:sz w:val="14"/>
        </w:rPr>
      </w:pPr>
      <w:r>
        <w:rPr>
          <w:rFonts w:ascii="Arial"/>
          <w:sz w:val="14"/>
        </w:rPr>
        <w:t>Abdelaziz Elgamouz is an assistant Professor of bioanalytical Chemistry in the University of Sharjah. His research interest lies in c</w:t>
      </w:r>
      <w:r w:rsidR="00C04C76" w:rsidRPr="00C04C76">
        <w:rPr>
          <w:rFonts w:ascii="Arial"/>
          <w:sz w:val="14"/>
        </w:rPr>
        <w:t xml:space="preserve">oordination chemistry of macrocyclic ligands </w:t>
      </w:r>
      <w:r>
        <w:rPr>
          <w:rFonts w:ascii="Arial"/>
          <w:sz w:val="14"/>
        </w:rPr>
        <w:t xml:space="preserve">that </w:t>
      </w:r>
      <w:r w:rsidR="00C04C76" w:rsidRPr="00C04C76">
        <w:rPr>
          <w:rFonts w:ascii="Arial"/>
          <w:sz w:val="14"/>
        </w:rPr>
        <w:t>has been a fascinating area of current research interest</w:t>
      </w:r>
      <w:r>
        <w:rPr>
          <w:rFonts w:ascii="Arial"/>
          <w:sz w:val="14"/>
        </w:rPr>
        <w:t xml:space="preserve"> </w:t>
      </w:r>
      <w:r w:rsidR="00C04C76" w:rsidRPr="00C04C76">
        <w:rPr>
          <w:rFonts w:ascii="Arial"/>
          <w:sz w:val="14"/>
        </w:rPr>
        <w:t>all over the world. The continued interest and quest in designing new macrocyclic ligands stem mainly from their use as models</w:t>
      </w:r>
      <w:r>
        <w:rPr>
          <w:rFonts w:ascii="Arial"/>
          <w:sz w:val="14"/>
        </w:rPr>
        <w:t xml:space="preserve"> </w:t>
      </w:r>
      <w:r w:rsidR="00C04C76" w:rsidRPr="00C04C76">
        <w:rPr>
          <w:rFonts w:ascii="Arial"/>
          <w:sz w:val="14"/>
        </w:rPr>
        <w:t>for protein-metal binding sites in a substantial array</w:t>
      </w:r>
      <w:r>
        <w:rPr>
          <w:rFonts w:ascii="Arial"/>
          <w:sz w:val="14"/>
        </w:rPr>
        <w:t xml:space="preserve"> </w:t>
      </w:r>
      <w:r w:rsidR="00C04C76" w:rsidRPr="00C04C76">
        <w:rPr>
          <w:rFonts w:ascii="Arial"/>
          <w:sz w:val="14"/>
        </w:rPr>
        <w:t>of metalloproteins in biological systems, as synthetic</w:t>
      </w:r>
      <w:r>
        <w:rPr>
          <w:rFonts w:ascii="Arial"/>
          <w:sz w:val="14"/>
        </w:rPr>
        <w:t xml:space="preserve"> </w:t>
      </w:r>
      <w:proofErr w:type="spellStart"/>
      <w:r w:rsidR="00C04C76" w:rsidRPr="00C04C76">
        <w:rPr>
          <w:rFonts w:ascii="Arial"/>
          <w:sz w:val="14"/>
        </w:rPr>
        <w:t>ionophores</w:t>
      </w:r>
      <w:proofErr w:type="spellEnd"/>
      <w:r w:rsidR="00C04C76" w:rsidRPr="00C04C76">
        <w:rPr>
          <w:rFonts w:ascii="Arial"/>
          <w:sz w:val="14"/>
        </w:rPr>
        <w:t xml:space="preserve">, as models to study the magnetic ex- change phenomena, as therapeutic reagents in chelate therapy for the treatment of metal intoxication, as cyclic antibiotics that owe their antibiotic actions to specific metal complexation, to study the guest- host interactions, and in catalysis. Recognition of the importance of complexes containing macrocyclic ligands has led to a considerable effort being invested in developing reliable inexpensive synthetic routes for these </w:t>
      </w:r>
      <w:proofErr w:type="gramStart"/>
      <w:r w:rsidR="00C04C76" w:rsidRPr="00C04C76">
        <w:rPr>
          <w:rFonts w:ascii="Arial"/>
          <w:sz w:val="14"/>
        </w:rPr>
        <w:t>compounds.</w:t>
      </w:r>
      <w:r w:rsidR="00A9710C">
        <w:rPr>
          <w:rFonts w:ascii="Arial"/>
          <w:sz w:val="14"/>
        </w:rPr>
        <w:t>.</w:t>
      </w:r>
      <w:proofErr w:type="gramEnd"/>
    </w:p>
    <w:p w:rsidR="00AE3E37" w:rsidRDefault="00A9710C" w:rsidP="00C04C76">
      <w:pPr>
        <w:spacing w:before="62"/>
        <w:ind w:left="4217" w:right="4235"/>
        <w:jc w:val="center"/>
        <w:rPr>
          <w:rFonts w:ascii="Arial"/>
          <w:sz w:val="19"/>
        </w:rPr>
      </w:pPr>
      <w:r>
        <w:rPr>
          <w:rFonts w:ascii="Arial"/>
          <w:sz w:val="14"/>
        </w:rPr>
        <w:t xml:space="preserve">Email: </w:t>
      </w:r>
      <w:hyperlink r:id="rId11" w:history="1">
        <w:r w:rsidR="00BC246A" w:rsidRPr="009267C4">
          <w:rPr>
            <w:rStyle w:val="Hyperlink"/>
            <w:rFonts w:ascii="Arial"/>
            <w:sz w:val="14"/>
          </w:rPr>
          <w:t>aelgamouz@sharjah.ac.ae</w:t>
        </w:r>
      </w:hyperlink>
      <w:r w:rsidR="00BC246A">
        <w:rPr>
          <w:rFonts w:ascii="Arial"/>
          <w:sz w:val="14"/>
        </w:rPr>
        <w:t xml:space="preserve"> </w:t>
      </w:r>
      <w:r w:rsidR="00292ED9">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D73F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080A7E" w:rsidRDefault="00A9710C" w:rsidP="00080A7E">
      <w:pPr>
        <w:spacing w:before="39"/>
        <w:ind w:left="100"/>
        <w:rPr>
          <w:rFonts w:ascii="Minion Pro"/>
          <w:b/>
          <w:sz w:val="20"/>
        </w:rPr>
        <w:sectPr w:rsidR="00AE3E37" w:rsidRPr="00080A7E">
          <w:type w:val="continuous"/>
          <w:pgSz w:w="11910" w:h="16840"/>
          <w:pgMar w:top="1740" w:right="600" w:bottom="840" w:left="620" w:header="720" w:footer="720" w:gutter="0"/>
          <w:cols w:space="720"/>
        </w:sectPr>
      </w:pPr>
      <w:r w:rsidRPr="00B21A57">
        <w:rPr>
          <w:rFonts w:ascii="Minion Pro"/>
          <w:b/>
          <w:sz w:val="20"/>
        </w:rPr>
        <w:t>Notes/Comments:</w:t>
      </w:r>
    </w:p>
    <w:p w:rsidR="00AE3E37" w:rsidRPr="0086403F" w:rsidRDefault="00AE3E37">
      <w:pPr>
        <w:pStyle w:val="BodyText"/>
        <w:spacing w:before="3"/>
        <w:rPr>
          <w:rFonts w:ascii="Minion Pro"/>
          <w:sz w:val="24"/>
        </w:rPr>
      </w:pPr>
      <w:bookmarkStart w:id="0" w:name="_GoBack"/>
      <w:bookmarkEnd w:id="0"/>
    </w:p>
    <w:sectPr w:rsidR="00AE3E37" w:rsidRPr="0086403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41AC" w:rsidRDefault="002D41AC">
      <w:r>
        <w:separator/>
      </w:r>
    </w:p>
  </w:endnote>
  <w:endnote w:type="continuationSeparator" w:id="0">
    <w:p w:rsidR="002D41AC" w:rsidRDefault="002D4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41AC" w:rsidRDefault="002D41AC">
      <w:r>
        <w:separator/>
      </w:r>
    </w:p>
  </w:footnote>
  <w:footnote w:type="continuationSeparator" w:id="0">
    <w:p w:rsidR="002D41AC" w:rsidRDefault="002D4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31DC6" w:rsidRDefault="00A9710C">
                          <w:pPr>
                            <w:spacing w:before="2" w:line="249" w:lineRule="auto"/>
                            <w:ind w:left="156" w:right="18" w:hanging="137"/>
                            <w:rPr>
                              <w:rFonts w:ascii="Arial"/>
                              <w:color w:val="FFFFFF" w:themeColor="background1"/>
                              <w:sz w:val="14"/>
                              <w:lang w:val="fr-FR"/>
                            </w:rPr>
                          </w:pPr>
                          <w:r w:rsidRPr="00631DC6">
                            <w:rPr>
                              <w:rFonts w:ascii="Arial"/>
                              <w:color w:val="FFFFFF" w:themeColor="background1"/>
                              <w:sz w:val="14"/>
                              <w:lang w:val="fr-FR"/>
                            </w:rPr>
                            <w:t xml:space="preserve">T Furuta et al., J Pai n Relief 2016, </w:t>
                          </w:r>
                          <w:proofErr w:type="gramStart"/>
                          <w:r w:rsidRPr="00631DC6">
                            <w:rPr>
                              <w:rFonts w:ascii="Arial"/>
                              <w:color w:val="FFFFFF" w:themeColor="background1"/>
                              <w:sz w:val="14"/>
                              <w:lang w:val="fr-FR"/>
                            </w:rPr>
                            <w:t>5:</w:t>
                          </w:r>
                          <w:proofErr w:type="gramEnd"/>
                          <w:r w:rsidRPr="00631DC6">
                            <w:rPr>
                              <w:rFonts w:ascii="Arial"/>
                              <w:color w:val="FFFFFF" w:themeColor="background1"/>
                              <w:sz w:val="14"/>
                              <w:lang w:val="fr-FR"/>
                            </w:rPr>
                            <w:t>3(</w:t>
                          </w:r>
                          <w:proofErr w:type="spellStart"/>
                          <w:r w:rsidRPr="00631DC6">
                            <w:rPr>
                              <w:rFonts w:ascii="Arial"/>
                              <w:color w:val="FFFFFF" w:themeColor="background1"/>
                              <w:sz w:val="14"/>
                              <w:lang w:val="fr-FR"/>
                            </w:rPr>
                            <w:t>Suppl</w:t>
                          </w:r>
                          <w:proofErr w:type="spellEnd"/>
                          <w:r w:rsidRPr="00631DC6">
                            <w:rPr>
                              <w:rFonts w:ascii="Arial"/>
                              <w:color w:val="FFFFFF" w:themeColor="background1"/>
                              <w:sz w:val="14"/>
                              <w:lang w:val="fr-FR"/>
                            </w:rPr>
                            <w:t xml:space="preserve">) </w:t>
                          </w:r>
                          <w:hyperlink r:id="rId1">
                            <w:r w:rsidRPr="00631DC6">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31DC6" w:rsidRDefault="00A9710C">
                    <w:pPr>
                      <w:spacing w:before="2" w:line="249" w:lineRule="auto"/>
                      <w:ind w:left="156" w:right="18" w:hanging="137"/>
                      <w:rPr>
                        <w:rFonts w:ascii="Arial"/>
                        <w:color w:val="FFFFFF" w:themeColor="background1"/>
                        <w:sz w:val="14"/>
                        <w:lang w:val="fr-FR"/>
                      </w:rPr>
                    </w:pPr>
                    <w:r w:rsidRPr="00631DC6">
                      <w:rPr>
                        <w:rFonts w:ascii="Arial"/>
                        <w:color w:val="FFFFFF" w:themeColor="background1"/>
                        <w:sz w:val="14"/>
                        <w:lang w:val="fr-FR"/>
                      </w:rPr>
                      <w:t xml:space="preserve">T Furuta et al., J Pai n Relief 2016, </w:t>
                    </w:r>
                    <w:proofErr w:type="gramStart"/>
                    <w:r w:rsidRPr="00631DC6">
                      <w:rPr>
                        <w:rFonts w:ascii="Arial"/>
                        <w:color w:val="FFFFFF" w:themeColor="background1"/>
                        <w:sz w:val="14"/>
                        <w:lang w:val="fr-FR"/>
                      </w:rPr>
                      <w:t>5:</w:t>
                    </w:r>
                    <w:proofErr w:type="gramEnd"/>
                    <w:r w:rsidRPr="00631DC6">
                      <w:rPr>
                        <w:rFonts w:ascii="Arial"/>
                        <w:color w:val="FFFFFF" w:themeColor="background1"/>
                        <w:sz w:val="14"/>
                        <w:lang w:val="fr-FR"/>
                      </w:rPr>
                      <w:t>3(</w:t>
                    </w:r>
                    <w:proofErr w:type="spellStart"/>
                    <w:r w:rsidRPr="00631DC6">
                      <w:rPr>
                        <w:rFonts w:ascii="Arial"/>
                        <w:color w:val="FFFFFF" w:themeColor="background1"/>
                        <w:sz w:val="14"/>
                        <w:lang w:val="fr-FR"/>
                      </w:rPr>
                      <w:t>Suppl</w:t>
                    </w:r>
                    <w:proofErr w:type="spellEnd"/>
                    <w:r w:rsidRPr="00631DC6">
                      <w:rPr>
                        <w:rFonts w:ascii="Arial"/>
                        <w:color w:val="FFFFFF" w:themeColor="background1"/>
                        <w:sz w:val="14"/>
                        <w:lang w:val="fr-FR"/>
                      </w:rPr>
                      <w:t xml:space="preserve">) </w:t>
                    </w:r>
                    <w:hyperlink r:id="rId2">
                      <w:r w:rsidRPr="00631DC6">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0D0629A"/>
    <w:multiLevelType w:val="hybridMultilevel"/>
    <w:tmpl w:val="DF5A0378"/>
    <w:lvl w:ilvl="0" w:tplc="0809000F">
      <w:start w:val="1"/>
      <w:numFmt w:val="decimal"/>
      <w:lvlText w:val="%1."/>
      <w:lvlJc w:val="left"/>
      <w:pPr>
        <w:ind w:left="819" w:hanging="360"/>
      </w:pPr>
    </w:lvl>
    <w:lvl w:ilvl="1" w:tplc="08090019" w:tentative="1">
      <w:start w:val="1"/>
      <w:numFmt w:val="lowerLetter"/>
      <w:lvlText w:val="%2."/>
      <w:lvlJc w:val="left"/>
      <w:pPr>
        <w:ind w:left="1539" w:hanging="360"/>
      </w:pPr>
    </w:lvl>
    <w:lvl w:ilvl="2" w:tplc="0809001B" w:tentative="1">
      <w:start w:val="1"/>
      <w:numFmt w:val="lowerRoman"/>
      <w:lvlText w:val="%3."/>
      <w:lvlJc w:val="right"/>
      <w:pPr>
        <w:ind w:left="2259" w:hanging="180"/>
      </w:pPr>
    </w:lvl>
    <w:lvl w:ilvl="3" w:tplc="0809000F" w:tentative="1">
      <w:start w:val="1"/>
      <w:numFmt w:val="decimal"/>
      <w:lvlText w:val="%4."/>
      <w:lvlJc w:val="left"/>
      <w:pPr>
        <w:ind w:left="2979" w:hanging="360"/>
      </w:pPr>
    </w:lvl>
    <w:lvl w:ilvl="4" w:tplc="08090019" w:tentative="1">
      <w:start w:val="1"/>
      <w:numFmt w:val="lowerLetter"/>
      <w:lvlText w:val="%5."/>
      <w:lvlJc w:val="left"/>
      <w:pPr>
        <w:ind w:left="3699" w:hanging="360"/>
      </w:pPr>
    </w:lvl>
    <w:lvl w:ilvl="5" w:tplc="0809001B" w:tentative="1">
      <w:start w:val="1"/>
      <w:numFmt w:val="lowerRoman"/>
      <w:lvlText w:val="%6."/>
      <w:lvlJc w:val="right"/>
      <w:pPr>
        <w:ind w:left="4419" w:hanging="180"/>
      </w:pPr>
    </w:lvl>
    <w:lvl w:ilvl="6" w:tplc="0809000F" w:tentative="1">
      <w:start w:val="1"/>
      <w:numFmt w:val="decimal"/>
      <w:lvlText w:val="%7."/>
      <w:lvlJc w:val="left"/>
      <w:pPr>
        <w:ind w:left="5139" w:hanging="360"/>
      </w:pPr>
    </w:lvl>
    <w:lvl w:ilvl="7" w:tplc="08090019" w:tentative="1">
      <w:start w:val="1"/>
      <w:numFmt w:val="lowerLetter"/>
      <w:lvlText w:val="%8."/>
      <w:lvlJc w:val="left"/>
      <w:pPr>
        <w:ind w:left="5859" w:hanging="360"/>
      </w:pPr>
    </w:lvl>
    <w:lvl w:ilvl="8" w:tplc="0809001B" w:tentative="1">
      <w:start w:val="1"/>
      <w:numFmt w:val="lowerRoman"/>
      <w:lvlText w:val="%9."/>
      <w:lvlJc w:val="right"/>
      <w:pPr>
        <w:ind w:left="6579"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0A7E"/>
    <w:rsid w:val="000E2911"/>
    <w:rsid w:val="001263DF"/>
    <w:rsid w:val="00292ED9"/>
    <w:rsid w:val="002D134F"/>
    <w:rsid w:val="002D41AC"/>
    <w:rsid w:val="00404E5B"/>
    <w:rsid w:val="00414F7B"/>
    <w:rsid w:val="004355DC"/>
    <w:rsid w:val="00445807"/>
    <w:rsid w:val="004749B4"/>
    <w:rsid w:val="00494130"/>
    <w:rsid w:val="004F3523"/>
    <w:rsid w:val="005973B9"/>
    <w:rsid w:val="005B3A56"/>
    <w:rsid w:val="006060CE"/>
    <w:rsid w:val="00631DC6"/>
    <w:rsid w:val="0063497F"/>
    <w:rsid w:val="00757410"/>
    <w:rsid w:val="00824AD1"/>
    <w:rsid w:val="0086403F"/>
    <w:rsid w:val="00873DF0"/>
    <w:rsid w:val="008756E6"/>
    <w:rsid w:val="009B2D44"/>
    <w:rsid w:val="00A07E82"/>
    <w:rsid w:val="00A9710C"/>
    <w:rsid w:val="00AE3E37"/>
    <w:rsid w:val="00B21A57"/>
    <w:rsid w:val="00BC246A"/>
    <w:rsid w:val="00C04C76"/>
    <w:rsid w:val="00C33602"/>
    <w:rsid w:val="00CA1789"/>
    <w:rsid w:val="00CD6F55"/>
    <w:rsid w:val="00DC6F84"/>
    <w:rsid w:val="00DE3104"/>
    <w:rsid w:val="00F72EEA"/>
    <w:rsid w:val="00F84CAE"/>
    <w:rsid w:val="00F9234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ECF342"/>
  <w15:docId w15:val="{91874810-D33E-4C09-ADE6-4A3D7C1A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C246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elgamouz@sharjah.ac.ae"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My%20Teaching%20Load%20in%20Sharjah\Research%20projects\Nanoparticles\silver%20nanoparticles07-07-2017\H2O2%20oxidation%20by%20AgNP%20only-13-062017\Capacity_different_Concentr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7648299228394"/>
          <c:y val="8.3081570996978854E-2"/>
          <c:w val="0.7271249970383592"/>
          <c:h val="0.63596732149095703"/>
        </c:manualLayout>
      </c:layout>
      <c:scatterChart>
        <c:scatterStyle val="smoothMarker"/>
        <c:varyColors val="0"/>
        <c:ser>
          <c:idx val="0"/>
          <c:order val="0"/>
          <c:tx>
            <c:strRef>
              <c:f>Sheet1!$F$6</c:f>
              <c:strCache>
                <c:ptCount val="1"/>
                <c:pt idx="0">
                  <c:v>∆Abs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Sheet1!$D$7:$D$14</c:f>
              <c:numCache>
                <c:formatCode>0.000</c:formatCode>
                <c:ptCount val="8"/>
                <c:pt idx="0">
                  <c:v>0.20139999999999997</c:v>
                </c:pt>
                <c:pt idx="1">
                  <c:v>0.40279999999999994</c:v>
                </c:pt>
                <c:pt idx="2">
                  <c:v>0.80559999999999987</c:v>
                </c:pt>
                <c:pt idx="3">
                  <c:v>1.0069999999999999</c:v>
                </c:pt>
                <c:pt idx="4">
                  <c:v>1.3378640776699027</c:v>
                </c:pt>
                <c:pt idx="5">
                  <c:v>2.0236363636363639</c:v>
                </c:pt>
                <c:pt idx="6">
                  <c:v>2.9679999999999995</c:v>
                </c:pt>
                <c:pt idx="7">
                  <c:v>3.8159999999999998</c:v>
                </c:pt>
              </c:numCache>
            </c:numRef>
          </c:xVal>
          <c:yVal>
            <c:numRef>
              <c:f>Sheet1!$F$7:$F$14</c:f>
              <c:numCache>
                <c:formatCode>General</c:formatCode>
                <c:ptCount val="8"/>
                <c:pt idx="0">
                  <c:v>0</c:v>
                </c:pt>
                <c:pt idx="1">
                  <c:v>0.76200000000000001</c:v>
                </c:pt>
                <c:pt idx="2">
                  <c:v>0.80499999999999994</c:v>
                </c:pt>
                <c:pt idx="3">
                  <c:v>0.79099999999999993</c:v>
                </c:pt>
                <c:pt idx="4">
                  <c:v>0.83</c:v>
                </c:pt>
                <c:pt idx="5">
                  <c:v>0.94799999999999995</c:v>
                </c:pt>
                <c:pt idx="6">
                  <c:v>1.093</c:v>
                </c:pt>
                <c:pt idx="7">
                  <c:v>1.0609999999999999</c:v>
                </c:pt>
              </c:numCache>
            </c:numRef>
          </c:yVal>
          <c:smooth val="1"/>
          <c:extLst>
            <c:ext xmlns:c16="http://schemas.microsoft.com/office/drawing/2014/chart" uri="{C3380CC4-5D6E-409C-BE32-E72D297353CC}">
              <c16:uniqueId val="{00000000-A5D8-4331-AEAD-4BA5B553B235}"/>
            </c:ext>
          </c:extLst>
        </c:ser>
        <c:dLbls>
          <c:showLegendKey val="0"/>
          <c:showVal val="0"/>
          <c:showCatName val="0"/>
          <c:showSerName val="0"/>
          <c:showPercent val="0"/>
          <c:showBubbleSize val="0"/>
        </c:dLbls>
        <c:axId val="31752960"/>
        <c:axId val="31763072"/>
      </c:scatterChart>
      <c:valAx>
        <c:axId val="31752960"/>
        <c:scaling>
          <c:orientation val="minMax"/>
          <c:max val="4"/>
        </c:scaling>
        <c:delete val="0"/>
        <c:axPos val="b"/>
        <c:majorGridlines>
          <c:spPr>
            <a:ln w="9525" cap="flat" cmpd="sng" algn="ctr">
              <a:solidFill>
                <a:schemeClr val="tx1">
                  <a:lumMod val="15000"/>
                  <a:lumOff val="85000"/>
                </a:schemeClr>
              </a:solidFill>
              <a:round/>
            </a:ln>
            <a:effectLst/>
          </c:spPr>
        </c:majorGridlines>
        <c:title>
          <c:tx>
            <c:rich>
              <a:bodyPr/>
              <a:lstStyle/>
              <a:p>
                <a:pPr>
                  <a:defRPr sz="1050"/>
                </a:pPr>
                <a:r>
                  <a:rPr lang="en-GB" sz="1050"/>
                  <a:t>[H</a:t>
                </a:r>
                <a:r>
                  <a:rPr lang="en-GB" sz="1050" baseline="-25000"/>
                  <a:t>2</a:t>
                </a:r>
                <a:r>
                  <a:rPr lang="en-GB" sz="1050"/>
                  <a:t>O</a:t>
                </a:r>
                <a:r>
                  <a:rPr lang="en-GB" sz="1050" baseline="-25000"/>
                  <a:t>2</a:t>
                </a:r>
                <a:r>
                  <a:rPr lang="en-GB" sz="1050"/>
                  <a:t>]</a:t>
                </a:r>
              </a:p>
            </c:rich>
          </c:tx>
          <c:layout>
            <c:manualLayout>
              <c:xMode val="edge"/>
              <c:yMode val="edge"/>
              <c:x val="0.49682875397847093"/>
              <c:y val="0.84274924471299095"/>
            </c:manualLayout>
          </c:layout>
          <c:overlay val="0"/>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31763072"/>
        <c:crosses val="autoZero"/>
        <c:crossBetween val="midCat"/>
        <c:minorUnit val="0.5"/>
      </c:valAx>
      <c:valAx>
        <c:axId val="31763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en-US" sz="1200" b="0" i="0" baseline="0">
                    <a:effectLst/>
                  </a:rPr>
                  <a:t>∆Abs</a:t>
                </a:r>
                <a:endParaRPr lang="en-GB" sz="1200">
                  <a:effectLst/>
                </a:endParaRPr>
              </a:p>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endParaRPr lang="en-GB" sz="1200"/>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529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555</Words>
  <Characters>3169</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abdelaziz Elgamouz</cp:lastModifiedBy>
  <cp:revision>10</cp:revision>
  <dcterms:created xsi:type="dcterms:W3CDTF">2017-07-07T18:13:00Z</dcterms:created>
  <dcterms:modified xsi:type="dcterms:W3CDTF">2017-08-05T12:44:00Z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