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5A271D9" w14:textId="77777777" w:rsidR="00AE3E37" w:rsidRDefault="2E0E4620" w:rsidP="00494130">
      <w:pPr>
        <w:pStyle w:val="Heading1"/>
        <w:spacing w:before="170"/>
        <w:ind w:left="0"/>
      </w:pPr>
      <w:bookmarkStart w:id="0" w:name="_GoBack"/>
      <w:bookmarkEnd w:id="0"/>
      <w:r w:rsidRPr="2E0E4620">
        <w:rPr>
          <w:color w:val="337AB7"/>
        </w:rPr>
        <w:t xml:space="preserve">Study of electrically conductive water-based polyurethane </w:t>
      </w:r>
    </w:p>
    <w:p w14:paraId="1A15306F" w14:textId="77777777" w:rsidR="008771E8" w:rsidRDefault="2E0E4620" w:rsidP="2E0E4620">
      <w:pPr>
        <w:pStyle w:val="BodyText"/>
        <w:spacing w:before="73" w:line="198" w:lineRule="exact"/>
        <w:ind w:left="100" w:right="5987"/>
        <w:rPr>
          <w:rFonts w:ascii="Arial"/>
        </w:rPr>
      </w:pPr>
      <w:r w:rsidRPr="2E0E4620">
        <w:rPr>
          <w:rFonts w:ascii="Arial"/>
        </w:rPr>
        <w:t>Valentina Caba, Ferrari srl, PhD student at University of Brescia, TALY</w:t>
      </w:r>
    </w:p>
    <w:p w14:paraId="4A2CA589" w14:textId="77777777" w:rsidR="008771E8" w:rsidRDefault="2E0E4620" w:rsidP="2E0E4620">
      <w:pPr>
        <w:pStyle w:val="BodyText"/>
        <w:spacing w:before="73" w:line="198" w:lineRule="exact"/>
        <w:ind w:left="100" w:right="5987"/>
        <w:rPr>
          <w:rFonts w:ascii="Arial"/>
          <w:sz w:val="20"/>
          <w:szCs w:val="20"/>
        </w:rPr>
      </w:pPr>
      <w:r w:rsidRPr="2E0E4620">
        <w:rPr>
          <w:rFonts w:ascii="Arial"/>
        </w:rPr>
        <w:t>Laura Borgese, PhD, Assistant Professor, University of Brescia, ITALY</w:t>
      </w:r>
    </w:p>
    <w:p w14:paraId="0A32450C" w14:textId="77777777" w:rsidR="00AE3E37" w:rsidRDefault="2E0E4620" w:rsidP="2E0E4620">
      <w:pPr>
        <w:pStyle w:val="BodyText"/>
        <w:spacing w:before="73" w:line="198" w:lineRule="exact"/>
        <w:ind w:left="100" w:right="5987"/>
        <w:rPr>
          <w:rFonts w:ascii="Arial"/>
          <w:sz w:val="20"/>
          <w:szCs w:val="20"/>
        </w:rPr>
      </w:pPr>
      <w:r w:rsidRPr="2E0E4620">
        <w:rPr>
          <w:rFonts w:ascii="Arial"/>
        </w:rPr>
        <w:t>Laura E. Depero, Full Professor, University of Brescia, ITALY</w:t>
      </w:r>
    </w:p>
    <w:p w14:paraId="0D57B254" w14:textId="77777777" w:rsidR="00AE3E37" w:rsidRDefault="00AE3E37">
      <w:pPr>
        <w:pStyle w:val="BodyText"/>
        <w:spacing w:before="3"/>
        <w:rPr>
          <w:rFonts w:ascii="Arial"/>
          <w:sz w:val="21"/>
        </w:rPr>
      </w:pPr>
    </w:p>
    <w:p w14:paraId="22B215A2" w14:textId="77777777" w:rsidR="00AE3E37" w:rsidRDefault="00AE3E37">
      <w:pPr>
        <w:rPr>
          <w:rFonts w:ascii="Arial"/>
          <w:sz w:val="21"/>
        </w:rPr>
        <w:sectPr w:rsidR="00AE3E37">
          <w:headerReference w:type="default" r:id="rId9"/>
          <w:footerReference w:type="default" r:id="rId10"/>
          <w:type w:val="continuous"/>
          <w:pgSz w:w="11910" w:h="16840"/>
          <w:pgMar w:top="1740" w:right="600" w:bottom="840" w:left="620" w:header="541" w:footer="642" w:gutter="0"/>
          <w:cols w:space="720"/>
        </w:sectPr>
      </w:pPr>
    </w:p>
    <w:p w14:paraId="70874641" w14:textId="77777777" w:rsidR="00AE3E37" w:rsidRDefault="2E0E4620">
      <w:pPr>
        <w:pStyle w:val="Heading3"/>
        <w:spacing w:before="147"/>
        <w:jc w:val="both"/>
      </w:pPr>
      <w:r w:rsidRPr="2E0E4620">
        <w:rPr>
          <w:color w:val="BF5A14"/>
        </w:rPr>
        <w:lastRenderedPageBreak/>
        <w:t>Abstract (300 word limit)</w:t>
      </w:r>
    </w:p>
    <w:p w14:paraId="701024E2" w14:textId="77777777" w:rsidR="00116642" w:rsidRPr="00116642" w:rsidRDefault="00116642" w:rsidP="2E0E4620">
      <w:pPr>
        <w:spacing w:before="90" w:line="280" w:lineRule="auto"/>
        <w:ind w:left="100"/>
        <w:jc w:val="both"/>
        <w:rPr>
          <w:sz w:val="18"/>
          <w:szCs w:val="18"/>
        </w:rPr>
      </w:pPr>
      <w:r w:rsidRPr="00116642">
        <w:rPr>
          <w:sz w:val="18"/>
          <w:szCs w:val="18"/>
        </w:rPr>
        <w:t xml:space="preserve">Electrically conductive polymers have shown great potential </w:t>
      </w:r>
      <w:r w:rsidR="001B1C78">
        <w:rPr>
          <w:sz w:val="18"/>
          <w:szCs w:val="18"/>
        </w:rPr>
        <w:t xml:space="preserve">for </w:t>
      </w:r>
      <w:r w:rsidR="00AA5A50">
        <w:rPr>
          <w:sz w:val="18"/>
          <w:szCs w:val="18"/>
        </w:rPr>
        <w:t xml:space="preserve">several </w:t>
      </w:r>
      <w:r w:rsidRPr="00116642">
        <w:rPr>
          <w:sz w:val="18"/>
          <w:szCs w:val="18"/>
        </w:rPr>
        <w:t>application</w:t>
      </w:r>
      <w:r w:rsidR="001B1C78">
        <w:rPr>
          <w:sz w:val="18"/>
          <w:szCs w:val="18"/>
        </w:rPr>
        <w:t>s</w:t>
      </w:r>
      <w:r w:rsidR="00AA5A50">
        <w:rPr>
          <w:sz w:val="18"/>
          <w:szCs w:val="18"/>
        </w:rPr>
        <w:t xml:space="preserve"> in electronic, environmental, and biomedical fields. </w:t>
      </w:r>
      <w:r w:rsidR="00336BE7">
        <w:rPr>
          <w:sz w:val="18"/>
          <w:szCs w:val="18"/>
        </w:rPr>
        <w:t>In particular, polyurethane is</w:t>
      </w:r>
      <w:r w:rsidR="00AA5A50">
        <w:rPr>
          <w:sz w:val="18"/>
          <w:szCs w:val="18"/>
        </w:rPr>
        <w:t xml:space="preserve"> used</w:t>
      </w:r>
      <w:r w:rsidRPr="00116642">
        <w:rPr>
          <w:sz w:val="18"/>
          <w:szCs w:val="18"/>
        </w:rPr>
        <w:t xml:space="preserve"> </w:t>
      </w:r>
      <w:r w:rsidR="00336BE7">
        <w:rPr>
          <w:sz w:val="18"/>
          <w:szCs w:val="18"/>
        </w:rPr>
        <w:t>in</w:t>
      </w:r>
      <w:r w:rsidRPr="00116642">
        <w:rPr>
          <w:sz w:val="18"/>
          <w:szCs w:val="18"/>
        </w:rPr>
        <w:t xml:space="preserve"> electromagnetic shield</w:t>
      </w:r>
      <w:r w:rsidR="00336BE7">
        <w:rPr>
          <w:sz w:val="18"/>
          <w:szCs w:val="18"/>
        </w:rPr>
        <w:t>s</w:t>
      </w:r>
      <w:r w:rsidRPr="2E0E4620">
        <w:fldChar w:fldCharType="begin" w:fldLock="1"/>
      </w:r>
      <w:r w:rsidRPr="00116642">
        <w:rPr>
          <w:sz w:val="18"/>
          <w:szCs w:val="18"/>
        </w:rPr>
        <w:instrText>ADDIN CSL_CITATION { "citationItems" : [ { "id" : "ITEM-1", "itemData" : { "DOI" : "10.1002/app.44373", "abstract" : "\u00a9 2016 Wiley Periodicals, Inc.The morphological, electrical, and thermal properties of polyurethane foam (PUF)/single conductive filler composites and PUF/hybrid conductive filler composites were investigated. For the PUF/single conductive filler composites, the PUF/nickel-coated carbon fiber (NCCF) composite showed higher electrical conductivity and electromagnetic interference shielding effectiveness (EMI SE) than did the PUF/multiwall carbon nanotube (MWCNT) and PUF/graphite composites; therefore, NCCF is the most effective filler among those tested in this study. For the PUF/hybrid conductive fillers PUF/NCCF (3.0 php)/MWCNT (3.0 php) composites, the values of electrical conductivity and EMI SE were determined to be 0.171 S/cm and 24.7 dB (decibel), respectively, which were the highest among the fillers investigated in this study. NCCF and MWCNT were the most effective primary and secondary fillers, and they had a synergistic effect on the electrical conductivity and EMI SE of the PUF/NCCF/MWCNT composites. From the results of thermal conductivity and cell size of the PUF/conductive filler composites, it is suggested that a reduction in cell size lowers the thermal conductivity of the PUF/conductive filler composites. \u00a9 2016 Wiley Periodicals, Inc. J. Appl. Polym. Sci. 2017, 134, 44373.", "author" : [ { "dropping-particle" : "", "family" : "Kim", "given" : "J.M.", "non-dropping-particle" : "", "parse-names" : false, "suffix" : "" }, { "dropping-particle" : "", "family" : "Lee", "given" : "Y.", "non-dropping-particle" : "", "parse-names" : false, "suffix" : "" }, { "dropping-particle" : "", "family" : "Jang", "given" : "M.G.", "non-dropping-particle" : "", "parse-names" : false, "suffix" : "" }, { "dropping-particle" : "", "family" : "Han", "given" : "C.", "non-dropping-particle" : "", "parse-names" : false, "suffix" : "" }, { "dropping-particle" : "", "family" : "Kim", "given" : "W.N.", "non-dropping-particle" : "", "parse-names" : false, "suffix" : "" } ], "container-title" : "Journal of Applied Polymer Science", "id" : "ITEM-1", "issue" : "5", "issued" : { "date-parts" : [ [ "2017" ] ] }, "title" : "Electrical conductivity and EMI shielding effectiveness of polyurethane foam\u2013conductive filler composites", "type" : "article-journal", "volume" : "134" }, "uris" : [ "http://www.mendeley.com/documents/?uuid=f08c786d-94f2-39a3-b025-45ff8ab359e0" ] } ], "mendeley" : { "formattedCitation" : "&lt;sup&gt;1&lt;/sup&gt;", "plainTextFormattedCitation" : "1", "previouslyFormattedCitation" : "&lt;sup&gt;1&lt;/sup&gt;" }, "properties" : { "noteIndex" : 0 }, "schema" : "https://github.com/citation-style-language/schema/raw/master/csl-citation.json" }</w:instrText>
      </w:r>
      <w:r w:rsidRPr="2E0E4620">
        <w:rPr>
          <w:sz w:val="18"/>
          <w:szCs w:val="18"/>
        </w:rPr>
        <w:fldChar w:fldCharType="separate"/>
      </w:r>
      <w:r w:rsidRPr="00116642">
        <w:rPr>
          <w:noProof/>
          <w:sz w:val="18"/>
          <w:szCs w:val="18"/>
          <w:vertAlign w:val="superscript"/>
        </w:rPr>
        <w:t>1</w:t>
      </w:r>
      <w:r w:rsidRPr="2E0E4620">
        <w:fldChar w:fldCharType="end"/>
      </w:r>
      <w:r w:rsidRPr="00116642">
        <w:rPr>
          <w:sz w:val="18"/>
          <w:szCs w:val="18"/>
        </w:rPr>
        <w:t xml:space="preserve">, </w:t>
      </w:r>
      <w:r w:rsidR="00336BE7">
        <w:rPr>
          <w:sz w:val="18"/>
          <w:szCs w:val="18"/>
        </w:rPr>
        <w:t>in</w:t>
      </w:r>
      <w:r w:rsidR="00AA5A50">
        <w:rPr>
          <w:sz w:val="18"/>
          <w:szCs w:val="18"/>
        </w:rPr>
        <w:t xml:space="preserve"> </w:t>
      </w:r>
      <w:r w:rsidR="00336BE7">
        <w:rPr>
          <w:sz w:val="18"/>
          <w:szCs w:val="18"/>
        </w:rPr>
        <w:t>electrodes</w:t>
      </w:r>
      <w:r w:rsidRPr="00116642">
        <w:rPr>
          <w:sz w:val="18"/>
          <w:szCs w:val="18"/>
        </w:rPr>
        <w:t xml:space="preserve"> for capacitive deionization in the desalination process of brackish water</w:t>
      </w:r>
      <w:r w:rsidRPr="2E0E4620">
        <w:fldChar w:fldCharType="begin" w:fldLock="1"/>
      </w:r>
      <w:r w:rsidRPr="00116642">
        <w:rPr>
          <w:sz w:val="18"/>
          <w:szCs w:val="18"/>
        </w:rPr>
        <w:instrText>ADDIN CSL_CITATION { "citationItems" : [ { "id" : "ITEM-1", "itemData" : { "DOI" : "10.1016/j.desal.2016.08.005", "abstract" : "\u00a9 2016 Elsevier B.V.Activated carbon (AC) is widely used as an electrode material in capacitive deionization (CDI) process. The AC electrode is generally fabricated by a slurry mixture containing AC, polymer binder and conductive additive on the current collector. Polyvinylidene fluoride (PVDF) is often used as the electrode binder. The rigidness of PVDF can generate the mechanical crack at the electrode interface and then lead to loss in electrode performance. In this study, a flexible and moisture cured hydrophobic polyurethane (PU) elastomer was investigated as a novel binder for the AC electrode. It was formed from polytetramethylene glycol (PTMEG), 2, 4-toluene diisocyanate (TDI) and glycerin monostearate (GMS) diol. Two electrochemical techniques, including the cyclic voltammetry (CV) and the electrochemical impedance spectrometry (EIS) were used to characterize the electrochemical properties of the PU-bonded electrode. The experimental results indicate that this binder can be considered as a PVDF-analogy binder. In comparison to the PVDF binder, the CV and EIS results indicate that the polar urethane and urea groups and high flexibility of PTMEG and GMS in this PU elastomer binder can improve the rigidness problem and have comparable and stable capacitive performance. The deionization result also shows more stable electrosorption-desorption behavior for the PU-bonded electrode.", "author" : [ { "dropping-particle" : "", "family" : "Fang", "given" : "C.-H.", "non-dropping-particle" : "", "parse-names" : false, "suffix" : "" }, { "dropping-particle" : "", "family" : "Liu", "given" : "P.-I.", "non-dropping-particle" : "", "parse-names" : false, "suffix" : "" }, { "dropping-particle" : "", "family" : "Chung", "given" : "L.-C.", "non-dropping-particle" : "", "parse-names" : false, "suffix" : "" }, { "dropping-particle" : "", "family" : "Shao", "given" : "H.", "non-dropping-particle" : "", "parse-names" : false, "suffix" : "" }, { "dropping-particle" : "", "family" : "Ho", "given" : "C.-H.", "non-dropping-particle" : "", "parse-names" : false, "suffix" : "" }, { "dropping-particle" : "", "family" : "Chen", "given" : "R.-S.", "non-dropping-particle" : "", "parse-names" : false, "suffix" : "" }, { "dropping-particle" : "", "family" : "Fan", "given" : "H.-T.", "non-dropping-particle" : "", "parse-names" : false, "suffix" : "" }, { "dropping-particle" : "", "family" : "Liang", "given" : "T.-M.", "non-dropping-particle" : "", "parse-names" : false, "suffix" : "" }, { "dropping-particle" : "", "family" : "Chang", "given" : "M.-C.", "non-dropping-particle" : "", "parse-names" : false, "suffix" : "" }, { "dropping-particle" : "", "family" : "Horng", "given" : "R.-Y.", "non-dropping-particle" : "", "parse-names" : false, "suffix" : "" } ], "container-title" : "Desalination", "id" : "ITEM-1", "issued" : { "date-parts" : [ [ "2016" ] ] }, "title" : "A flexible and hydrophobic polyurethane elastomer used as binder for the activated carbon electrode in capacitive deionization", "type" : "article-journal", "volume" : "399" }, "uris" : [ "http://www.mendeley.com/documents/?uuid=abf2b0b5-a68a-33e2-8b0b-9f4e1d495da7" ] } ], "mendeley" : { "formattedCitation" : "&lt;sup&gt;4&lt;/sup&gt;", "plainTextFormattedCitation" : "4", "previouslyFormattedCitation" : "&lt;sup&gt;3&lt;/sup&gt;" }, "properties" : { "noteIndex" : 0 }, "schema" : "https://github.com/citation-style-language/schema/raw/master/csl-citation.json" }</w:instrText>
      </w:r>
      <w:r w:rsidRPr="2E0E4620">
        <w:rPr>
          <w:sz w:val="18"/>
          <w:szCs w:val="18"/>
        </w:rPr>
        <w:fldChar w:fldCharType="separate"/>
      </w:r>
      <w:r w:rsidRPr="00116642">
        <w:rPr>
          <w:noProof/>
          <w:sz w:val="18"/>
          <w:szCs w:val="18"/>
          <w:vertAlign w:val="superscript"/>
        </w:rPr>
        <w:t>4</w:t>
      </w:r>
      <w:r w:rsidRPr="2E0E4620">
        <w:fldChar w:fldCharType="end"/>
      </w:r>
      <w:r w:rsidR="00AA5A50">
        <w:rPr>
          <w:sz w:val="18"/>
          <w:szCs w:val="18"/>
        </w:rPr>
        <w:t xml:space="preserve">, and </w:t>
      </w:r>
      <w:r w:rsidR="00336BE7">
        <w:rPr>
          <w:sz w:val="18"/>
          <w:szCs w:val="18"/>
        </w:rPr>
        <w:t>in</w:t>
      </w:r>
      <w:r w:rsidR="00AA5A50">
        <w:rPr>
          <w:sz w:val="18"/>
          <w:szCs w:val="18"/>
        </w:rPr>
        <w:t xml:space="preserve"> electrodes </w:t>
      </w:r>
      <w:r w:rsidR="00AA5A50" w:rsidRPr="00116642">
        <w:rPr>
          <w:sz w:val="18"/>
          <w:szCs w:val="18"/>
        </w:rPr>
        <w:t>for electrocardiography</w:t>
      </w:r>
      <w:r w:rsidR="00AA5A50" w:rsidRPr="2E0E4620">
        <w:fldChar w:fldCharType="begin" w:fldLock="1"/>
      </w:r>
      <w:r w:rsidR="00AA5A50" w:rsidRPr="00116642">
        <w:rPr>
          <w:sz w:val="18"/>
          <w:szCs w:val="18"/>
        </w:rPr>
        <w:instrText>ADDIN CSL_CITATION { "citationItems" : [ { "id" : "ITEM-1", "itemData" : { "DOI" : "10.1016/j.sna.2014.10.030", "ISSN" : "09244247", "abstract" : "This paper describes a process for fabricating active electrodes and flexible conductive tracks on woven textiles for use in electrocardiogram (ECG) monitoring systems. The process involves the screen and stencil printing of dielectric and conductive polymer pastes on to a textile substrate. Unlike previous printed active electrodes which are printed on non-woven textiles, this paper reports active electrodes which are printed on to a significantly more challenging woven textile by making use of a polymer interface paste that reduces the surface roughness of the underlying textile. The conductive paths supplying power to the electrodes and carrying the buffered signal to the amplifier are implemented with a screen printable silver polymer paste. The electrode material is a stencil printed carbon loaded rubber. The buffer amplifier, which converts high impedance signals into low impedance signals, is integrated into the electrode structure, reducing the area taken up by the components and improving comfort during wearing. These electrodes are compared to passive electrodes fabricated with the same process and also to commercially available Ag/AgCl electrodes in an ECG monitoring application when the monitored subject is stationary, walking and jogging. It is shown that the textile active electrodes provide significantly improved performance compared to textile passive electrodes and similar performance to the Ag/AgCl electrodes.", "author" : [ { "dropping-particle" : "", "family" : "Paul", "given" : "Gordon", "non-dropping-particle" : "", "parse-names" : false, "suffix" : "" }, { "dropping-particle" : "", "family" : "Torah", "given" : "Russel", "non-dropping-particle" : "", "parse-names" : false, "suffix" : "" }, { "dropping-particle" : "", "family" : "Beeby", "given" : "Steve", "non-dropping-particle" : "", "parse-names" : false, "suffix" : "" }, { "dropping-particle" : "", "family" : "Tudor", "given" : "John", "non-dropping-particle" : "", "parse-names" : false, "suffix" : "" } ], "container-title" : "Sensors and Actuators A: Physical", "id" : "ITEM-1", "issued" : { "date-parts" : [ [ "2015" ] ] }, "page" : "60-66", "title" : "Novel active electrodes for ECG monitoring on woven textiles fabricated by screen and stencil printing", "type" : "article-journal", "volume" : "221" }, "uris" : [ "http://www.mendeley.com/documents/?uuid=fb21a6bc-820d-3b40-ab01-231bc002155a" ] } ], "mendeley" : { "formattedCitation" : "&lt;sup&gt;2&lt;/sup&gt;", "plainTextFormattedCitation" : "2" }, "properties" : { "noteIndex" : 0 }, "schema" : "https://github.com/citation-style-language/schema/raw/master/csl-citation.json" }</w:instrText>
      </w:r>
      <w:r w:rsidR="00AA5A50" w:rsidRPr="2E0E4620">
        <w:rPr>
          <w:sz w:val="18"/>
          <w:szCs w:val="18"/>
        </w:rPr>
        <w:fldChar w:fldCharType="separate"/>
      </w:r>
      <w:r w:rsidR="00AA5A50" w:rsidRPr="00116642">
        <w:rPr>
          <w:noProof/>
          <w:sz w:val="18"/>
          <w:szCs w:val="18"/>
          <w:vertAlign w:val="superscript"/>
        </w:rPr>
        <w:t>2</w:t>
      </w:r>
      <w:r w:rsidR="00AA5A50" w:rsidRPr="2E0E4620">
        <w:fldChar w:fldCharType="end"/>
      </w:r>
      <w:r w:rsidR="00AA5A50" w:rsidRPr="00116642">
        <w:rPr>
          <w:sz w:val="18"/>
          <w:szCs w:val="18"/>
        </w:rPr>
        <w:t xml:space="preserve"> and electroencephalography monitoring</w:t>
      </w:r>
      <w:r w:rsidR="00AA5A50" w:rsidRPr="2E0E4620">
        <w:fldChar w:fldCharType="begin" w:fldLock="1"/>
      </w:r>
      <w:r w:rsidR="00AA5A50" w:rsidRPr="00116642">
        <w:rPr>
          <w:sz w:val="18"/>
          <w:szCs w:val="18"/>
        </w:rPr>
        <w:instrText>ADDIN CSL_CITATION { "citationItems" : [ { "id" : "ITEM-1", "itemData" : { "DOI" : "10.1080/00405000.2015.1028248", "abstract" : "\u00a9 2015 The Textile Institute.In this research, textile electrode was developed using electrically conductive polyurethane (PU) foam for electroencephalography (EEG) biopotential measurements. The conductive PU foam was developed through coating of inherently conductive polyaniline (PANI) polymer on PU foam. The conductive PU foam was characterized for surface physical morphology by scanning electron microscope, chemical changes through EDX measurements, and surface resistance and impedance values through two probe resistivity measurement method. The conductive PU foam showed a surface resistance and impedance values of 7\u00a0K\u03a9/square and 1.45\u00a0M\u03a9, respectively. EEG measurements using hospital equipment revealed that the conductive PU foam electrode yielded results similar to commercial Ag/AgCl electrodes. Hence, this study reveals that the conductive PU foam electrode would be a feasible candidate for EEG measurements, particularly for continuous monitoring purposes.", "author" : [ { "dropping-particle" : "", "family" : "Muthukumar", "given" : "N.", "non-dropping-particle" : "", "parse-names" : false, "suffix" : "" }, { "dropping-particle" : "", "family" : "Thilagavathi", "given" : "G.", "non-dropping-particle" : "", "parse-names" : false, "suffix" : "" }, { "dropping-particle" : "", "family" : "Kannaian", "given" : "T.", "non-dropping-particle" : "", "parse-names" : false, "suffix" : "" } ], "container-title" : "Journal of the Textile Institute", "id" : "ITEM-1", "issue" : "3", "issued" : { "date-parts" : [ [ "2016" ] ] }, "title" : "Polyaniline-coated foam electrodes for electroencephalography (EEG) measurement", "type" : "article-journal", "volume" : "107" }, "uris" : [ "http://www.mendeley.com/documents/?uuid=1207e35a-1cff-3365-a3cf-9a41bfb8e50d" ] } ], "mendeley" : { "formattedCitation" : "&lt;sup&gt;3&lt;/sup&gt;", "plainTextFormattedCitation" : "3", "previouslyFormattedCitation" : "&lt;sup&gt;2&lt;/sup&gt;" }, "properties" : { "noteIndex" : 0 }, "schema" : "https://github.com/citation-style-language/schema/raw/master/csl-citation.json" }</w:instrText>
      </w:r>
      <w:r w:rsidR="00AA5A50" w:rsidRPr="2E0E4620">
        <w:rPr>
          <w:sz w:val="18"/>
          <w:szCs w:val="18"/>
        </w:rPr>
        <w:fldChar w:fldCharType="separate"/>
      </w:r>
      <w:r w:rsidR="00AA5A50" w:rsidRPr="00116642">
        <w:rPr>
          <w:noProof/>
          <w:sz w:val="18"/>
          <w:szCs w:val="18"/>
          <w:vertAlign w:val="superscript"/>
        </w:rPr>
        <w:t>3</w:t>
      </w:r>
      <w:r w:rsidR="00AA5A50" w:rsidRPr="2E0E4620">
        <w:fldChar w:fldCharType="end"/>
      </w:r>
      <w:r w:rsidR="00AA5A50">
        <w:rPr>
          <w:sz w:val="18"/>
          <w:szCs w:val="18"/>
        </w:rPr>
        <w:t xml:space="preserve">, </w:t>
      </w:r>
      <w:r w:rsidRPr="00116642">
        <w:rPr>
          <w:sz w:val="18"/>
          <w:szCs w:val="18"/>
        </w:rPr>
        <w:t>and electrostimulation</w:t>
      </w:r>
      <w:r w:rsidRPr="2E0E4620">
        <w:fldChar w:fldCharType="begin" w:fldLock="1"/>
      </w:r>
      <w:r w:rsidRPr="00116642">
        <w:rPr>
          <w:sz w:val="18"/>
          <w:szCs w:val="18"/>
        </w:rPr>
        <w:instrText>ADDIN CSL_CITATION { "citationItems" : [ { "id" : "ITEM-1", "itemData" : { "DOI" : "10.1109/MeMeA.2011.5966678", "ISBN" : "978-1-4244-9336-4", "author" : [ { "dropping-particle" : "", "family" : "Gniotek", "given" : "Krzysztof", "non-dropping-particle" : "", "parse-names" : false, "suffix" : "" }, { "dropping-particle" : "", "family" : "Frydrysiak", "given" : "Michal", "non-dropping-particle" : "", "parse-names" : false, "suffix" : "" }, { "dropping-particle" : "", "family" : "Zieba", "given" : "Janusz", "non-dropping-particle" : "", "parse-names" : false, "suffix" : "" }, { "dropping-particle" : "", "family" : "Tokarska", "given" : "Magdalena", "non-dropping-particle" : "", "parse-names" : false, "suffix" : "" }, { "dropping-particle" : "", "family" : "Stempien", "given" : "Zbigniew", "non-dropping-particle" : "", "parse-names" : false, "suffix" : "" } ], "container-title" : "2011 IEEE International Symposium on Medical Measurements and Applications", "id" : "ITEM-1", "issued" : { "date-parts" : [ [ "2011", "5" ] ] }, "page" : "305-310", "publisher" : "IEEE", "title" : "Innovative textile electrodes for muscles electrostimulation", "type" : "paper-conference" }, "uris" : [ "http://www.mendeley.com/documents/?uuid=29176d61-fe85-34e9-b337-9e1f853e592c" ] } ], "mendeley" : { "formattedCitation" : "&lt;sup&gt;5&lt;/sup&gt;", "plainTextFormattedCitation" : "5", "previouslyFormattedCitation" : "&lt;sup&gt;4&lt;/sup&gt;" }, "properties" : { "noteIndex" : 0 }, "schema" : "https://github.com/citation-style-language/schema/raw/master/csl-citation.json" }</w:instrText>
      </w:r>
      <w:r w:rsidRPr="2E0E4620">
        <w:rPr>
          <w:sz w:val="18"/>
          <w:szCs w:val="18"/>
        </w:rPr>
        <w:fldChar w:fldCharType="separate"/>
      </w:r>
      <w:r w:rsidRPr="00116642">
        <w:rPr>
          <w:noProof/>
          <w:sz w:val="18"/>
          <w:szCs w:val="18"/>
          <w:vertAlign w:val="superscript"/>
        </w:rPr>
        <w:t>5</w:t>
      </w:r>
      <w:r w:rsidRPr="2E0E4620">
        <w:fldChar w:fldCharType="end"/>
      </w:r>
      <w:r w:rsidRPr="00116642">
        <w:rPr>
          <w:sz w:val="18"/>
          <w:szCs w:val="18"/>
        </w:rPr>
        <w:t xml:space="preserve">. Conductive composite materials can be </w:t>
      </w:r>
      <w:r w:rsidR="002D17BF">
        <w:rPr>
          <w:sz w:val="18"/>
          <w:szCs w:val="18"/>
        </w:rPr>
        <w:t>realized</w:t>
      </w:r>
      <w:r w:rsidRPr="00116642">
        <w:rPr>
          <w:sz w:val="18"/>
          <w:szCs w:val="18"/>
        </w:rPr>
        <w:t xml:space="preserve"> as </w:t>
      </w:r>
      <w:r w:rsidR="00713B4D">
        <w:rPr>
          <w:sz w:val="18"/>
          <w:szCs w:val="18"/>
        </w:rPr>
        <w:t>compact (</w:t>
      </w:r>
      <w:r w:rsidRPr="00116642">
        <w:rPr>
          <w:sz w:val="18"/>
          <w:szCs w:val="18"/>
        </w:rPr>
        <w:t>film</w:t>
      </w:r>
      <w:r w:rsidR="00713B4D">
        <w:rPr>
          <w:sz w:val="18"/>
          <w:szCs w:val="18"/>
        </w:rPr>
        <w:t>) or porous (</w:t>
      </w:r>
      <w:r w:rsidRPr="00116642">
        <w:rPr>
          <w:sz w:val="18"/>
          <w:szCs w:val="18"/>
        </w:rPr>
        <w:t>foam</w:t>
      </w:r>
      <w:r w:rsidR="00713B4D">
        <w:rPr>
          <w:sz w:val="18"/>
          <w:szCs w:val="18"/>
        </w:rPr>
        <w:t>) layers</w:t>
      </w:r>
      <w:r w:rsidR="006B7658">
        <w:rPr>
          <w:sz w:val="18"/>
          <w:szCs w:val="18"/>
        </w:rPr>
        <w:t>, depending on the process.</w:t>
      </w:r>
      <w:r w:rsidR="00336BE7">
        <w:rPr>
          <w:sz w:val="18"/>
          <w:szCs w:val="18"/>
        </w:rPr>
        <w:t xml:space="preserve"> </w:t>
      </w:r>
      <w:r w:rsidR="006B7658">
        <w:rPr>
          <w:sz w:val="18"/>
          <w:szCs w:val="18"/>
        </w:rPr>
        <w:t>For polyurethane, l</w:t>
      </w:r>
      <w:r w:rsidR="00B47F84">
        <w:rPr>
          <w:sz w:val="18"/>
          <w:szCs w:val="18"/>
        </w:rPr>
        <w:t xml:space="preserve">iterature </w:t>
      </w:r>
      <w:r w:rsidRPr="00116642">
        <w:rPr>
          <w:sz w:val="18"/>
          <w:szCs w:val="18"/>
        </w:rPr>
        <w:t>report</w:t>
      </w:r>
      <w:r w:rsidR="00B47F84">
        <w:rPr>
          <w:sz w:val="18"/>
          <w:szCs w:val="18"/>
        </w:rPr>
        <w:t xml:space="preserve">s different recipes depending on the </w:t>
      </w:r>
      <w:r w:rsidR="00336BE7">
        <w:rPr>
          <w:sz w:val="18"/>
          <w:szCs w:val="18"/>
        </w:rPr>
        <w:t xml:space="preserve">final </w:t>
      </w:r>
      <w:r w:rsidR="00103A63">
        <w:rPr>
          <w:sz w:val="18"/>
          <w:szCs w:val="18"/>
        </w:rPr>
        <w:t xml:space="preserve">material </w:t>
      </w:r>
      <w:r w:rsidR="006B7658">
        <w:rPr>
          <w:sz w:val="18"/>
          <w:szCs w:val="18"/>
        </w:rPr>
        <w:t>features.</w:t>
      </w:r>
      <w:r w:rsidRPr="00116642">
        <w:rPr>
          <w:sz w:val="18"/>
          <w:szCs w:val="18"/>
        </w:rPr>
        <w:t xml:space="preserve"> This implies </w:t>
      </w:r>
      <w:r w:rsidR="006B7658">
        <w:rPr>
          <w:sz w:val="18"/>
          <w:szCs w:val="18"/>
        </w:rPr>
        <w:t xml:space="preserve">the use of a </w:t>
      </w:r>
      <w:r w:rsidRPr="00116642">
        <w:rPr>
          <w:sz w:val="18"/>
          <w:szCs w:val="18"/>
        </w:rPr>
        <w:t>wide range of</w:t>
      </w:r>
      <w:r w:rsidR="00103A63">
        <w:rPr>
          <w:sz w:val="18"/>
          <w:szCs w:val="18"/>
        </w:rPr>
        <w:t xml:space="preserve"> reagents and additives, and it </w:t>
      </w:r>
      <w:r w:rsidR="00AD093F">
        <w:rPr>
          <w:sz w:val="18"/>
          <w:szCs w:val="18"/>
        </w:rPr>
        <w:t>goes</w:t>
      </w:r>
      <w:r w:rsidR="00103A63">
        <w:rPr>
          <w:sz w:val="18"/>
          <w:szCs w:val="18"/>
        </w:rPr>
        <w:t xml:space="preserve"> against the</w:t>
      </w:r>
      <w:r w:rsidRPr="00116642">
        <w:rPr>
          <w:sz w:val="18"/>
          <w:szCs w:val="18"/>
        </w:rPr>
        <w:t xml:space="preserve"> tendency of man</w:t>
      </w:r>
      <w:r w:rsidR="00103A63">
        <w:rPr>
          <w:sz w:val="18"/>
          <w:szCs w:val="18"/>
        </w:rPr>
        <w:t>ufacturing companies focusing on</w:t>
      </w:r>
      <w:r w:rsidRPr="00116642">
        <w:rPr>
          <w:sz w:val="18"/>
          <w:szCs w:val="18"/>
        </w:rPr>
        <w:t xml:space="preserve"> </w:t>
      </w:r>
      <w:r w:rsidR="00103A63">
        <w:rPr>
          <w:sz w:val="18"/>
          <w:szCs w:val="18"/>
        </w:rPr>
        <w:t xml:space="preserve">the reduction of chemical products and raw materials </w:t>
      </w:r>
      <w:r w:rsidR="00AD093F">
        <w:rPr>
          <w:sz w:val="18"/>
          <w:szCs w:val="18"/>
        </w:rPr>
        <w:t>in</w:t>
      </w:r>
      <w:r w:rsidR="00103A63">
        <w:rPr>
          <w:sz w:val="18"/>
          <w:szCs w:val="18"/>
        </w:rPr>
        <w:t xml:space="preserve"> their processes.</w:t>
      </w:r>
      <w:r w:rsidRPr="00116642">
        <w:rPr>
          <w:sz w:val="18"/>
          <w:szCs w:val="18"/>
        </w:rPr>
        <w:t xml:space="preserve"> </w:t>
      </w:r>
      <w:r w:rsidRPr="004E31F7">
        <w:rPr>
          <w:sz w:val="18"/>
          <w:szCs w:val="18"/>
        </w:rPr>
        <w:t>The purpose of this study is t</w:t>
      </w:r>
      <w:r w:rsidRPr="00116642">
        <w:rPr>
          <w:sz w:val="18"/>
          <w:szCs w:val="18"/>
        </w:rPr>
        <w:t xml:space="preserve">he </w:t>
      </w:r>
      <w:r w:rsidR="004E31F7">
        <w:rPr>
          <w:sz w:val="18"/>
          <w:szCs w:val="18"/>
        </w:rPr>
        <w:t xml:space="preserve">industrial </w:t>
      </w:r>
      <w:r w:rsidRPr="00116642">
        <w:rPr>
          <w:sz w:val="18"/>
          <w:szCs w:val="18"/>
        </w:rPr>
        <w:t>development of electrically conductive</w:t>
      </w:r>
      <w:r w:rsidR="004B0424">
        <w:rPr>
          <w:sz w:val="18"/>
          <w:szCs w:val="18"/>
        </w:rPr>
        <w:t xml:space="preserve"> water-based</w:t>
      </w:r>
      <w:r w:rsidRPr="00116642">
        <w:rPr>
          <w:sz w:val="18"/>
          <w:szCs w:val="18"/>
        </w:rPr>
        <w:t xml:space="preserve"> polyurethane</w:t>
      </w:r>
      <w:r w:rsidR="000608D5">
        <w:rPr>
          <w:sz w:val="18"/>
          <w:szCs w:val="18"/>
        </w:rPr>
        <w:t xml:space="preserve">, </w:t>
      </w:r>
      <w:r w:rsidRPr="00116642">
        <w:rPr>
          <w:sz w:val="18"/>
          <w:szCs w:val="18"/>
        </w:rPr>
        <w:t>suitable</w:t>
      </w:r>
      <w:r w:rsidR="000608D5">
        <w:rPr>
          <w:sz w:val="18"/>
          <w:szCs w:val="18"/>
        </w:rPr>
        <w:t xml:space="preserve"> both</w:t>
      </w:r>
      <w:r w:rsidRPr="00116642">
        <w:rPr>
          <w:sz w:val="18"/>
          <w:szCs w:val="18"/>
        </w:rPr>
        <w:t xml:space="preserve"> for foam and film casting. </w:t>
      </w:r>
      <w:r w:rsidR="004E31F7">
        <w:rPr>
          <w:sz w:val="18"/>
          <w:szCs w:val="18"/>
        </w:rPr>
        <w:t>In this study, po</w:t>
      </w:r>
      <w:r w:rsidR="004E3749">
        <w:rPr>
          <w:sz w:val="18"/>
          <w:szCs w:val="18"/>
        </w:rPr>
        <w:t>lyether, polyest</w:t>
      </w:r>
      <w:r w:rsidR="004E31F7">
        <w:rPr>
          <w:sz w:val="18"/>
          <w:szCs w:val="18"/>
        </w:rPr>
        <w:t xml:space="preserve">er, </w:t>
      </w:r>
      <w:r w:rsidR="009F6B10">
        <w:rPr>
          <w:sz w:val="18"/>
          <w:szCs w:val="18"/>
        </w:rPr>
        <w:t xml:space="preserve">and </w:t>
      </w:r>
      <w:r w:rsidR="004E31F7">
        <w:rPr>
          <w:sz w:val="18"/>
          <w:szCs w:val="18"/>
        </w:rPr>
        <w:t xml:space="preserve">polycarbonate </w:t>
      </w:r>
      <w:r w:rsidR="009F6B10">
        <w:rPr>
          <w:sz w:val="18"/>
          <w:szCs w:val="18"/>
        </w:rPr>
        <w:t>based polyurethane</w:t>
      </w:r>
      <w:r w:rsidR="00D170D9">
        <w:rPr>
          <w:sz w:val="18"/>
          <w:szCs w:val="18"/>
        </w:rPr>
        <w:t xml:space="preserve"> is</w:t>
      </w:r>
      <w:r w:rsidR="004E31F7">
        <w:rPr>
          <w:sz w:val="18"/>
          <w:szCs w:val="18"/>
        </w:rPr>
        <w:t xml:space="preserve"> used and mixed with </w:t>
      </w:r>
      <w:r w:rsidRPr="00116642">
        <w:rPr>
          <w:sz w:val="18"/>
          <w:szCs w:val="18"/>
        </w:rPr>
        <w:t>different</w:t>
      </w:r>
      <w:r w:rsidR="004E31F7">
        <w:rPr>
          <w:sz w:val="18"/>
          <w:szCs w:val="18"/>
        </w:rPr>
        <w:t xml:space="preserve"> </w:t>
      </w:r>
      <w:r w:rsidRPr="00116642">
        <w:rPr>
          <w:sz w:val="18"/>
          <w:szCs w:val="18"/>
        </w:rPr>
        <w:t>cross-linkers and conductive filler</w:t>
      </w:r>
      <w:r w:rsidR="00D170D9">
        <w:rPr>
          <w:sz w:val="18"/>
          <w:szCs w:val="18"/>
        </w:rPr>
        <w:t>s</w:t>
      </w:r>
      <w:r w:rsidRPr="00116642">
        <w:rPr>
          <w:sz w:val="18"/>
          <w:szCs w:val="18"/>
        </w:rPr>
        <w:t>.</w:t>
      </w:r>
      <w:r w:rsidR="00AA61A4">
        <w:rPr>
          <w:sz w:val="18"/>
          <w:szCs w:val="18"/>
        </w:rPr>
        <w:t xml:space="preserve"> </w:t>
      </w:r>
      <w:r w:rsidR="00252A0D">
        <w:rPr>
          <w:sz w:val="18"/>
          <w:szCs w:val="18"/>
        </w:rPr>
        <w:t xml:space="preserve">Five different compounds in similar concentration are compared as cross-linkers. </w:t>
      </w:r>
      <w:r w:rsidR="0042068D">
        <w:rPr>
          <w:sz w:val="18"/>
          <w:szCs w:val="18"/>
        </w:rPr>
        <w:t>Different loadings of s</w:t>
      </w:r>
      <w:r w:rsidR="008E6D9A">
        <w:rPr>
          <w:sz w:val="18"/>
          <w:szCs w:val="18"/>
        </w:rPr>
        <w:t>ilver based conductive fill</w:t>
      </w:r>
      <w:r w:rsidR="0042068D">
        <w:rPr>
          <w:sz w:val="18"/>
          <w:szCs w:val="18"/>
        </w:rPr>
        <w:t>ers are used</w:t>
      </w:r>
      <w:r w:rsidR="008E6D9A">
        <w:rPr>
          <w:sz w:val="18"/>
          <w:szCs w:val="18"/>
        </w:rPr>
        <w:t>.</w:t>
      </w:r>
      <w:r w:rsidR="00252A0D">
        <w:rPr>
          <w:sz w:val="18"/>
          <w:szCs w:val="18"/>
        </w:rPr>
        <w:t xml:space="preserve"> </w:t>
      </w:r>
      <w:r w:rsidR="00AA61A4">
        <w:rPr>
          <w:sz w:val="18"/>
          <w:szCs w:val="18"/>
        </w:rPr>
        <w:t>The foam is obtained by mechanical frothing from the mixture of components used for the film.</w:t>
      </w:r>
      <w:r w:rsidR="009D3296">
        <w:rPr>
          <w:sz w:val="18"/>
          <w:szCs w:val="18"/>
        </w:rPr>
        <w:t xml:space="preserve"> </w:t>
      </w:r>
      <w:r w:rsidR="00D170D9">
        <w:rPr>
          <w:sz w:val="18"/>
          <w:szCs w:val="18"/>
        </w:rPr>
        <w:t xml:space="preserve">Paper transfer coating process is used to realize both films and foams for testing. </w:t>
      </w:r>
      <w:r w:rsidR="00641BFF">
        <w:rPr>
          <w:sz w:val="18"/>
          <w:szCs w:val="18"/>
        </w:rPr>
        <w:t xml:space="preserve">Different paper </w:t>
      </w:r>
      <w:r w:rsidR="00252A0D">
        <w:rPr>
          <w:sz w:val="18"/>
          <w:szCs w:val="18"/>
        </w:rPr>
        <w:t>release materials</w:t>
      </w:r>
      <w:r w:rsidR="00641BFF">
        <w:rPr>
          <w:sz w:val="18"/>
          <w:szCs w:val="18"/>
        </w:rPr>
        <w:t xml:space="preserve"> are considered. </w:t>
      </w:r>
      <w:r w:rsidR="00D170D9">
        <w:rPr>
          <w:sz w:val="18"/>
          <w:szCs w:val="18"/>
        </w:rPr>
        <w:t xml:space="preserve">Surface resistivity is measured by </w:t>
      </w:r>
      <w:r w:rsidRPr="00116642">
        <w:rPr>
          <w:sz w:val="18"/>
          <w:szCs w:val="18"/>
        </w:rPr>
        <w:t xml:space="preserve">two-point probes </w:t>
      </w:r>
      <w:r w:rsidR="00D170D9">
        <w:rPr>
          <w:sz w:val="18"/>
          <w:szCs w:val="18"/>
        </w:rPr>
        <w:t xml:space="preserve">method. Results show that </w:t>
      </w:r>
      <w:r w:rsidR="008648EA">
        <w:rPr>
          <w:sz w:val="18"/>
          <w:szCs w:val="18"/>
        </w:rPr>
        <w:t xml:space="preserve">the conductivity of the material depends on all the considered variables in different ways. </w:t>
      </w:r>
      <w:r w:rsidR="00D730A3">
        <w:rPr>
          <w:sz w:val="18"/>
          <w:szCs w:val="18"/>
        </w:rPr>
        <w:t xml:space="preserve">The main contribution is given by the </w:t>
      </w:r>
      <w:r w:rsidRPr="00116642">
        <w:rPr>
          <w:sz w:val="18"/>
          <w:szCs w:val="18"/>
        </w:rPr>
        <w:t xml:space="preserve">conductive filler </w:t>
      </w:r>
      <w:r w:rsidR="00E328DC">
        <w:rPr>
          <w:sz w:val="18"/>
          <w:szCs w:val="18"/>
        </w:rPr>
        <w:t xml:space="preserve">loading, with a </w:t>
      </w:r>
      <w:r w:rsidRPr="00116642">
        <w:rPr>
          <w:sz w:val="18"/>
          <w:szCs w:val="18"/>
        </w:rPr>
        <w:t xml:space="preserve">percolation threshold </w:t>
      </w:r>
      <w:r w:rsidR="00E328DC">
        <w:rPr>
          <w:sz w:val="18"/>
          <w:szCs w:val="18"/>
        </w:rPr>
        <w:t>about</w:t>
      </w:r>
      <w:r w:rsidRPr="00116642">
        <w:rPr>
          <w:sz w:val="18"/>
          <w:szCs w:val="18"/>
        </w:rPr>
        <w:t xml:space="preserve"> 45%</w:t>
      </w:r>
      <w:r w:rsidR="00E328DC">
        <w:rPr>
          <w:sz w:val="18"/>
          <w:szCs w:val="18"/>
        </w:rPr>
        <w:t xml:space="preserve"> wt.</w:t>
      </w:r>
      <w:r w:rsidRPr="00116642">
        <w:rPr>
          <w:sz w:val="18"/>
          <w:szCs w:val="18"/>
        </w:rPr>
        <w:t xml:space="preserve"> </w:t>
      </w:r>
      <w:r w:rsidR="00A244FB">
        <w:rPr>
          <w:sz w:val="18"/>
          <w:szCs w:val="18"/>
        </w:rPr>
        <w:t xml:space="preserve">The surface resistivity increases about three orders of magnitudes from film to foam. </w:t>
      </w:r>
      <w:r w:rsidRPr="00116642">
        <w:rPr>
          <w:sz w:val="18"/>
          <w:szCs w:val="18"/>
        </w:rPr>
        <w:t>This loss of conductivity can be recovered by increasing the filler loading</w:t>
      </w:r>
      <w:r w:rsidR="00A244FB">
        <w:rPr>
          <w:sz w:val="18"/>
          <w:szCs w:val="18"/>
        </w:rPr>
        <w:t>.</w:t>
      </w:r>
      <w:r w:rsidRPr="00116642">
        <w:rPr>
          <w:sz w:val="18"/>
          <w:szCs w:val="18"/>
        </w:rPr>
        <w:t xml:space="preserve"> </w:t>
      </w:r>
      <w:r w:rsidR="0044000F">
        <w:rPr>
          <w:sz w:val="18"/>
          <w:szCs w:val="18"/>
        </w:rPr>
        <w:t xml:space="preserve">The water-based conductive polyurethane prepared in </w:t>
      </w:r>
      <w:r w:rsidR="008D3651">
        <w:rPr>
          <w:sz w:val="18"/>
          <w:szCs w:val="18"/>
        </w:rPr>
        <w:t>this work</w:t>
      </w:r>
      <w:r w:rsidR="0044000F">
        <w:rPr>
          <w:sz w:val="18"/>
          <w:szCs w:val="18"/>
        </w:rPr>
        <w:t xml:space="preserve">, can be successfully realized in porous or compact layers by industrial process manufacturing, with a </w:t>
      </w:r>
      <w:r w:rsidRPr="00116642">
        <w:rPr>
          <w:sz w:val="18"/>
          <w:szCs w:val="18"/>
        </w:rPr>
        <w:t xml:space="preserve">cost-saving formula </w:t>
      </w:r>
      <w:r w:rsidR="0044000F">
        <w:rPr>
          <w:sz w:val="18"/>
          <w:szCs w:val="18"/>
        </w:rPr>
        <w:t>using reduced number of</w:t>
      </w:r>
      <w:r w:rsidRPr="00116642">
        <w:rPr>
          <w:sz w:val="18"/>
          <w:szCs w:val="18"/>
        </w:rPr>
        <w:t xml:space="preserve"> components.</w:t>
      </w:r>
    </w:p>
    <w:p w14:paraId="5E8690E1" w14:textId="77777777" w:rsidR="00116642" w:rsidRPr="00116642" w:rsidRDefault="00116642" w:rsidP="00116642">
      <w:pPr>
        <w:widowControl/>
        <w:spacing w:after="200" w:line="276" w:lineRule="auto"/>
        <w:rPr>
          <w:rFonts w:ascii="Calibri" w:eastAsia="Calibri" w:hAnsi="Calibri" w:cs="Times New Roman"/>
        </w:rPr>
      </w:pPr>
    </w:p>
    <w:p w14:paraId="1C01E14C" w14:textId="77777777" w:rsidR="00AE3E37" w:rsidRDefault="00A9710C">
      <w:pPr>
        <w:pStyle w:val="Heading3"/>
        <w:spacing w:before="74"/>
      </w:pPr>
      <w:r>
        <w:rPr>
          <w:b w:val="0"/>
        </w:rPr>
        <w:br w:type="column"/>
      </w:r>
      <w:r>
        <w:rPr>
          <w:color w:val="BF5A14"/>
        </w:rPr>
        <w:lastRenderedPageBreak/>
        <w:t>Image</w:t>
      </w:r>
    </w:p>
    <w:p w14:paraId="111FF727" w14:textId="5041453F" w:rsidR="2E0E4620" w:rsidRDefault="2E0E4620" w:rsidP="2E0E4620">
      <w:pPr>
        <w:pStyle w:val="BodyText"/>
      </w:pPr>
      <w:r>
        <w:rPr>
          <w:noProof/>
          <w:lang w:val="it-IT" w:eastAsia="it-IT"/>
        </w:rPr>
        <w:drawing>
          <wp:inline distT="0" distB="0" distL="0" distR="0" wp14:anchorId="4F382073" wp14:editId="5A216EA8">
            <wp:extent cx="2898672" cy="1701527"/>
            <wp:effectExtent l="0" t="0" r="0" b="0"/>
            <wp:docPr id="2159464"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1">
                      <a:extLst>
                        <a:ext uri="{28A0092B-C50C-407E-A947-70E740481C1C}">
                          <a14:useLocalDpi xmlns:a14="http://schemas.microsoft.com/office/drawing/2010/main" val="0"/>
                        </a:ext>
                      </a:extLst>
                    </a:blip>
                    <a:stretch>
                      <a:fillRect/>
                    </a:stretch>
                  </pic:blipFill>
                  <pic:spPr>
                    <a:xfrm>
                      <a:off x="0" y="0"/>
                      <a:ext cx="2898672" cy="1701527"/>
                    </a:xfrm>
                    <a:prstGeom prst="rect">
                      <a:avLst/>
                    </a:prstGeom>
                  </pic:spPr>
                </pic:pic>
              </a:graphicData>
            </a:graphic>
          </wp:inline>
        </w:drawing>
      </w:r>
    </w:p>
    <w:p w14:paraId="658B8FB2" w14:textId="77777777" w:rsidR="005973B9" w:rsidRDefault="005973B9" w:rsidP="2E0E4620">
      <w:pPr>
        <w:spacing w:line="204" w:lineRule="exact"/>
        <w:rPr>
          <w:rFonts w:ascii="Arial"/>
          <w:b/>
          <w:bCs/>
          <w:color w:val="BF5A14"/>
          <w:sz w:val="20"/>
          <w:szCs w:val="20"/>
        </w:rPr>
      </w:pPr>
      <w:r>
        <w:br/>
      </w:r>
      <w:r w:rsidR="2E0E4620" w:rsidRPr="2E0E4620">
        <w:rPr>
          <w:rFonts w:ascii="Arial"/>
          <w:b/>
          <w:bCs/>
          <w:color w:val="BF5A14"/>
          <w:sz w:val="20"/>
          <w:szCs w:val="20"/>
        </w:rPr>
        <w:t>Recent Publications (minimum 5)</w:t>
      </w:r>
    </w:p>
    <w:p w14:paraId="53475965" w14:textId="77777777" w:rsidR="00CA3B8B" w:rsidRPr="00CA3B8B" w:rsidRDefault="00AC4671" w:rsidP="00CA3B8B">
      <w:pPr>
        <w:autoSpaceDE w:val="0"/>
        <w:autoSpaceDN w:val="0"/>
        <w:adjustRightInd w:val="0"/>
        <w:spacing w:before="80" w:line="240" w:lineRule="exact"/>
        <w:ind w:left="270" w:hanging="270"/>
        <w:rPr>
          <w:rFonts w:ascii="Calibri" w:hAnsi="Calibri" w:cs="Calibri"/>
          <w:noProof/>
          <w:sz w:val="18"/>
          <w:szCs w:val="24"/>
        </w:rPr>
      </w:pPr>
      <w:r w:rsidRPr="00AC4671">
        <w:rPr>
          <w:rFonts w:asciiTheme="minorHAnsi" w:hAnsiTheme="minorHAnsi" w:cstheme="minorHAnsi"/>
          <w:b/>
          <w:sz w:val="18"/>
          <w:szCs w:val="18"/>
        </w:rPr>
        <w:fldChar w:fldCharType="begin" w:fldLock="1"/>
      </w:r>
      <w:r w:rsidRPr="00AC4671">
        <w:rPr>
          <w:rFonts w:asciiTheme="minorHAnsi" w:hAnsiTheme="minorHAnsi" w:cstheme="minorHAnsi"/>
          <w:b/>
          <w:sz w:val="18"/>
          <w:szCs w:val="18"/>
        </w:rPr>
        <w:instrText xml:space="preserve">ADDIN Mendeley Bibliography CSL_BIBLIOGRAPHY </w:instrText>
      </w:r>
      <w:r w:rsidRPr="00AC4671">
        <w:rPr>
          <w:rFonts w:asciiTheme="minorHAnsi" w:hAnsiTheme="minorHAnsi" w:cstheme="minorHAnsi"/>
          <w:b/>
          <w:sz w:val="18"/>
          <w:szCs w:val="18"/>
        </w:rPr>
        <w:fldChar w:fldCharType="separate"/>
      </w:r>
      <w:r w:rsidR="00CA3B8B" w:rsidRPr="00CA3B8B">
        <w:rPr>
          <w:rFonts w:ascii="Calibri" w:hAnsi="Calibri" w:cs="Calibri"/>
          <w:noProof/>
          <w:sz w:val="18"/>
          <w:szCs w:val="24"/>
        </w:rPr>
        <w:t>1.</w:t>
      </w:r>
      <w:r w:rsidR="00CA3B8B" w:rsidRPr="00CA3B8B">
        <w:rPr>
          <w:rFonts w:ascii="Calibri" w:hAnsi="Calibri" w:cs="Calibri"/>
          <w:noProof/>
          <w:sz w:val="18"/>
          <w:szCs w:val="24"/>
        </w:rPr>
        <w:tab/>
        <w:t xml:space="preserve">Kim, J. M., Lee, Y., Jang, M. G., Han, C. &amp; Kim, W. N. Electrical conductivity and EMI shielding effectiveness of polyurethane foam–conductive filler composites. </w:t>
      </w:r>
      <w:r w:rsidR="00CA3B8B" w:rsidRPr="00CA3B8B">
        <w:rPr>
          <w:rFonts w:ascii="Calibri" w:hAnsi="Calibri" w:cs="Calibri"/>
          <w:i/>
          <w:iCs/>
          <w:noProof/>
          <w:sz w:val="18"/>
          <w:szCs w:val="24"/>
        </w:rPr>
        <w:t>J. Appl. Polym. Sci.</w:t>
      </w:r>
      <w:r w:rsidR="00CA3B8B" w:rsidRPr="00CA3B8B">
        <w:rPr>
          <w:rFonts w:ascii="Calibri" w:hAnsi="Calibri" w:cs="Calibri"/>
          <w:noProof/>
          <w:sz w:val="18"/>
          <w:szCs w:val="24"/>
        </w:rPr>
        <w:t xml:space="preserve"> </w:t>
      </w:r>
      <w:r w:rsidR="00CA3B8B" w:rsidRPr="00CA3B8B">
        <w:rPr>
          <w:rFonts w:ascii="Calibri" w:hAnsi="Calibri" w:cs="Calibri"/>
          <w:b/>
          <w:bCs/>
          <w:noProof/>
          <w:sz w:val="18"/>
          <w:szCs w:val="24"/>
        </w:rPr>
        <w:t>134,</w:t>
      </w:r>
      <w:r w:rsidR="00CA3B8B" w:rsidRPr="00CA3B8B">
        <w:rPr>
          <w:rFonts w:ascii="Calibri" w:hAnsi="Calibri" w:cs="Calibri"/>
          <w:noProof/>
          <w:sz w:val="18"/>
          <w:szCs w:val="24"/>
        </w:rPr>
        <w:t xml:space="preserve"> (2017).</w:t>
      </w:r>
    </w:p>
    <w:p w14:paraId="4986EDF1" w14:textId="77777777" w:rsidR="00CA3B8B" w:rsidRPr="00CA3B8B" w:rsidRDefault="00CA3B8B" w:rsidP="00CA3B8B">
      <w:pPr>
        <w:autoSpaceDE w:val="0"/>
        <w:autoSpaceDN w:val="0"/>
        <w:adjustRightInd w:val="0"/>
        <w:spacing w:before="80" w:line="240" w:lineRule="exact"/>
        <w:ind w:left="270" w:hanging="270"/>
        <w:rPr>
          <w:rFonts w:ascii="Calibri" w:hAnsi="Calibri" w:cs="Calibri"/>
          <w:noProof/>
          <w:sz w:val="18"/>
          <w:szCs w:val="24"/>
        </w:rPr>
      </w:pPr>
      <w:r w:rsidRPr="00CA3B8B">
        <w:rPr>
          <w:rFonts w:ascii="Calibri" w:hAnsi="Calibri" w:cs="Calibri"/>
          <w:noProof/>
          <w:sz w:val="18"/>
          <w:szCs w:val="24"/>
        </w:rPr>
        <w:t>2.</w:t>
      </w:r>
      <w:r w:rsidRPr="00CA3B8B">
        <w:rPr>
          <w:rFonts w:ascii="Calibri" w:hAnsi="Calibri" w:cs="Calibri"/>
          <w:noProof/>
          <w:sz w:val="18"/>
          <w:szCs w:val="24"/>
        </w:rPr>
        <w:tab/>
        <w:t xml:space="preserve">Paul, G., Torah, R., Beeby, S. &amp; Tudor, J. Novel active electrodes for ECG monitoring on woven textiles fabricated by screen and stencil printing. </w:t>
      </w:r>
      <w:r w:rsidRPr="00CA3B8B">
        <w:rPr>
          <w:rFonts w:ascii="Calibri" w:hAnsi="Calibri" w:cs="Calibri"/>
          <w:i/>
          <w:iCs/>
          <w:noProof/>
          <w:sz w:val="18"/>
          <w:szCs w:val="24"/>
        </w:rPr>
        <w:t>Sensors Actuators A Phys.</w:t>
      </w:r>
      <w:r w:rsidRPr="00CA3B8B">
        <w:rPr>
          <w:rFonts w:ascii="Calibri" w:hAnsi="Calibri" w:cs="Calibri"/>
          <w:noProof/>
          <w:sz w:val="18"/>
          <w:szCs w:val="24"/>
        </w:rPr>
        <w:t xml:space="preserve"> </w:t>
      </w:r>
      <w:r w:rsidRPr="00CA3B8B">
        <w:rPr>
          <w:rFonts w:ascii="Calibri" w:hAnsi="Calibri" w:cs="Calibri"/>
          <w:b/>
          <w:bCs/>
          <w:noProof/>
          <w:sz w:val="18"/>
          <w:szCs w:val="24"/>
        </w:rPr>
        <w:t>221,</w:t>
      </w:r>
      <w:r w:rsidRPr="00CA3B8B">
        <w:rPr>
          <w:rFonts w:ascii="Calibri" w:hAnsi="Calibri" w:cs="Calibri"/>
          <w:noProof/>
          <w:sz w:val="18"/>
          <w:szCs w:val="24"/>
        </w:rPr>
        <w:t xml:space="preserve"> 60–66 (2015).</w:t>
      </w:r>
    </w:p>
    <w:p w14:paraId="15D4CDEA" w14:textId="77777777" w:rsidR="00CA3B8B" w:rsidRPr="00CA3B8B" w:rsidRDefault="00CA3B8B" w:rsidP="00CA3B8B">
      <w:pPr>
        <w:autoSpaceDE w:val="0"/>
        <w:autoSpaceDN w:val="0"/>
        <w:adjustRightInd w:val="0"/>
        <w:spacing w:before="80" w:line="240" w:lineRule="exact"/>
        <w:ind w:left="270" w:hanging="270"/>
        <w:rPr>
          <w:rFonts w:ascii="Calibri" w:hAnsi="Calibri" w:cs="Calibri"/>
          <w:noProof/>
          <w:sz w:val="18"/>
          <w:szCs w:val="24"/>
        </w:rPr>
      </w:pPr>
      <w:r w:rsidRPr="00CA3B8B">
        <w:rPr>
          <w:rFonts w:ascii="Calibri" w:hAnsi="Calibri" w:cs="Calibri"/>
          <w:noProof/>
          <w:sz w:val="18"/>
          <w:szCs w:val="24"/>
        </w:rPr>
        <w:t>3.</w:t>
      </w:r>
      <w:r w:rsidRPr="00CA3B8B">
        <w:rPr>
          <w:rFonts w:ascii="Calibri" w:hAnsi="Calibri" w:cs="Calibri"/>
          <w:noProof/>
          <w:sz w:val="18"/>
          <w:szCs w:val="24"/>
        </w:rPr>
        <w:tab/>
        <w:t xml:space="preserve">Muthukumar, N., Thilagavathi, G. &amp; Kannaian, T. Polyaniline-coated foam electrodes for electroencephalography (EEG) measurement. </w:t>
      </w:r>
      <w:r w:rsidRPr="00CA3B8B">
        <w:rPr>
          <w:rFonts w:ascii="Calibri" w:hAnsi="Calibri" w:cs="Calibri"/>
          <w:i/>
          <w:iCs/>
          <w:noProof/>
          <w:sz w:val="18"/>
          <w:szCs w:val="24"/>
        </w:rPr>
        <w:t>J. Text. Inst.</w:t>
      </w:r>
      <w:r w:rsidRPr="00CA3B8B">
        <w:rPr>
          <w:rFonts w:ascii="Calibri" w:hAnsi="Calibri" w:cs="Calibri"/>
          <w:noProof/>
          <w:sz w:val="18"/>
          <w:szCs w:val="24"/>
        </w:rPr>
        <w:t xml:space="preserve"> </w:t>
      </w:r>
      <w:r w:rsidRPr="00CA3B8B">
        <w:rPr>
          <w:rFonts w:ascii="Calibri" w:hAnsi="Calibri" w:cs="Calibri"/>
          <w:b/>
          <w:bCs/>
          <w:noProof/>
          <w:sz w:val="18"/>
          <w:szCs w:val="24"/>
        </w:rPr>
        <w:t>107,</w:t>
      </w:r>
      <w:r w:rsidRPr="00CA3B8B">
        <w:rPr>
          <w:rFonts w:ascii="Calibri" w:hAnsi="Calibri" w:cs="Calibri"/>
          <w:noProof/>
          <w:sz w:val="18"/>
          <w:szCs w:val="24"/>
        </w:rPr>
        <w:t xml:space="preserve"> (2016).</w:t>
      </w:r>
    </w:p>
    <w:p w14:paraId="69D0CDCF" w14:textId="77777777" w:rsidR="00CA3B8B" w:rsidRPr="00CA3B8B" w:rsidRDefault="00CA3B8B" w:rsidP="00CA3B8B">
      <w:pPr>
        <w:autoSpaceDE w:val="0"/>
        <w:autoSpaceDN w:val="0"/>
        <w:adjustRightInd w:val="0"/>
        <w:spacing w:before="80" w:line="240" w:lineRule="exact"/>
        <w:ind w:left="270" w:hanging="270"/>
        <w:rPr>
          <w:rFonts w:ascii="Calibri" w:hAnsi="Calibri" w:cs="Calibri"/>
          <w:noProof/>
          <w:sz w:val="18"/>
          <w:szCs w:val="24"/>
        </w:rPr>
      </w:pPr>
      <w:r w:rsidRPr="00CA3B8B">
        <w:rPr>
          <w:rFonts w:ascii="Calibri" w:hAnsi="Calibri" w:cs="Calibri"/>
          <w:noProof/>
          <w:sz w:val="18"/>
          <w:szCs w:val="24"/>
        </w:rPr>
        <w:t>4.</w:t>
      </w:r>
      <w:r w:rsidRPr="00CA3B8B">
        <w:rPr>
          <w:rFonts w:ascii="Calibri" w:hAnsi="Calibri" w:cs="Calibri"/>
          <w:noProof/>
          <w:sz w:val="18"/>
          <w:szCs w:val="24"/>
        </w:rPr>
        <w:tab/>
        <w:t xml:space="preserve">Fang, C.-H. </w:t>
      </w:r>
      <w:r w:rsidRPr="00CA3B8B">
        <w:rPr>
          <w:rFonts w:ascii="Calibri" w:hAnsi="Calibri" w:cs="Calibri"/>
          <w:i/>
          <w:iCs/>
          <w:noProof/>
          <w:sz w:val="18"/>
          <w:szCs w:val="24"/>
        </w:rPr>
        <w:t>et al.</w:t>
      </w:r>
      <w:r w:rsidRPr="00CA3B8B">
        <w:rPr>
          <w:rFonts w:ascii="Calibri" w:hAnsi="Calibri" w:cs="Calibri"/>
          <w:noProof/>
          <w:sz w:val="18"/>
          <w:szCs w:val="24"/>
        </w:rPr>
        <w:t xml:space="preserve"> A flexible and hydrophobic polyurethane elastomer used as binder for the activated carbon electrode in capacitive deionization. </w:t>
      </w:r>
      <w:r w:rsidRPr="00CA3B8B">
        <w:rPr>
          <w:rFonts w:ascii="Calibri" w:hAnsi="Calibri" w:cs="Calibri"/>
          <w:i/>
          <w:iCs/>
          <w:noProof/>
          <w:sz w:val="18"/>
          <w:szCs w:val="24"/>
        </w:rPr>
        <w:t>Desalination</w:t>
      </w:r>
      <w:r w:rsidRPr="00CA3B8B">
        <w:rPr>
          <w:rFonts w:ascii="Calibri" w:hAnsi="Calibri" w:cs="Calibri"/>
          <w:noProof/>
          <w:sz w:val="18"/>
          <w:szCs w:val="24"/>
        </w:rPr>
        <w:t xml:space="preserve"> </w:t>
      </w:r>
      <w:r w:rsidRPr="00CA3B8B">
        <w:rPr>
          <w:rFonts w:ascii="Calibri" w:hAnsi="Calibri" w:cs="Calibri"/>
          <w:b/>
          <w:bCs/>
          <w:noProof/>
          <w:sz w:val="18"/>
          <w:szCs w:val="24"/>
        </w:rPr>
        <w:t>399,</w:t>
      </w:r>
      <w:r w:rsidRPr="00CA3B8B">
        <w:rPr>
          <w:rFonts w:ascii="Calibri" w:hAnsi="Calibri" w:cs="Calibri"/>
          <w:noProof/>
          <w:sz w:val="18"/>
          <w:szCs w:val="24"/>
        </w:rPr>
        <w:t xml:space="preserve"> (2016).</w:t>
      </w:r>
    </w:p>
    <w:p w14:paraId="781BBE03" w14:textId="77777777" w:rsidR="00CA3B8B" w:rsidRPr="00CA3B8B" w:rsidRDefault="00CA3B8B" w:rsidP="00CA3B8B">
      <w:pPr>
        <w:autoSpaceDE w:val="0"/>
        <w:autoSpaceDN w:val="0"/>
        <w:adjustRightInd w:val="0"/>
        <w:spacing w:before="80" w:line="240" w:lineRule="exact"/>
        <w:ind w:left="270" w:hanging="270"/>
        <w:rPr>
          <w:rFonts w:ascii="Calibri" w:hAnsi="Calibri" w:cs="Calibri"/>
          <w:noProof/>
          <w:sz w:val="18"/>
        </w:rPr>
      </w:pPr>
      <w:r w:rsidRPr="00CA3B8B">
        <w:rPr>
          <w:rFonts w:ascii="Calibri" w:hAnsi="Calibri" w:cs="Calibri"/>
          <w:noProof/>
          <w:sz w:val="18"/>
          <w:szCs w:val="24"/>
        </w:rPr>
        <w:t>5.</w:t>
      </w:r>
      <w:r w:rsidRPr="00CA3B8B">
        <w:rPr>
          <w:rFonts w:ascii="Calibri" w:hAnsi="Calibri" w:cs="Calibri"/>
          <w:noProof/>
          <w:sz w:val="18"/>
          <w:szCs w:val="24"/>
        </w:rPr>
        <w:tab/>
        <w:t xml:space="preserve">Gniotek, K., Frydrysiak, M., Zieba, J., Tokarska, M. &amp; Stempien, Z. Innovative textile electrodes for muscles electrostimulation. in </w:t>
      </w:r>
      <w:r w:rsidRPr="00CA3B8B">
        <w:rPr>
          <w:rFonts w:ascii="Calibri" w:hAnsi="Calibri" w:cs="Calibri"/>
          <w:i/>
          <w:iCs/>
          <w:noProof/>
          <w:sz w:val="18"/>
          <w:szCs w:val="24"/>
        </w:rPr>
        <w:t>2011 IEEE International Symposium on Medical Measurements and Applications</w:t>
      </w:r>
      <w:r w:rsidRPr="00CA3B8B">
        <w:rPr>
          <w:rFonts w:ascii="Calibri" w:hAnsi="Calibri" w:cs="Calibri"/>
          <w:noProof/>
          <w:sz w:val="18"/>
          <w:szCs w:val="24"/>
        </w:rPr>
        <w:t xml:space="preserve"> 305–310 (IEEE, 2011). doi:10.1109/MeMeA.2011.5966678</w:t>
      </w:r>
    </w:p>
    <w:p w14:paraId="16BEA9C3" w14:textId="77777777" w:rsidR="00AE3E37" w:rsidRPr="005A2248" w:rsidRDefault="00AC4671" w:rsidP="00CA3B8B">
      <w:pPr>
        <w:autoSpaceDE w:val="0"/>
        <w:autoSpaceDN w:val="0"/>
        <w:adjustRightInd w:val="0"/>
        <w:spacing w:before="80" w:line="240" w:lineRule="exact"/>
        <w:ind w:left="270" w:hanging="270"/>
        <w:rPr>
          <w:rFonts w:ascii="Arial"/>
          <w:b/>
          <w:sz w:val="20"/>
        </w:rPr>
      </w:pPr>
      <w:r w:rsidRPr="00AC4671">
        <w:rPr>
          <w:rFonts w:asciiTheme="minorHAnsi" w:hAnsiTheme="minorHAnsi" w:cstheme="minorHAnsi"/>
          <w:b/>
          <w:sz w:val="18"/>
          <w:szCs w:val="18"/>
        </w:rPr>
        <w:fldChar w:fldCharType="end"/>
      </w:r>
    </w:p>
    <w:p w14:paraId="38C9945F" w14:textId="77777777" w:rsidR="00AE3E37" w:rsidRPr="00794A22" w:rsidRDefault="008756E6">
      <w:pPr>
        <w:spacing w:line="200" w:lineRule="exact"/>
        <w:jc w:val="both"/>
        <w:rPr>
          <w:rFonts w:ascii="Calibri" w:hAnsi="Calibri"/>
          <w:sz w:val="39"/>
        </w:rPr>
        <w:sectPr w:rsidR="00AE3E37" w:rsidRPr="00794A22">
          <w:type w:val="continuous"/>
          <w:pgSz w:w="11910" w:h="16840"/>
          <w:pgMar w:top="1740" w:right="600" w:bottom="840" w:left="620" w:header="720" w:footer="720" w:gutter="0"/>
          <w:cols w:num="2" w:space="720" w:equalWidth="0">
            <w:col w:w="5214" w:space="138"/>
            <w:col w:w="5338"/>
          </w:cols>
        </w:sectPr>
      </w:pPr>
      <w:r w:rsidRPr="00794A22">
        <w:rPr>
          <w:rFonts w:ascii="Calibri" w:hAnsi="Calibri"/>
          <w:sz w:val="39"/>
        </w:rPr>
        <w:t xml:space="preserve">   </w:t>
      </w:r>
    </w:p>
    <w:p w14:paraId="2E45A1FD" w14:textId="77777777" w:rsidR="00AE3E37" w:rsidRDefault="00AE3E37">
      <w:pPr>
        <w:pStyle w:val="BodyText"/>
        <w:rPr>
          <w:rFonts w:ascii="Calibri"/>
          <w:sz w:val="20"/>
        </w:rPr>
      </w:pPr>
    </w:p>
    <w:p w14:paraId="435E075C" w14:textId="77777777" w:rsidR="00AE3E37" w:rsidRDefault="00292ED9">
      <w:pPr>
        <w:pStyle w:val="BodyText"/>
        <w:spacing w:line="40" w:lineRule="exact"/>
        <w:ind w:left="2202"/>
        <w:rPr>
          <w:rFonts w:ascii="Calibri"/>
          <w:sz w:val="4"/>
        </w:rPr>
      </w:pPr>
      <w:r>
        <w:rPr>
          <w:rFonts w:ascii="Calibri"/>
          <w:noProof/>
          <w:sz w:val="4"/>
          <w:lang w:val="it-IT" w:eastAsia="it-IT"/>
        </w:rPr>
        <mc:AlternateContent>
          <mc:Choice Requires="wpg">
            <w:drawing>
              <wp:inline distT="0" distB="0" distL="0" distR="0" wp14:anchorId="19C090E6" wp14:editId="0B838CD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a14="http://schemas.microsoft.com/office/drawing/2010/main" xmlns:pic="http://schemas.openxmlformats.org/drawingml/2006/picture" xmlns:a="http://schemas.openxmlformats.org/drawingml/2006/main"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w14:anchorId="3FFCAD37">
              <v:group id="Group 4" style="width:313.05pt;height:2pt;mso-position-horizontal-relative:char;mso-position-vertical-relative:line" coordsize="6261,40" o:spid="_x0000_s1026" w14:anchorId="2673390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style="position:absolute;visibility:visible;mso-wrap-style:square" o:spid="_x0000_s1027" strokecolor="#004080" strokeweight="2pt" o:connectortype="straight" from="20,20" to="624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w10:anchorlock/>
              </v:group>
            </w:pict>
          </mc:Fallback>
        </mc:AlternateContent>
      </w:r>
    </w:p>
    <w:p w14:paraId="39DB486C" w14:textId="77777777" w:rsidR="00AE3E37" w:rsidRDefault="2E0E4620" w:rsidP="2E0E4620">
      <w:pPr>
        <w:spacing w:before="92"/>
        <w:ind w:right="4234"/>
        <w:rPr>
          <w:rFonts w:ascii="Arial"/>
        </w:rPr>
      </w:pPr>
      <w:r w:rsidRPr="2E0E4620">
        <w:rPr>
          <w:noProof/>
        </w:rPr>
        <w:t xml:space="preserve">              </w:t>
      </w:r>
      <w:r w:rsidR="008756E6">
        <w:rPr>
          <w:noProof/>
          <w:lang w:val="it-IT" w:eastAsia="it-IT"/>
        </w:rPr>
        <w:drawing>
          <wp:inline distT="0" distB="0" distL="0" distR="0" wp14:anchorId="50BFD4CC" wp14:editId="181632BE">
            <wp:extent cx="628153" cy="623168"/>
            <wp:effectExtent l="0" t="0" r="0" b="0"/>
            <wp:docPr id="97545566" name="picture"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28153" cy="623168"/>
                    </a:xfrm>
                    <a:prstGeom prst="rect">
                      <a:avLst/>
                    </a:prstGeom>
                  </pic:spPr>
                </pic:pic>
              </a:graphicData>
            </a:graphic>
          </wp:inline>
        </w:drawing>
      </w:r>
      <w:r w:rsidRPr="2E0E4620">
        <w:rPr>
          <w:rFonts w:ascii="Arial"/>
          <w:color w:val="BF5A14"/>
        </w:rPr>
        <w:t>Biography (150 word limit)</w:t>
      </w:r>
    </w:p>
    <w:p w14:paraId="113DEA98" w14:textId="77777777" w:rsidR="00AE3E37" w:rsidRDefault="2E0E4620" w:rsidP="2E0E4620">
      <w:pPr>
        <w:spacing w:before="41" w:line="154" w:lineRule="exact"/>
        <w:ind w:left="213" w:right="231"/>
        <w:jc w:val="both"/>
        <w:rPr>
          <w:rFonts w:ascii="Arial"/>
          <w:sz w:val="14"/>
          <w:szCs w:val="14"/>
        </w:rPr>
      </w:pPr>
      <w:r w:rsidRPr="2E0E4620">
        <w:rPr>
          <w:rFonts w:ascii="Arial"/>
          <w:sz w:val="14"/>
          <w:szCs w:val="14"/>
        </w:rPr>
        <w:t xml:space="preserve">Valentina Caba has her expertise in waterborne and solventborne polyurethane coating. She has developed this formula of conductive polyurethane after years of experience in research and developing of polymer coating on paper release. The conductive polyurethane formula could be incorporated into the production of the textile coating, which leads to the broadening of synthetic leather application. With her interest in eco-friendly components she is looking for improvement of raw materials quality and the use of chemicals with low or zero volatile organic compounds. </w:t>
      </w:r>
    </w:p>
    <w:p w14:paraId="3C48A245" w14:textId="77777777" w:rsidR="00AE3E37" w:rsidRDefault="2E0E4620" w:rsidP="2E0E4620">
      <w:pPr>
        <w:spacing w:before="62"/>
        <w:ind w:left="4217" w:right="4235"/>
        <w:jc w:val="center"/>
        <w:rPr>
          <w:rFonts w:ascii="Arial"/>
          <w:sz w:val="14"/>
          <w:szCs w:val="14"/>
        </w:rPr>
      </w:pPr>
      <w:r w:rsidRPr="2E0E4620">
        <w:rPr>
          <w:rFonts w:ascii="Arial"/>
          <w:sz w:val="14"/>
          <w:szCs w:val="14"/>
        </w:rPr>
        <w:t>Email: v.caba@unibs.it</w:t>
      </w:r>
    </w:p>
    <w:p w14:paraId="7C529E79" w14:textId="77777777" w:rsidR="00AE3E37" w:rsidRDefault="00292ED9">
      <w:pPr>
        <w:pStyle w:val="BodyText"/>
        <w:spacing w:before="2"/>
        <w:rPr>
          <w:rFonts w:ascii="Arial"/>
          <w:sz w:val="19"/>
        </w:rPr>
      </w:pPr>
      <w:r>
        <w:rPr>
          <w:noProof/>
          <w:lang w:val="it-IT" w:eastAsia="it-IT"/>
        </w:rPr>
        <mc:AlternateContent>
          <mc:Choice Requires="wps">
            <w:drawing>
              <wp:anchor distT="0" distB="0" distL="0" distR="0" simplePos="0" relativeHeight="1072" behindDoc="0" locked="0" layoutInCell="1" allowOverlap="1" wp14:anchorId="20677304" wp14:editId="3BB4320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w14:anchorId="7631C16D">
              <v:line id="Line 3"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color="#004080" strokeweight=".5pt" from="162.1pt,13.25pt" to="433.15pt,13.25pt" w14:anchorId="43B5EA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w10:wrap type="topAndBottom" anchorx="page"/>
              </v:line>
            </w:pict>
          </mc:Fallback>
        </mc:AlternateContent>
      </w:r>
    </w:p>
    <w:p w14:paraId="38D593E1" w14:textId="77777777" w:rsidR="00AE3E37" w:rsidRDefault="00AE3E37">
      <w:pPr>
        <w:pStyle w:val="BodyText"/>
        <w:rPr>
          <w:rFonts w:ascii="Arial"/>
          <w:sz w:val="20"/>
        </w:rPr>
      </w:pPr>
    </w:p>
    <w:p w14:paraId="52905ED4" w14:textId="77777777" w:rsidR="00AE3E37" w:rsidRDefault="00AE3E37">
      <w:pPr>
        <w:pStyle w:val="BodyText"/>
        <w:spacing w:before="7"/>
        <w:rPr>
          <w:rFonts w:ascii="Arial"/>
          <w:sz w:val="29"/>
        </w:rPr>
      </w:pPr>
    </w:p>
    <w:p w14:paraId="5414EC03" w14:textId="77777777" w:rsidR="00AE3E37" w:rsidRPr="00B21A57" w:rsidRDefault="2E0E4620" w:rsidP="2E0E4620">
      <w:pPr>
        <w:spacing w:before="39"/>
        <w:ind w:left="100"/>
        <w:rPr>
          <w:rFonts w:ascii="Minion Pro"/>
          <w:b/>
          <w:bCs/>
          <w:sz w:val="20"/>
          <w:szCs w:val="20"/>
        </w:rPr>
      </w:pPr>
      <w:r w:rsidRPr="2E0E4620">
        <w:rPr>
          <w:rFonts w:ascii="Minion Pro"/>
          <w:b/>
          <w:bCs/>
          <w:sz w:val="20"/>
          <w:szCs w:val="20"/>
        </w:rPr>
        <w:t>Notes/Comments:</w:t>
      </w:r>
    </w:p>
    <w:p w14:paraId="0E1051BE"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368BD07B"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9C2B0E4" w14:textId="77777777" w:rsidR="004B3087" w:rsidRDefault="004B3087">
      <w:r>
        <w:separator/>
      </w:r>
    </w:p>
  </w:endnote>
  <w:endnote w:type="continuationSeparator" w:id="0">
    <w:p w14:paraId="0FB84698" w14:textId="77777777" w:rsidR="004B3087" w:rsidRDefault="004B30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CD51A5" w14:textId="77777777" w:rsidR="00AE3E37" w:rsidRDefault="00292ED9">
    <w:pPr>
      <w:pStyle w:val="BodyText"/>
      <w:spacing w:line="14" w:lineRule="auto"/>
      <w:rPr>
        <w:sz w:val="20"/>
      </w:rPr>
    </w:pPr>
    <w:r>
      <w:rPr>
        <w:noProof/>
        <w:lang w:val="it-IT" w:eastAsia="it-IT"/>
      </w:rPr>
      <mc:AlternateContent>
        <mc:Choice Requires="wps">
          <w:drawing>
            <wp:anchor distT="0" distB="0" distL="114300" distR="114300" simplePos="0" relativeHeight="503311928" behindDoc="1" locked="0" layoutInCell="1" allowOverlap="1" wp14:anchorId="4A2CA589" wp14:editId="0777777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C4BA89"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0C2138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w14:anchorId="6C6B0F2E">
            <v:shapetype id="_x0000_t202" coordsize="21600,21600" o:spt="202" path="m,l,21600r21600,l21600,xe" w14:anchorId="4A2CA589">
              <v:stroke joinstyle="miter"/>
              <v:path gradientshapeok="t" o:connecttype="rect"/>
            </v:shapetype>
            <v:shape id="Text Box 3"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v:textbox inset="0,0,0,0">
                <w:txbxContent>
                  <w:p w:rsidRPr="005B3A56" w:rsidR="00AE3E37" w:rsidRDefault="00A9710C" w14:paraId="1F8CE7A5" w14:textId="77777777">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Pr="005B3A56" w:rsidR="00AE3E37" w:rsidRDefault="00A9710C" w14:paraId="0E5FFB45" w14:textId="77777777">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it-IT" w:eastAsia="it-IT"/>
      </w:rPr>
      <mc:AlternateContent>
        <mc:Choice Requires="wps">
          <w:drawing>
            <wp:anchor distT="0" distB="0" distL="114300" distR="114300" simplePos="0" relativeHeight="503311952" behindDoc="1" locked="0" layoutInCell="1" allowOverlap="1" wp14:anchorId="0A32450C" wp14:editId="0777777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96704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BAA9DC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w14:anchorId="5CF5BDC7">
            <v:shape id="Text Box 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w14:anchorId="0A32450C">
              <v:textbox inset="0,0,0,0">
                <w:txbxContent>
                  <w:p w:rsidRPr="005B3A56" w:rsidR="00AE3E37" w:rsidRDefault="00A9710C" w14:paraId="4A28758D" w14:textId="77777777">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Pr="005B3A56" w:rsidR="00AE3E37" w:rsidRDefault="00A9710C" w14:paraId="2A543363" w14:textId="77777777">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it-IT" w:eastAsia="it-IT"/>
      </w:rPr>
      <mc:AlternateContent>
        <mc:Choice Requires="wps">
          <w:drawing>
            <wp:anchor distT="0" distB="0" distL="114300" distR="114300" simplePos="0" relativeHeight="503311976" behindDoc="1" locked="0" layoutInCell="1" allowOverlap="1" wp14:anchorId="0D57B254" wp14:editId="0777777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CA3E1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2D980E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w14:anchorId="203197DC">
            <v:shape id="Text Box 1"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w14:anchorId="0D57B254">
              <v:textbox inset="0,0,0,0">
                <w:txbxContent>
                  <w:p w:rsidRPr="005B3A56" w:rsidR="00AE3E37" w:rsidRDefault="00A9710C" w14:paraId="425DEFB0" w14:textId="77777777">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Pr="005B3A56" w:rsidR="00AE3E37" w:rsidRDefault="00A9710C" w14:paraId="77A58CC3" w14:textId="77777777">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DBDC98" w14:textId="77777777" w:rsidR="004B3087" w:rsidRDefault="004B3087">
      <w:r>
        <w:separator/>
      </w:r>
    </w:p>
  </w:footnote>
  <w:footnote w:type="continuationSeparator" w:id="0">
    <w:p w14:paraId="43620E0F" w14:textId="77777777" w:rsidR="004B3087" w:rsidRDefault="004B308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789A4C" w14:textId="77777777" w:rsidR="00AE3E37" w:rsidRDefault="00292ED9">
    <w:pPr>
      <w:pStyle w:val="BodyText"/>
      <w:spacing w:line="14" w:lineRule="auto"/>
      <w:rPr>
        <w:sz w:val="20"/>
      </w:rPr>
    </w:pPr>
    <w:r>
      <w:rPr>
        <w:noProof/>
        <w:lang w:val="it-IT" w:eastAsia="it-IT"/>
      </w:rPr>
      <mc:AlternateContent>
        <mc:Choice Requires="wps">
          <w:drawing>
            <wp:anchor distT="0" distB="0" distL="114300" distR="114300" simplePos="0" relativeHeight="503311880" behindDoc="1" locked="0" layoutInCell="1" allowOverlap="1" wp14:anchorId="05A271D9" wp14:editId="07777777">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27E8D4"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w14:anchorId="0C2EAD0C">
            <v:shapetype id="_x0000_t202" coordsize="21600,21600" o:spt="202" path="m,l,21600r21600,l21600,xe" w14:anchorId="05A271D9">
              <v:stroke joinstyle="miter"/>
              <v:path gradientshapeok="t" o:connecttype="rect"/>
            </v:shapetype>
            <v:shape id="Text Box 5"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v:textbox inset="0,0,0,0">
                <w:txbxContent>
                  <w:p w:rsidRPr="005B3A56" w:rsidR="00AE3E37" w:rsidRDefault="00A9710C" w14:paraId="3FFCAD37" w14:textId="77777777">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it-IT" w:eastAsia="it-IT"/>
      </w:rPr>
      <mc:AlternateContent>
        <mc:Choice Requires="wps">
          <w:drawing>
            <wp:anchor distT="0" distB="0" distL="114300" distR="114300" simplePos="0" relativeHeight="503311904" behindDoc="1" locked="0" layoutInCell="1" allowOverlap="1" wp14:anchorId="1A15306F" wp14:editId="07777777">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6CBEEC"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5555215"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w14:anchorId="7974DD21">
            <v:shape id="Text Box 4"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w14:anchorId="1A15306F">
              <v:textbox inset="0,0,0,0">
                <w:txbxContent>
                  <w:p w:rsidRPr="005B3A56" w:rsidR="00AE3E37" w:rsidRDefault="00A9710C" w14:paraId="7631C16D" w14:textId="77777777">
                    <w:pPr>
                      <w:pStyle w:val="Corpotes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Pr="005B3A56" w:rsidR="00AE3E37" w:rsidRDefault="00A9710C" w14:paraId="6C6B0F2E" w14:textId="77777777">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A9F3090"/>
    <w:multiLevelType w:val="hybridMultilevel"/>
    <w:tmpl w:val="6ABC356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nsid w:val="5C5A24C7"/>
    <w:multiLevelType w:val="hybridMultilevel"/>
    <w:tmpl w:val="6124FC5C"/>
    <w:lvl w:ilvl="0" w:tplc="E304AB12">
      <w:start w:val="1"/>
      <w:numFmt w:val="bullet"/>
      <w:lvlText w:val="•"/>
      <w:lvlJc w:val="left"/>
      <w:pPr>
        <w:tabs>
          <w:tab w:val="num" w:pos="720"/>
        </w:tabs>
        <w:ind w:left="720" w:hanging="360"/>
      </w:pPr>
      <w:rPr>
        <w:rFonts w:ascii="Arial" w:hAnsi="Arial" w:hint="default"/>
      </w:rPr>
    </w:lvl>
    <w:lvl w:ilvl="1" w:tplc="6BC28408" w:tentative="1">
      <w:start w:val="1"/>
      <w:numFmt w:val="bullet"/>
      <w:lvlText w:val="•"/>
      <w:lvlJc w:val="left"/>
      <w:pPr>
        <w:tabs>
          <w:tab w:val="num" w:pos="1440"/>
        </w:tabs>
        <w:ind w:left="1440" w:hanging="360"/>
      </w:pPr>
      <w:rPr>
        <w:rFonts w:ascii="Arial" w:hAnsi="Arial" w:hint="default"/>
      </w:rPr>
    </w:lvl>
    <w:lvl w:ilvl="2" w:tplc="A2483A38" w:tentative="1">
      <w:start w:val="1"/>
      <w:numFmt w:val="bullet"/>
      <w:lvlText w:val="•"/>
      <w:lvlJc w:val="left"/>
      <w:pPr>
        <w:tabs>
          <w:tab w:val="num" w:pos="2160"/>
        </w:tabs>
        <w:ind w:left="2160" w:hanging="360"/>
      </w:pPr>
      <w:rPr>
        <w:rFonts w:ascii="Arial" w:hAnsi="Arial" w:hint="default"/>
      </w:rPr>
    </w:lvl>
    <w:lvl w:ilvl="3" w:tplc="EA182CEC" w:tentative="1">
      <w:start w:val="1"/>
      <w:numFmt w:val="bullet"/>
      <w:lvlText w:val="•"/>
      <w:lvlJc w:val="left"/>
      <w:pPr>
        <w:tabs>
          <w:tab w:val="num" w:pos="2880"/>
        </w:tabs>
        <w:ind w:left="2880" w:hanging="360"/>
      </w:pPr>
      <w:rPr>
        <w:rFonts w:ascii="Arial" w:hAnsi="Arial" w:hint="default"/>
      </w:rPr>
    </w:lvl>
    <w:lvl w:ilvl="4" w:tplc="A0161DDE" w:tentative="1">
      <w:start w:val="1"/>
      <w:numFmt w:val="bullet"/>
      <w:lvlText w:val="•"/>
      <w:lvlJc w:val="left"/>
      <w:pPr>
        <w:tabs>
          <w:tab w:val="num" w:pos="3600"/>
        </w:tabs>
        <w:ind w:left="3600" w:hanging="360"/>
      </w:pPr>
      <w:rPr>
        <w:rFonts w:ascii="Arial" w:hAnsi="Arial" w:hint="default"/>
      </w:rPr>
    </w:lvl>
    <w:lvl w:ilvl="5" w:tplc="51187982" w:tentative="1">
      <w:start w:val="1"/>
      <w:numFmt w:val="bullet"/>
      <w:lvlText w:val="•"/>
      <w:lvlJc w:val="left"/>
      <w:pPr>
        <w:tabs>
          <w:tab w:val="num" w:pos="4320"/>
        </w:tabs>
        <w:ind w:left="4320" w:hanging="360"/>
      </w:pPr>
      <w:rPr>
        <w:rFonts w:ascii="Arial" w:hAnsi="Arial" w:hint="default"/>
      </w:rPr>
    </w:lvl>
    <w:lvl w:ilvl="6" w:tplc="E92E219E" w:tentative="1">
      <w:start w:val="1"/>
      <w:numFmt w:val="bullet"/>
      <w:lvlText w:val="•"/>
      <w:lvlJc w:val="left"/>
      <w:pPr>
        <w:tabs>
          <w:tab w:val="num" w:pos="5040"/>
        </w:tabs>
        <w:ind w:left="5040" w:hanging="360"/>
      </w:pPr>
      <w:rPr>
        <w:rFonts w:ascii="Arial" w:hAnsi="Arial" w:hint="default"/>
      </w:rPr>
    </w:lvl>
    <w:lvl w:ilvl="7" w:tplc="1F76681C" w:tentative="1">
      <w:start w:val="1"/>
      <w:numFmt w:val="bullet"/>
      <w:lvlText w:val="•"/>
      <w:lvlJc w:val="left"/>
      <w:pPr>
        <w:tabs>
          <w:tab w:val="num" w:pos="5760"/>
        </w:tabs>
        <w:ind w:left="5760" w:hanging="360"/>
      </w:pPr>
      <w:rPr>
        <w:rFonts w:ascii="Arial" w:hAnsi="Arial" w:hint="default"/>
      </w:rPr>
    </w:lvl>
    <w:lvl w:ilvl="8" w:tplc="734C9EBC"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33B25"/>
    <w:rsid w:val="000608D5"/>
    <w:rsid w:val="000B0B74"/>
    <w:rsid w:val="000E2911"/>
    <w:rsid w:val="000F3CDD"/>
    <w:rsid w:val="00103A63"/>
    <w:rsid w:val="00116642"/>
    <w:rsid w:val="001263DF"/>
    <w:rsid w:val="00171820"/>
    <w:rsid w:val="001B1C78"/>
    <w:rsid w:val="001B23CE"/>
    <w:rsid w:val="001F0BC0"/>
    <w:rsid w:val="001F4010"/>
    <w:rsid w:val="002468FB"/>
    <w:rsid w:val="00252A0D"/>
    <w:rsid w:val="002709ED"/>
    <w:rsid w:val="00292ED9"/>
    <w:rsid w:val="002D17BF"/>
    <w:rsid w:val="00321C43"/>
    <w:rsid w:val="00336BE7"/>
    <w:rsid w:val="00347A0D"/>
    <w:rsid w:val="0036473F"/>
    <w:rsid w:val="003A63C5"/>
    <w:rsid w:val="004012F3"/>
    <w:rsid w:val="00404E5B"/>
    <w:rsid w:val="00414F7B"/>
    <w:rsid w:val="0042068D"/>
    <w:rsid w:val="004355DC"/>
    <w:rsid w:val="0044000F"/>
    <w:rsid w:val="004553E8"/>
    <w:rsid w:val="00465010"/>
    <w:rsid w:val="004749B4"/>
    <w:rsid w:val="00487276"/>
    <w:rsid w:val="00494130"/>
    <w:rsid w:val="004B0424"/>
    <w:rsid w:val="004B3087"/>
    <w:rsid w:val="004E31F7"/>
    <w:rsid w:val="004E3749"/>
    <w:rsid w:val="004F3523"/>
    <w:rsid w:val="005115E3"/>
    <w:rsid w:val="005620DC"/>
    <w:rsid w:val="00585C1D"/>
    <w:rsid w:val="005973B9"/>
    <w:rsid w:val="005A2248"/>
    <w:rsid w:val="005B111C"/>
    <w:rsid w:val="005B3A56"/>
    <w:rsid w:val="005D4E53"/>
    <w:rsid w:val="005F6DE3"/>
    <w:rsid w:val="006060CE"/>
    <w:rsid w:val="00606DD9"/>
    <w:rsid w:val="00632103"/>
    <w:rsid w:val="0063497F"/>
    <w:rsid w:val="006411A2"/>
    <w:rsid w:val="00641BFF"/>
    <w:rsid w:val="006B7658"/>
    <w:rsid w:val="006D5B43"/>
    <w:rsid w:val="00713B4D"/>
    <w:rsid w:val="007716D5"/>
    <w:rsid w:val="00794A22"/>
    <w:rsid w:val="007B0382"/>
    <w:rsid w:val="007B38CF"/>
    <w:rsid w:val="007B60EB"/>
    <w:rsid w:val="008648EA"/>
    <w:rsid w:val="00873DF0"/>
    <w:rsid w:val="008756E6"/>
    <w:rsid w:val="008771E8"/>
    <w:rsid w:val="0089686A"/>
    <w:rsid w:val="008D3651"/>
    <w:rsid w:val="008D4718"/>
    <w:rsid w:val="008D5983"/>
    <w:rsid w:val="008E6D9A"/>
    <w:rsid w:val="009038F9"/>
    <w:rsid w:val="009651B6"/>
    <w:rsid w:val="009A4D1D"/>
    <w:rsid w:val="009B2D44"/>
    <w:rsid w:val="009D3296"/>
    <w:rsid w:val="009E1925"/>
    <w:rsid w:val="009F6B10"/>
    <w:rsid w:val="00A07E82"/>
    <w:rsid w:val="00A156F8"/>
    <w:rsid w:val="00A244FB"/>
    <w:rsid w:val="00A4151D"/>
    <w:rsid w:val="00A91A9E"/>
    <w:rsid w:val="00A9710C"/>
    <w:rsid w:val="00AA5A50"/>
    <w:rsid w:val="00AA61A4"/>
    <w:rsid w:val="00AC4671"/>
    <w:rsid w:val="00AD093F"/>
    <w:rsid w:val="00AE19C0"/>
    <w:rsid w:val="00AE3E37"/>
    <w:rsid w:val="00AE5207"/>
    <w:rsid w:val="00AE76A2"/>
    <w:rsid w:val="00B05DA5"/>
    <w:rsid w:val="00B10C6D"/>
    <w:rsid w:val="00B10FBA"/>
    <w:rsid w:val="00B1555A"/>
    <w:rsid w:val="00B21A57"/>
    <w:rsid w:val="00B2463E"/>
    <w:rsid w:val="00B47F84"/>
    <w:rsid w:val="00B7325E"/>
    <w:rsid w:val="00BD6B66"/>
    <w:rsid w:val="00BE6A4F"/>
    <w:rsid w:val="00C13430"/>
    <w:rsid w:val="00C33602"/>
    <w:rsid w:val="00C80241"/>
    <w:rsid w:val="00C93EB8"/>
    <w:rsid w:val="00C9663A"/>
    <w:rsid w:val="00CA3B8B"/>
    <w:rsid w:val="00CD4866"/>
    <w:rsid w:val="00CD6F55"/>
    <w:rsid w:val="00D170D9"/>
    <w:rsid w:val="00D23077"/>
    <w:rsid w:val="00D730A3"/>
    <w:rsid w:val="00D91856"/>
    <w:rsid w:val="00DE3104"/>
    <w:rsid w:val="00DF1D00"/>
    <w:rsid w:val="00DF257E"/>
    <w:rsid w:val="00E10ABC"/>
    <w:rsid w:val="00E24C22"/>
    <w:rsid w:val="00E328DC"/>
    <w:rsid w:val="00EB6575"/>
    <w:rsid w:val="00F47DD5"/>
    <w:rsid w:val="00F72EEA"/>
    <w:rsid w:val="00F84CAE"/>
    <w:rsid w:val="00F876D3"/>
    <w:rsid w:val="2E0E4620"/>
    <w:rsid w:val="655A679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06E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062487558">
      <w:bodyDiv w:val="1"/>
      <w:marLeft w:val="0"/>
      <w:marRight w:val="0"/>
      <w:marTop w:val="0"/>
      <w:marBottom w:val="0"/>
      <w:divBdr>
        <w:top w:val="none" w:sz="0" w:space="0" w:color="auto"/>
        <w:left w:val="none" w:sz="0" w:space="0" w:color="auto"/>
        <w:bottom w:val="none" w:sz="0" w:space="0" w:color="auto"/>
        <w:right w:val="none" w:sz="0" w:space="0" w:color="auto"/>
      </w:divBdr>
      <w:divsChild>
        <w:div w:id="1926722640">
          <w:marLeft w:val="446"/>
          <w:marRight w:val="0"/>
          <w:marTop w:val="0"/>
          <w:marBottom w:val="0"/>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F0D65D-A980-4BE5-B8C4-3E4673F0C8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2553</Words>
  <Characters>14558</Characters>
  <Application>Microsoft Office Word</Application>
  <DocSecurity>0</DocSecurity>
  <Lines>121</Lines>
  <Paragraphs>34</Paragraphs>
  <ScaleCrop>false</ScaleCrop>
  <Company>Microsoft</Company>
  <LinksUpToDate>false</LinksUpToDate>
  <CharactersWithSpaces>17077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vale</cp:lastModifiedBy>
  <cp:revision>2</cp:revision>
  <dcterms:created xsi:type="dcterms:W3CDTF">2017-08-02T05:43:00Z</dcterms:created>
  <dcterms:modified xsi:type="dcterms:W3CDTF">2017-08-02T05:43:00Z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Mendeley Document_1">
    <vt:lpwstr>True</vt:lpwstr>
  </property>
  <property fmtid="{D5CDD505-2E9C-101B-9397-08002B2CF9AE}" pid="6" name="Mendeley Unique User Id_1">
    <vt:lpwstr>d8400187-7ebb-3997-bfb7-0ae29551cb58</vt:lpwstr>
  </property>
  <property fmtid="{D5CDD505-2E9C-101B-9397-08002B2CF9AE}" pid="7" name="Mendeley Citation Style_1">
    <vt:lpwstr>http://www.zotero.org/styles/nature</vt:lpwstr>
  </property>
  <property fmtid="{D5CDD505-2E9C-101B-9397-08002B2CF9AE}" pid="8" name="Mendeley Recent Style Id 0_1">
    <vt:lpwstr>http://www.zotero.org/styles/american-medical-association</vt:lpwstr>
  </property>
  <property fmtid="{D5CDD505-2E9C-101B-9397-08002B2CF9AE}" pid="9" name="Mendeley Recent Style Name 0_1">
    <vt:lpwstr>American Medical Association</vt:lpwstr>
  </property>
  <property fmtid="{D5CDD505-2E9C-101B-9397-08002B2CF9AE}" pid="10" name="Mendeley Recent Style Id 1_1">
    <vt:lpwstr>http://www.zotero.org/styles/american-political-science-association</vt:lpwstr>
  </property>
  <property fmtid="{D5CDD505-2E9C-101B-9397-08002B2CF9AE}" pid="11" name="Mendeley Recent Style Name 1_1">
    <vt:lpwstr>American Political Science Association</vt:lpwstr>
  </property>
  <property fmtid="{D5CDD505-2E9C-101B-9397-08002B2CF9AE}" pid="12" name="Mendeley Recent Style Id 2_1">
    <vt:lpwstr>http://www.zotero.org/styles/apa</vt:lpwstr>
  </property>
  <property fmtid="{D5CDD505-2E9C-101B-9397-08002B2CF9AE}" pid="13" name="Mendeley Recent Style Name 2_1">
    <vt:lpwstr>American Psychological Association 6th edition</vt:lpwstr>
  </property>
  <property fmtid="{D5CDD505-2E9C-101B-9397-08002B2CF9AE}" pid="14" name="Mendeley Recent Style Id 3_1">
    <vt:lpwstr>http://www.zotero.org/styles/american-sociological-association</vt:lpwstr>
  </property>
  <property fmtid="{D5CDD505-2E9C-101B-9397-08002B2CF9AE}" pid="15" name="Mendeley Recent Style Name 3_1">
    <vt:lpwstr>American Sociological Association</vt:lpwstr>
  </property>
  <property fmtid="{D5CDD505-2E9C-101B-9397-08002B2CF9AE}" pid="16" name="Mendeley Recent Style Id 4_1">
    <vt:lpwstr>http://www.zotero.org/styles/chicago-author-date</vt:lpwstr>
  </property>
  <property fmtid="{D5CDD505-2E9C-101B-9397-08002B2CF9AE}" pid="17" name="Mendeley Recent Style Name 4_1">
    <vt:lpwstr>Chicago Manual of Style 16th edition (author-date)</vt:lpwstr>
  </property>
  <property fmtid="{D5CDD505-2E9C-101B-9397-08002B2CF9AE}" pid="18" name="Mendeley Recent Style Id 5_1">
    <vt:lpwstr>http://www.zotero.org/styles/harvard1</vt:lpwstr>
  </property>
  <property fmtid="{D5CDD505-2E9C-101B-9397-08002B2CF9AE}" pid="19" name="Mendeley Recent Style Name 5_1">
    <vt:lpwstr>Harvard Reference format 1 (author-date)</vt:lpwstr>
  </property>
  <property fmtid="{D5CDD505-2E9C-101B-9397-08002B2CF9AE}" pid="20" name="Mendeley Recent Style Id 6_1">
    <vt:lpwstr>http://www.zotero.org/styles/ieee</vt:lpwstr>
  </property>
  <property fmtid="{D5CDD505-2E9C-101B-9397-08002B2CF9AE}" pid="21" name="Mendeley Recent Style Name 6_1">
    <vt:lpwstr>IEEE</vt:lpwstr>
  </property>
  <property fmtid="{D5CDD505-2E9C-101B-9397-08002B2CF9AE}" pid="22" name="Mendeley Recent Style Id 7_1">
    <vt:lpwstr>http://www.zotero.org/styles/modern-humanities-research-association</vt:lpwstr>
  </property>
  <property fmtid="{D5CDD505-2E9C-101B-9397-08002B2CF9AE}" pid="23" name="Mendeley Recent Style Name 7_1">
    <vt:lpwstr>Modern Humanities Research Association 3rd edition (note with bibliography)</vt:lpwstr>
  </property>
  <property fmtid="{D5CDD505-2E9C-101B-9397-08002B2CF9AE}" pid="24" name="Mendeley Recent Style Id 8_1">
    <vt:lpwstr>http://www.zotero.org/styles/modern-language-association</vt:lpwstr>
  </property>
  <property fmtid="{D5CDD505-2E9C-101B-9397-08002B2CF9AE}" pid="25" name="Mendeley Recent Style Name 8_1">
    <vt:lpwstr>Modern Language Association 7th edition</vt:lpwstr>
  </property>
  <property fmtid="{D5CDD505-2E9C-101B-9397-08002B2CF9AE}" pid="26" name="Mendeley Recent Style Id 9_1">
    <vt:lpwstr>http://www.zotero.org/styles/nature</vt:lpwstr>
  </property>
  <property fmtid="{D5CDD505-2E9C-101B-9397-08002B2CF9AE}" pid="27" name="Mendeley Recent Style Name 9_1">
    <vt:lpwstr>Nature</vt:lpwstr>
  </property>
</Properties>
</file>