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9B3" w:rsidRDefault="00AB62AB" w:rsidP="000402A2">
      <w:pPr>
        <w:widowControl w:val="0"/>
        <w:spacing w:after="0" w:line="240" w:lineRule="auto"/>
        <w:jc w:val="center"/>
        <w:rPr>
          <w:rFonts w:asciiTheme="minorHAnsi" w:eastAsia="Times New Roman" w:hAnsiTheme="minorHAnsi"/>
          <w:b/>
          <w:bCs/>
          <w:sz w:val="32"/>
          <w:szCs w:val="32"/>
          <w:lang w:eastAsia="tr-TR"/>
        </w:rPr>
      </w:pPr>
      <w:bookmarkStart w:id="0" w:name="_GoBack"/>
      <w:bookmarkEnd w:id="0"/>
      <w:proofErr w:type="spellStart"/>
      <w:r w:rsidRPr="00AB62AB">
        <w:rPr>
          <w:rFonts w:asciiTheme="minorHAnsi" w:eastAsia="Times New Roman" w:hAnsiTheme="minorHAnsi"/>
          <w:b/>
          <w:bCs/>
          <w:sz w:val="32"/>
          <w:szCs w:val="32"/>
          <w:lang w:eastAsia="tr-TR"/>
        </w:rPr>
        <w:t>M</w:t>
      </w:r>
      <w:r w:rsidR="003C470B" w:rsidRPr="00AB62AB">
        <w:rPr>
          <w:rFonts w:asciiTheme="minorHAnsi" w:eastAsia="Times New Roman" w:hAnsiTheme="minorHAnsi"/>
          <w:b/>
          <w:bCs/>
          <w:sz w:val="32"/>
          <w:szCs w:val="32"/>
          <w:lang w:eastAsia="tr-TR"/>
        </w:rPr>
        <w:t>odeling</w:t>
      </w:r>
      <w:proofErr w:type="spellEnd"/>
      <w:r w:rsidR="003C470B" w:rsidRPr="00AB62AB">
        <w:rPr>
          <w:rFonts w:asciiTheme="minorHAnsi" w:eastAsia="Times New Roman" w:hAnsiTheme="minorHAnsi"/>
          <w:b/>
          <w:bCs/>
          <w:sz w:val="32"/>
          <w:szCs w:val="32"/>
          <w:lang w:eastAsia="tr-TR"/>
        </w:rPr>
        <w:t xml:space="preserve"> of nanoparticle surface charge</w:t>
      </w:r>
      <w:r w:rsidR="002B12D7">
        <w:rPr>
          <w:rFonts w:asciiTheme="minorHAnsi" w:eastAsia="Times New Roman" w:hAnsiTheme="minorHAnsi"/>
          <w:b/>
          <w:bCs/>
          <w:sz w:val="32"/>
          <w:szCs w:val="32"/>
          <w:lang w:eastAsia="tr-TR"/>
        </w:rPr>
        <w:t xml:space="preserve"> for targeting g</w:t>
      </w:r>
      <w:r w:rsidRPr="00AB62AB">
        <w:rPr>
          <w:rFonts w:asciiTheme="minorHAnsi" w:eastAsia="Times New Roman" w:hAnsiTheme="minorHAnsi"/>
          <w:b/>
          <w:bCs/>
          <w:sz w:val="32"/>
          <w:szCs w:val="32"/>
          <w:lang w:eastAsia="tr-TR"/>
        </w:rPr>
        <w:t>lioblastoma</w:t>
      </w:r>
    </w:p>
    <w:p w:rsidR="000949B3" w:rsidRPr="000949B3" w:rsidRDefault="000949B3" w:rsidP="000402A2">
      <w:pPr>
        <w:widowControl w:val="0"/>
        <w:spacing w:after="0" w:line="240" w:lineRule="auto"/>
        <w:jc w:val="center"/>
        <w:rPr>
          <w:rFonts w:asciiTheme="minorHAnsi" w:eastAsia="Times New Roman" w:hAnsiTheme="minorHAnsi"/>
          <w:b/>
          <w:bCs/>
          <w:sz w:val="16"/>
          <w:szCs w:val="16"/>
          <w:lang w:eastAsia="tr-TR"/>
        </w:rPr>
      </w:pPr>
    </w:p>
    <w:p w:rsidR="000402A2" w:rsidRPr="00AB62AB" w:rsidRDefault="000402A2" w:rsidP="000402A2">
      <w:pPr>
        <w:widowControl w:val="0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  <w:lang w:val="pt-PT"/>
        </w:rPr>
      </w:pPr>
      <w:r w:rsidRPr="00AB62AB">
        <w:rPr>
          <w:rFonts w:asciiTheme="minorHAnsi" w:hAnsiTheme="minorHAnsi" w:cstheme="minorHAnsi"/>
          <w:sz w:val="24"/>
          <w:szCs w:val="24"/>
          <w:lang w:val="pt-PT"/>
        </w:rPr>
        <w:t>Ana Miranda</w:t>
      </w:r>
      <w:r w:rsidRPr="00AB62AB">
        <w:rPr>
          <w:rFonts w:asciiTheme="minorHAnsi" w:hAnsiTheme="minorHAnsi" w:cstheme="minorHAnsi"/>
          <w:sz w:val="24"/>
          <w:szCs w:val="24"/>
          <w:vertAlign w:val="superscript"/>
          <w:lang w:val="pt-PT"/>
        </w:rPr>
        <w:t>1,2</w:t>
      </w:r>
      <w:r w:rsidR="008B2EA5" w:rsidRPr="00AB62AB">
        <w:rPr>
          <w:rFonts w:asciiTheme="minorHAnsi" w:hAnsiTheme="minorHAnsi" w:cstheme="minorHAnsi"/>
          <w:sz w:val="24"/>
          <w:szCs w:val="24"/>
          <w:lang w:val="pt-PT"/>
        </w:rPr>
        <w:t xml:space="preserve">, </w:t>
      </w:r>
      <w:r w:rsidRPr="00AB62AB">
        <w:rPr>
          <w:rFonts w:asciiTheme="minorHAnsi" w:hAnsiTheme="minorHAnsi" w:cstheme="minorHAnsi"/>
          <w:sz w:val="24"/>
          <w:szCs w:val="24"/>
          <w:u w:val="single"/>
          <w:lang w:val="pt-PT"/>
        </w:rPr>
        <w:t>Tânia Cova</w:t>
      </w:r>
      <w:r w:rsidRPr="00AB62AB">
        <w:rPr>
          <w:rFonts w:asciiTheme="minorHAnsi" w:hAnsiTheme="minorHAnsi" w:cstheme="minorHAnsi"/>
          <w:sz w:val="24"/>
          <w:szCs w:val="24"/>
          <w:vertAlign w:val="superscript"/>
          <w:lang w:val="pt-PT"/>
        </w:rPr>
        <w:t>3</w:t>
      </w:r>
      <w:r w:rsidR="00C376ED" w:rsidRPr="00AB62AB">
        <w:rPr>
          <w:rFonts w:asciiTheme="minorHAnsi" w:hAnsiTheme="minorHAnsi" w:cstheme="minorHAnsi"/>
          <w:sz w:val="24"/>
          <w:szCs w:val="24"/>
          <w:vertAlign w:val="superscript"/>
          <w:lang w:val="pt-PT"/>
        </w:rPr>
        <w:t>*</w:t>
      </w:r>
      <w:r w:rsidRPr="00AB62AB">
        <w:rPr>
          <w:rFonts w:asciiTheme="minorHAnsi" w:hAnsiTheme="minorHAnsi" w:cstheme="minorHAnsi"/>
          <w:sz w:val="24"/>
          <w:szCs w:val="24"/>
          <w:lang w:val="pt-PT"/>
        </w:rPr>
        <w:t>, Maria Mendes</w:t>
      </w:r>
      <w:r w:rsidRPr="00AB62AB">
        <w:rPr>
          <w:rFonts w:asciiTheme="minorHAnsi" w:hAnsiTheme="minorHAnsi" w:cstheme="minorHAnsi"/>
          <w:sz w:val="24"/>
          <w:szCs w:val="24"/>
          <w:vertAlign w:val="superscript"/>
          <w:lang w:val="pt-PT"/>
        </w:rPr>
        <w:t>1,2</w:t>
      </w:r>
      <w:r w:rsidRPr="00AB62AB">
        <w:rPr>
          <w:rFonts w:asciiTheme="minorHAnsi" w:hAnsiTheme="minorHAnsi" w:cstheme="minorHAnsi"/>
          <w:sz w:val="24"/>
          <w:szCs w:val="24"/>
          <w:lang w:val="pt-PT"/>
        </w:rPr>
        <w:t>, João Sousa</w:t>
      </w:r>
      <w:r w:rsidRPr="00AB62AB">
        <w:rPr>
          <w:rFonts w:asciiTheme="minorHAnsi" w:hAnsiTheme="minorHAnsi" w:cstheme="minorHAnsi"/>
          <w:sz w:val="24"/>
          <w:szCs w:val="24"/>
          <w:vertAlign w:val="superscript"/>
          <w:lang w:val="pt-PT"/>
        </w:rPr>
        <w:t>1,2</w:t>
      </w:r>
      <w:r w:rsidRPr="00AB62AB">
        <w:rPr>
          <w:rFonts w:asciiTheme="minorHAnsi" w:hAnsiTheme="minorHAnsi" w:cstheme="minorHAnsi"/>
          <w:sz w:val="24"/>
          <w:szCs w:val="24"/>
          <w:lang w:val="pt-PT"/>
        </w:rPr>
        <w:t>, Carla Vitorino</w:t>
      </w:r>
      <w:r w:rsidR="00C376ED" w:rsidRPr="00AB62AB">
        <w:rPr>
          <w:rFonts w:asciiTheme="minorHAnsi" w:hAnsiTheme="minorHAnsi" w:cstheme="minorHAnsi"/>
          <w:sz w:val="24"/>
          <w:szCs w:val="24"/>
          <w:vertAlign w:val="superscript"/>
          <w:lang w:val="pt-PT"/>
        </w:rPr>
        <w:t>1,2</w:t>
      </w:r>
      <w:r w:rsidRPr="00AB62AB">
        <w:rPr>
          <w:rFonts w:asciiTheme="minorHAnsi" w:hAnsiTheme="minorHAnsi" w:cstheme="minorHAnsi"/>
          <w:sz w:val="24"/>
          <w:szCs w:val="24"/>
          <w:lang w:val="pt-PT"/>
        </w:rPr>
        <w:t>, Alberto Pais</w:t>
      </w:r>
      <w:r w:rsidRPr="00AB62AB">
        <w:rPr>
          <w:rFonts w:asciiTheme="minorHAnsi" w:hAnsiTheme="minorHAnsi" w:cstheme="minorHAnsi"/>
          <w:sz w:val="24"/>
          <w:szCs w:val="24"/>
          <w:vertAlign w:val="superscript"/>
          <w:lang w:val="pt-PT"/>
        </w:rPr>
        <w:t>3</w:t>
      </w:r>
    </w:p>
    <w:p w:rsidR="000402A2" w:rsidRPr="00C376ED" w:rsidRDefault="000402A2" w:rsidP="000402A2">
      <w:pPr>
        <w:spacing w:beforeLines="1" w:before="2" w:after="0" w:line="240" w:lineRule="auto"/>
        <w:jc w:val="center"/>
        <w:rPr>
          <w:rFonts w:asciiTheme="minorHAnsi" w:eastAsia="Times New Roman" w:hAnsiTheme="minorHAnsi" w:cstheme="minorHAnsi"/>
          <w:i/>
        </w:rPr>
      </w:pPr>
      <w:r w:rsidRPr="00C376ED">
        <w:rPr>
          <w:rFonts w:asciiTheme="minorHAnsi" w:eastAsia="Times New Roman" w:hAnsiTheme="minorHAnsi" w:cstheme="minorHAnsi"/>
          <w:i/>
          <w:vertAlign w:val="superscript"/>
        </w:rPr>
        <w:t>1</w:t>
      </w:r>
      <w:r w:rsidRPr="00C376ED">
        <w:rPr>
          <w:rFonts w:asciiTheme="minorHAnsi" w:eastAsia="Times New Roman" w:hAnsiTheme="minorHAnsi" w:cstheme="minorHAnsi"/>
          <w:i/>
        </w:rPr>
        <w:t>Faculty of Pharmacy, University of Coimbra, Portugal</w:t>
      </w:r>
    </w:p>
    <w:p w:rsidR="000402A2" w:rsidRPr="00C376ED" w:rsidRDefault="000402A2" w:rsidP="000402A2">
      <w:pPr>
        <w:spacing w:beforeLines="1" w:before="2" w:after="0" w:line="240" w:lineRule="auto"/>
        <w:jc w:val="center"/>
        <w:rPr>
          <w:rFonts w:asciiTheme="minorHAnsi" w:eastAsia="Times New Roman" w:hAnsiTheme="minorHAnsi" w:cstheme="minorHAnsi"/>
          <w:i/>
        </w:rPr>
      </w:pPr>
      <w:r w:rsidRPr="00C376ED">
        <w:rPr>
          <w:rFonts w:asciiTheme="minorHAnsi" w:eastAsia="Times New Roman" w:hAnsiTheme="minorHAnsi" w:cstheme="minorHAnsi"/>
          <w:i/>
          <w:vertAlign w:val="superscript"/>
        </w:rPr>
        <w:t>2</w:t>
      </w:r>
      <w:r w:rsidRPr="00C376ED">
        <w:rPr>
          <w:rFonts w:asciiTheme="minorHAnsi" w:eastAsia="Times New Roman" w:hAnsiTheme="minorHAnsi" w:cstheme="minorHAnsi"/>
          <w:i/>
        </w:rPr>
        <w:t>Pharmacometrics Group of the Centre for Neurosciences and Cell Biology (CNC), University of Coimbra, Portugal</w:t>
      </w:r>
    </w:p>
    <w:p w:rsidR="000402A2" w:rsidRPr="00C376ED" w:rsidRDefault="000402A2" w:rsidP="000402A2">
      <w:pPr>
        <w:spacing w:beforeLines="1" w:before="2" w:after="0" w:line="240" w:lineRule="auto"/>
        <w:jc w:val="center"/>
        <w:rPr>
          <w:rFonts w:asciiTheme="minorHAnsi" w:eastAsia="Times New Roman" w:hAnsiTheme="minorHAnsi" w:cstheme="minorHAnsi"/>
          <w:i/>
        </w:rPr>
      </w:pPr>
      <w:r w:rsidRPr="00C376ED">
        <w:rPr>
          <w:rFonts w:asciiTheme="minorHAnsi" w:eastAsia="Times New Roman" w:hAnsiTheme="minorHAnsi" w:cstheme="minorHAnsi"/>
          <w:i/>
          <w:vertAlign w:val="superscript"/>
        </w:rPr>
        <w:t>3</w:t>
      </w:r>
      <w:r w:rsidRPr="00C376ED">
        <w:rPr>
          <w:rFonts w:asciiTheme="minorHAnsi" w:eastAsia="Times New Roman" w:hAnsiTheme="minorHAnsi" w:cstheme="minorHAnsi"/>
          <w:i/>
        </w:rPr>
        <w:t xml:space="preserve">Coimbra Chemistry </w:t>
      </w:r>
      <w:proofErr w:type="spellStart"/>
      <w:r w:rsidRPr="00C376ED">
        <w:rPr>
          <w:rFonts w:asciiTheme="minorHAnsi" w:eastAsia="Times New Roman" w:hAnsiTheme="minorHAnsi" w:cstheme="minorHAnsi"/>
          <w:i/>
        </w:rPr>
        <w:t>Center</w:t>
      </w:r>
      <w:proofErr w:type="spellEnd"/>
      <w:r w:rsidRPr="00C376ED">
        <w:rPr>
          <w:rFonts w:asciiTheme="minorHAnsi" w:eastAsia="Times New Roman" w:hAnsiTheme="minorHAnsi" w:cstheme="minorHAnsi"/>
          <w:i/>
        </w:rPr>
        <w:t>, Department of Chemistry, University of Coimbra, Portugal</w:t>
      </w:r>
    </w:p>
    <w:p w:rsidR="000402A2" w:rsidRPr="00C376ED" w:rsidRDefault="000402A2" w:rsidP="000402A2">
      <w:pPr>
        <w:widowControl w:val="0"/>
        <w:spacing w:after="0" w:line="240" w:lineRule="auto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C376ED">
        <w:rPr>
          <w:rFonts w:asciiTheme="minorHAnsi" w:hAnsiTheme="minorHAnsi" w:cstheme="minorHAnsi"/>
          <w:i/>
          <w:sz w:val="20"/>
          <w:szCs w:val="20"/>
        </w:rPr>
        <w:t>*</w:t>
      </w:r>
      <w:r w:rsidR="00C376ED" w:rsidRPr="00C376ED">
        <w:rPr>
          <w:rFonts w:asciiTheme="minorHAnsi" w:hAnsiTheme="minorHAnsi" w:cstheme="minorHAnsi"/>
          <w:i/>
          <w:sz w:val="20"/>
          <w:szCs w:val="20"/>
        </w:rPr>
        <w:t>tfirmino@qui.uc.pt</w:t>
      </w:r>
    </w:p>
    <w:p w:rsidR="009C1912" w:rsidRDefault="009C1912" w:rsidP="009C1912">
      <w:pPr>
        <w:spacing w:after="0" w:line="240" w:lineRule="auto"/>
        <w:jc w:val="both"/>
        <w:rPr>
          <w:rFonts w:asciiTheme="minorHAnsi" w:hAnsiTheme="minorHAnsi"/>
          <w:i/>
          <w:color w:val="FF0000"/>
          <w:sz w:val="20"/>
          <w:szCs w:val="20"/>
        </w:rPr>
      </w:pPr>
    </w:p>
    <w:p w:rsidR="00C376ED" w:rsidRPr="008B2EA5" w:rsidRDefault="00C376ED" w:rsidP="009C1912">
      <w:pPr>
        <w:spacing w:after="0" w:line="240" w:lineRule="auto"/>
        <w:jc w:val="both"/>
        <w:rPr>
          <w:rFonts w:asciiTheme="minorHAnsi" w:hAnsiTheme="minorHAnsi"/>
          <w:sz w:val="10"/>
          <w:szCs w:val="10"/>
        </w:rPr>
      </w:pPr>
    </w:p>
    <w:p w:rsidR="000D2E7D" w:rsidRPr="00C376ED" w:rsidRDefault="002C0D40" w:rsidP="000D2E7D">
      <w:pPr>
        <w:keepNext/>
        <w:spacing w:after="0" w:line="240" w:lineRule="auto"/>
        <w:ind w:firstLine="708"/>
        <w:jc w:val="both"/>
        <w:rPr>
          <w:lang w:val="en-US"/>
        </w:rPr>
      </w:pPr>
      <w:r w:rsidRPr="00C376ED">
        <w:rPr>
          <w:lang w:val="en-US"/>
        </w:rPr>
        <w:t xml:space="preserve">Glioblastoma </w:t>
      </w:r>
      <w:proofErr w:type="spellStart"/>
      <w:r w:rsidRPr="00C376ED">
        <w:rPr>
          <w:lang w:val="en-US"/>
        </w:rPr>
        <w:t>multiforme</w:t>
      </w:r>
      <w:proofErr w:type="spellEnd"/>
      <w:r w:rsidRPr="00C376ED">
        <w:rPr>
          <w:lang w:val="en-US"/>
        </w:rPr>
        <w:t xml:space="preserve"> (GBM) is an aggressive brain tumor</w:t>
      </w:r>
      <w:r w:rsidR="005839B9" w:rsidRPr="00C376ED">
        <w:rPr>
          <w:lang w:val="en-US"/>
        </w:rPr>
        <w:t xml:space="preserve"> with poor prognosis, </w:t>
      </w:r>
      <w:r w:rsidR="002F6575" w:rsidRPr="00C376ED">
        <w:rPr>
          <w:lang w:val="en-US"/>
        </w:rPr>
        <w:t>mainly because standard treatment is not always effective enough in reaching tumor cells.</w:t>
      </w:r>
      <w:r w:rsidR="00453F02" w:rsidRPr="00C376ED">
        <w:rPr>
          <w:lang w:val="en-US"/>
        </w:rPr>
        <w:t xml:space="preserve"> Blood-brain barrier (BBB) </w:t>
      </w:r>
      <w:r w:rsidR="002F6575" w:rsidRPr="00C376ED">
        <w:rPr>
          <w:lang w:val="en-US"/>
        </w:rPr>
        <w:t xml:space="preserve">is pointed out as one of great challenges in </w:t>
      </w:r>
      <w:r w:rsidR="002F6575" w:rsidRPr="00E060B8">
        <w:rPr>
          <w:rFonts w:asciiTheme="minorHAnsi" w:hAnsiTheme="minorHAnsi" w:cstheme="minorHAnsi"/>
          <w:lang w:val="en-US"/>
        </w:rPr>
        <w:t>this field.</w:t>
      </w:r>
      <w:r w:rsidR="00E060B8" w:rsidRPr="00E060B8">
        <w:rPr>
          <w:rFonts w:asciiTheme="minorHAnsi" w:hAnsiTheme="minorHAnsi" w:cstheme="minorHAnsi"/>
          <w:lang w:val="en-US"/>
        </w:rPr>
        <w:t xml:space="preserve"> </w:t>
      </w:r>
      <w:r w:rsidR="00E060B8" w:rsidRPr="00E060B8">
        <w:rPr>
          <w:rFonts w:asciiTheme="minorHAnsi" w:hAnsiTheme="minorHAnsi" w:cstheme="minorHAnsi"/>
          <w:bCs/>
          <w:lang w:val="es-ES"/>
        </w:rPr>
        <w:fldChar w:fldCharType="begin">
          <w:fldData xml:space="preserve">PEVuZE5vdGU+PENpdGU+PEF1dGhvcj5Qb3VyZ2hvbGk8L0F1dGhvcj48WWVhcj4yMDE2PC9ZZWFy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</w:fldData>
        </w:fldChar>
      </w:r>
      <w:r w:rsidR="008B2EA5">
        <w:rPr>
          <w:rFonts w:asciiTheme="minorHAnsi" w:hAnsiTheme="minorHAnsi" w:cstheme="minorHAnsi"/>
          <w:bCs/>
          <w:lang w:val="es-ES"/>
        </w:rPr>
        <w:instrText xml:space="preserve"> ADDIN EN.CITE </w:instrText>
      </w:r>
      <w:r w:rsidR="008B2EA5">
        <w:rPr>
          <w:rFonts w:asciiTheme="minorHAnsi" w:hAnsiTheme="minorHAnsi" w:cstheme="minorHAnsi"/>
          <w:bCs/>
          <w:lang w:val="es-ES"/>
        </w:rPr>
        <w:fldChar w:fldCharType="begin">
          <w:fldData xml:space="preserve">PEVuZE5vdGU+PENpdGU+PEF1dGhvcj5Qb3VyZ2hvbGk8L0F1dGhvcj48WWVhcj4yMDE2PC9ZZWFy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</w:fldData>
        </w:fldChar>
      </w:r>
      <w:r w:rsidR="008B2EA5">
        <w:rPr>
          <w:rFonts w:asciiTheme="minorHAnsi" w:hAnsiTheme="minorHAnsi" w:cstheme="minorHAnsi"/>
          <w:bCs/>
          <w:lang w:val="es-ES"/>
        </w:rPr>
        <w:instrText xml:space="preserve"> ADDIN EN.CITE.DATA </w:instrText>
      </w:r>
      <w:r w:rsidR="008B2EA5">
        <w:rPr>
          <w:rFonts w:asciiTheme="minorHAnsi" w:hAnsiTheme="minorHAnsi" w:cstheme="minorHAnsi"/>
          <w:bCs/>
          <w:lang w:val="es-ES"/>
        </w:rPr>
      </w:r>
      <w:r w:rsidR="008B2EA5">
        <w:rPr>
          <w:rFonts w:asciiTheme="minorHAnsi" w:hAnsiTheme="minorHAnsi" w:cstheme="minorHAnsi"/>
          <w:bCs/>
          <w:lang w:val="es-ES"/>
        </w:rPr>
        <w:fldChar w:fldCharType="end"/>
      </w:r>
      <w:r w:rsidR="00E060B8" w:rsidRPr="00E060B8">
        <w:rPr>
          <w:rFonts w:asciiTheme="minorHAnsi" w:hAnsiTheme="minorHAnsi" w:cstheme="minorHAnsi"/>
          <w:bCs/>
          <w:lang w:val="es-ES"/>
        </w:rPr>
      </w:r>
      <w:r w:rsidR="00E060B8" w:rsidRPr="00E060B8">
        <w:rPr>
          <w:rFonts w:asciiTheme="minorHAnsi" w:hAnsiTheme="minorHAnsi" w:cstheme="minorHAnsi"/>
          <w:bCs/>
          <w:lang w:val="es-ES"/>
        </w:rPr>
        <w:fldChar w:fldCharType="separate"/>
      </w:r>
      <w:r w:rsidR="008B2EA5">
        <w:rPr>
          <w:rFonts w:asciiTheme="minorHAnsi" w:hAnsiTheme="minorHAnsi" w:cstheme="minorHAnsi"/>
          <w:bCs/>
          <w:noProof/>
          <w:lang w:val="es-ES"/>
        </w:rPr>
        <w:t>[</w:t>
      </w:r>
      <w:hyperlink w:anchor="_ENREF_1" w:tooltip="Pourgholi, 2016 #283" w:history="1">
        <w:r w:rsidR="008B2EA5">
          <w:rPr>
            <w:rFonts w:asciiTheme="minorHAnsi" w:hAnsiTheme="minorHAnsi" w:cstheme="minorHAnsi"/>
            <w:bCs/>
            <w:noProof/>
            <w:lang w:val="es-ES"/>
          </w:rPr>
          <w:t>1</w:t>
        </w:r>
      </w:hyperlink>
      <w:r w:rsidR="008B2EA5">
        <w:rPr>
          <w:rFonts w:asciiTheme="minorHAnsi" w:hAnsiTheme="minorHAnsi" w:cstheme="minorHAnsi"/>
          <w:bCs/>
          <w:noProof/>
          <w:lang w:val="es-ES"/>
        </w:rPr>
        <w:t>]</w:t>
      </w:r>
      <w:r w:rsidR="00E060B8" w:rsidRPr="00E060B8">
        <w:rPr>
          <w:rFonts w:asciiTheme="minorHAnsi" w:hAnsiTheme="minorHAnsi" w:cstheme="minorHAnsi"/>
          <w:bCs/>
          <w:lang w:val="es-ES"/>
        </w:rPr>
        <w:fldChar w:fldCharType="end"/>
      </w:r>
      <w:r w:rsidR="002F6575" w:rsidRPr="00E060B8">
        <w:rPr>
          <w:rFonts w:asciiTheme="minorHAnsi" w:hAnsiTheme="minorHAnsi" w:cstheme="minorHAnsi"/>
          <w:lang w:val="en-US"/>
        </w:rPr>
        <w:t xml:space="preserve"> </w:t>
      </w:r>
      <w:r w:rsidR="00534A92" w:rsidRPr="00E060B8">
        <w:rPr>
          <w:rFonts w:asciiTheme="minorHAnsi" w:hAnsiTheme="minorHAnsi" w:cstheme="minorHAnsi"/>
          <w:lang w:val="en-US"/>
        </w:rPr>
        <w:t>Considering</w:t>
      </w:r>
      <w:r w:rsidR="000D2E7D" w:rsidRPr="00E060B8">
        <w:rPr>
          <w:rFonts w:asciiTheme="minorHAnsi" w:hAnsiTheme="minorHAnsi" w:cstheme="minorHAnsi"/>
          <w:lang w:val="en-US"/>
        </w:rPr>
        <w:t xml:space="preserve"> the</w:t>
      </w:r>
      <w:r w:rsidR="000D2E7D" w:rsidRPr="00C376ED">
        <w:rPr>
          <w:lang w:val="en-US"/>
        </w:rPr>
        <w:t xml:space="preserve"> negative charge of BBB</w:t>
      </w:r>
      <w:r w:rsidR="00453F02" w:rsidRPr="00C376ED">
        <w:rPr>
          <w:lang w:val="en-US"/>
        </w:rPr>
        <w:t xml:space="preserve"> surface</w:t>
      </w:r>
      <w:r w:rsidR="00B701A4">
        <w:rPr>
          <w:lang w:val="en-US"/>
        </w:rPr>
        <w:t xml:space="preserve"> and its </w:t>
      </w:r>
      <w:r w:rsidR="005638F3" w:rsidRPr="00C376ED">
        <w:rPr>
          <w:lang w:val="en-US"/>
        </w:rPr>
        <w:t xml:space="preserve">restricted </w:t>
      </w:r>
      <w:r w:rsidR="00820D44" w:rsidRPr="00C376ED">
        <w:rPr>
          <w:lang w:val="en-US"/>
        </w:rPr>
        <w:t xml:space="preserve">permeability </w:t>
      </w:r>
      <w:r w:rsidR="00B701A4">
        <w:rPr>
          <w:lang w:val="en-US"/>
        </w:rPr>
        <w:t xml:space="preserve">to small compounds, </w:t>
      </w:r>
      <w:r w:rsidR="000D2E7D" w:rsidRPr="00C376ED">
        <w:rPr>
          <w:lang w:val="en-US"/>
        </w:rPr>
        <w:t xml:space="preserve">positively-charged nanoparticles have been developed to </w:t>
      </w:r>
      <w:r w:rsidR="00534A92" w:rsidRPr="00C376ED">
        <w:rPr>
          <w:lang w:val="en-US"/>
        </w:rPr>
        <w:t xml:space="preserve">facilitate the </w:t>
      </w:r>
      <w:r w:rsidR="000D2E7D" w:rsidRPr="00C376ED">
        <w:rPr>
          <w:lang w:val="en-US"/>
        </w:rPr>
        <w:t xml:space="preserve">transport </w:t>
      </w:r>
      <w:r w:rsidR="00534A92" w:rsidRPr="00C376ED">
        <w:rPr>
          <w:lang w:val="en-US"/>
        </w:rPr>
        <w:t xml:space="preserve">of </w:t>
      </w:r>
      <w:r w:rsidR="000D2E7D" w:rsidRPr="00C376ED">
        <w:rPr>
          <w:lang w:val="en-US"/>
        </w:rPr>
        <w:t xml:space="preserve">drugs </w:t>
      </w:r>
      <w:r w:rsidR="00B701A4">
        <w:rPr>
          <w:lang w:val="en-US"/>
        </w:rPr>
        <w:t>through</w:t>
      </w:r>
      <w:r w:rsidR="000D2E7D" w:rsidRPr="00C376ED">
        <w:rPr>
          <w:lang w:val="en-US"/>
        </w:rPr>
        <w:t xml:space="preserve"> the BBB. </w:t>
      </w:r>
      <w:r w:rsidR="00E060B8">
        <w:rPr>
          <w:lang w:val="en-US"/>
        </w:rPr>
        <w:fldChar w:fldCharType="begin"/>
      </w:r>
      <w:r w:rsidR="008B2EA5">
        <w:rPr>
          <w:lang w:val="en-US"/>
        </w:rPr>
        <w:instrText xml:space="preserve"> ADDIN EN.CITE &lt;EndNote&gt;&lt;Cite&gt;&lt;Author&gt;Wohlfart&lt;/Author&gt;&lt;Year&gt;2012&lt;/Year&gt;&lt;RecNum&gt;358&lt;/RecNum&gt;&lt;DisplayText&gt;[2]&lt;/DisplayText&gt;&lt;record&gt;&lt;rec-number&gt;358&lt;/rec-number&gt;&lt;foreign-keys&gt;&lt;key app="EN" db-id="r5d2p0v5vpfap0ev2z0529ay5tvdrdxzpdsw"&gt;358&lt;/key&gt;&lt;/foreign-keys&gt;&lt;ref-type name="Journal Article"&gt;17&lt;/ref-type&gt;&lt;contributors&gt;&lt;authors&gt;&lt;author&gt;Wohlfart, Stefanie&lt;/author&gt;&lt;author&gt;Gelperina, Svetlana&lt;/author&gt;&lt;author&gt;Kreuter, Jörg&lt;/author&gt;&lt;/authors&gt;&lt;/contributors&gt;&lt;titles&gt;&lt;title&gt;Transport of drugs across the blood–brain barrier by nanoparticles&lt;/title&gt;&lt;secondary-title&gt;Journal of Controlled Release&lt;/secondary-title&gt;&lt;/titles&gt;&lt;periodical&gt;&lt;full-title&gt;Journal of Controlled Release&lt;/full-title&gt;&lt;/periodical&gt;&lt;pages&gt;264-273&lt;/pages&gt;&lt;volume&gt;161&lt;/volume&gt;&lt;number&gt;2&lt;/number&gt;&lt;keywords&gt;&lt;keyword&gt;Nanoparticles&lt;/keyword&gt;&lt;keyword&gt;Drug delivery&lt;/keyword&gt;&lt;keyword&gt;Brain targeting&lt;/keyword&gt;&lt;/keywords&gt;&lt;dates&gt;&lt;year&gt;2012&lt;/year&gt;&lt;pub-dates&gt;&lt;date&gt;7/20/&lt;/date&gt;&lt;/pub-dates&gt;&lt;/dates&gt;&lt;isbn&gt;0168-3659&lt;/isbn&gt;&lt;urls&gt;&lt;related-urls&gt;&lt;url&gt;http://www.sciencedirect.com/science/article/pii/S0168365911005852&lt;/url&gt;&lt;/related-urls&gt;&lt;/urls&gt;&lt;electronic-resource-num&gt;https://doi.org/10.1016/j.jconrel.2011.08.017&lt;/electronic-resource-num&gt;&lt;/record&gt;&lt;/Cite&gt;&lt;/EndNote&gt;</w:instrText>
      </w:r>
      <w:r w:rsidR="00E060B8">
        <w:rPr>
          <w:lang w:val="en-US"/>
        </w:rPr>
        <w:fldChar w:fldCharType="separate"/>
      </w:r>
      <w:r w:rsidR="008B2EA5">
        <w:rPr>
          <w:noProof/>
          <w:lang w:val="en-US"/>
        </w:rPr>
        <w:t>[</w:t>
      </w:r>
      <w:hyperlink w:anchor="_ENREF_2" w:tooltip="Wohlfart, 2012 #358" w:history="1">
        <w:r w:rsidR="008B2EA5">
          <w:rPr>
            <w:noProof/>
            <w:lang w:val="en-US"/>
          </w:rPr>
          <w:t>2</w:t>
        </w:r>
      </w:hyperlink>
      <w:r w:rsidR="008B2EA5">
        <w:rPr>
          <w:noProof/>
          <w:lang w:val="en-US"/>
        </w:rPr>
        <w:t>]</w:t>
      </w:r>
      <w:r w:rsidR="00E060B8">
        <w:rPr>
          <w:lang w:val="en-US"/>
        </w:rPr>
        <w:fldChar w:fldCharType="end"/>
      </w:r>
    </w:p>
    <w:p w:rsidR="000E089F" w:rsidRPr="003C470B" w:rsidRDefault="003C470B" w:rsidP="000E089F">
      <w:pPr>
        <w:keepNext/>
        <w:spacing w:after="0" w:line="240" w:lineRule="auto"/>
        <w:ind w:firstLine="708"/>
        <w:jc w:val="both"/>
        <w:rPr>
          <w:lang w:val="en-US"/>
        </w:rPr>
      </w:pPr>
      <w:r>
        <w:rPr>
          <w:lang w:val="en-US"/>
        </w:rPr>
        <w:t>This</w:t>
      </w:r>
      <w:r w:rsidR="00B701A4">
        <w:rPr>
          <w:lang w:val="en-US"/>
        </w:rPr>
        <w:t xml:space="preserve"> </w:t>
      </w:r>
      <w:r w:rsidR="00534A92" w:rsidRPr="00C376ED">
        <w:rPr>
          <w:lang w:val="en-US"/>
        </w:rPr>
        <w:t xml:space="preserve">work aimed </w:t>
      </w:r>
      <w:r w:rsidR="00820D44">
        <w:rPr>
          <w:lang w:val="en-US"/>
        </w:rPr>
        <w:t>at</w:t>
      </w:r>
      <w:r w:rsidR="00534A92" w:rsidRPr="00C376ED">
        <w:rPr>
          <w:lang w:val="en-US"/>
        </w:rPr>
        <w:t xml:space="preserve"> study</w:t>
      </w:r>
      <w:r w:rsidR="00820D44">
        <w:rPr>
          <w:lang w:val="en-US"/>
        </w:rPr>
        <w:t>ing</w:t>
      </w:r>
      <w:r w:rsidR="00534A92" w:rsidRPr="00C376ED">
        <w:rPr>
          <w:lang w:val="en-US"/>
        </w:rPr>
        <w:t xml:space="preserve"> </w:t>
      </w:r>
      <w:r w:rsidR="00820D44">
        <w:rPr>
          <w:lang w:val="en-US"/>
        </w:rPr>
        <w:t>the interaction of</w:t>
      </w:r>
      <w:r w:rsidR="00534A92" w:rsidRPr="00C376ED">
        <w:rPr>
          <w:lang w:val="en-US"/>
        </w:rPr>
        <w:t xml:space="preserve"> </w:t>
      </w:r>
      <w:r w:rsidR="00820D44">
        <w:rPr>
          <w:lang w:val="en-US"/>
        </w:rPr>
        <w:t xml:space="preserve">different </w:t>
      </w:r>
      <w:r w:rsidR="00534A92" w:rsidRPr="00C376ED">
        <w:rPr>
          <w:lang w:val="en-US"/>
        </w:rPr>
        <w:t xml:space="preserve">cationic surfactants </w:t>
      </w:r>
      <w:r w:rsidR="00304D7B" w:rsidRPr="00C376ED">
        <w:rPr>
          <w:lang w:val="en-US"/>
        </w:rPr>
        <w:t>used in lipid nanoparticle</w:t>
      </w:r>
      <w:r w:rsidR="001D36D8">
        <w:rPr>
          <w:lang w:val="en-US"/>
        </w:rPr>
        <w:t xml:space="preserve"> (LN)</w:t>
      </w:r>
      <w:r w:rsidR="00304D7B" w:rsidRPr="00C376ED">
        <w:rPr>
          <w:lang w:val="en-US"/>
        </w:rPr>
        <w:t xml:space="preserve"> formulations</w:t>
      </w:r>
      <w:r w:rsidR="00534A92" w:rsidRPr="00C376ED">
        <w:rPr>
          <w:lang w:val="en-US"/>
        </w:rPr>
        <w:t xml:space="preserve"> </w:t>
      </w:r>
      <w:r w:rsidR="00820D44">
        <w:rPr>
          <w:lang w:val="en-US"/>
        </w:rPr>
        <w:t>with BBB</w:t>
      </w:r>
      <w:r>
        <w:rPr>
          <w:lang w:val="en-US"/>
        </w:rPr>
        <w:t>, using atomistic simulations</w:t>
      </w:r>
      <w:r w:rsidR="00E11814" w:rsidRPr="00C376ED">
        <w:rPr>
          <w:lang w:val="en-US"/>
        </w:rPr>
        <w:t>.</w:t>
      </w:r>
      <w:r w:rsidR="00E36EE2" w:rsidRPr="00C376ED">
        <w:rPr>
          <w:lang w:val="en-US"/>
        </w:rPr>
        <w:t xml:space="preserve"> </w:t>
      </w:r>
      <w:r w:rsidR="00F26F5D" w:rsidRPr="00C376ED">
        <w:rPr>
          <w:lang w:val="en-US"/>
        </w:rPr>
        <w:t>Surfactants incorporating natural structural motifs</w:t>
      </w:r>
      <w:r w:rsidR="00E11814" w:rsidRPr="00C376ED">
        <w:rPr>
          <w:lang w:val="en-US"/>
        </w:rPr>
        <w:t xml:space="preserve">, specifically serine, were chosen </w:t>
      </w:r>
      <w:r w:rsidR="00F26F5D" w:rsidRPr="00C376ED">
        <w:rPr>
          <w:lang w:val="en-US"/>
        </w:rPr>
        <w:t>in</w:t>
      </w:r>
      <w:r w:rsidR="0089764D">
        <w:rPr>
          <w:lang w:val="en-US"/>
        </w:rPr>
        <w:t>stead</w:t>
      </w:r>
      <w:r w:rsidR="00F26F5D" w:rsidRPr="00C376ED">
        <w:rPr>
          <w:lang w:val="en-US"/>
        </w:rPr>
        <w:t xml:space="preserve"> of the </w:t>
      </w:r>
      <w:r w:rsidR="005D14A8">
        <w:rPr>
          <w:lang w:val="en-US"/>
        </w:rPr>
        <w:t xml:space="preserve">conventional </w:t>
      </w:r>
      <w:r w:rsidR="00F26F5D" w:rsidRPr="00C376ED">
        <w:rPr>
          <w:lang w:val="en-US"/>
        </w:rPr>
        <w:t>synthetic surfactants</w:t>
      </w:r>
      <w:r w:rsidR="00E11814" w:rsidRPr="00C376ED">
        <w:rPr>
          <w:lang w:val="en-US"/>
        </w:rPr>
        <w:t>, due to the lower cytotoxicity</w:t>
      </w:r>
      <w:r w:rsidR="00707542" w:rsidRPr="00C376ED">
        <w:rPr>
          <w:lang w:val="en-US"/>
        </w:rPr>
        <w:t xml:space="preserve"> and</w:t>
      </w:r>
      <w:r w:rsidR="00F26F5D" w:rsidRPr="00C376ED">
        <w:rPr>
          <w:lang w:val="en-US"/>
        </w:rPr>
        <w:t xml:space="preserve"> </w:t>
      </w:r>
      <w:r w:rsidR="00707542" w:rsidRPr="00C376ED">
        <w:rPr>
          <w:lang w:val="en-US"/>
        </w:rPr>
        <w:t>higher biodegradability, thus being environmentally friendly.</w:t>
      </w:r>
      <w:r w:rsidR="0055214F">
        <w:rPr>
          <w:lang w:val="en-US"/>
        </w:rPr>
        <w:fldChar w:fldCharType="begin"/>
      </w:r>
      <w:r w:rsidR="008B2EA5">
        <w:rPr>
          <w:lang w:val="en-US"/>
        </w:rPr>
        <w:instrText xml:space="preserve"> ADDIN EN.CITE &lt;EndNote&gt;&lt;Cite&gt;&lt;Author&gt;Santos&lt;/Author&gt;&lt;Year&gt;2016&lt;/Year&gt;&lt;RecNum&gt;359&lt;/RecNum&gt;&lt;DisplayText&gt;[3]&lt;/DisplayText&gt;&lt;record&gt;&lt;rec-number&gt;359&lt;/rec-number&gt;&lt;foreign-keys&gt;&lt;key app="EN" db-id="r5d2p0v5vpfap0ev2z0529ay5tvdrdxzpdsw"&gt;359&lt;/key&gt;&lt;/foreign-keys&gt;&lt;ref-type name="Journal Article"&gt;17&lt;/ref-type&gt;&lt;contributors&gt;&lt;authors&gt;&lt;author&gt;Santos, Danyelle Khadydja F.&lt;/author&gt;&lt;author&gt;Rufino, Raquel D.&lt;/author&gt;&lt;author&gt;Luna, Juliana M.&lt;/author&gt;&lt;author&gt;Santos, Valdemir A.&lt;/author&gt;&lt;author&gt;Sarubbo, Leonie A.&lt;/author&gt;&lt;/authors&gt;&lt;/contributors&gt;&lt;titles&gt;&lt;title&gt;Biosurfactants: Multifunctional Biomolecules of the 21st Century&lt;/title&gt;&lt;secondary-title&gt;International Journal of Molecular Sciences&lt;/secondary-title&gt;&lt;/titles&gt;&lt;periodical&gt;&lt;full-title&gt;Int J Mol Sci&lt;/full-title&gt;&lt;abbr-1&gt;International journal of molecular sciences&lt;/abbr-1&gt;&lt;/periodical&gt;&lt;pages&gt;401&lt;/pages&gt;&lt;volume&gt;17&lt;/volume&gt;&lt;number&gt;3&lt;/number&gt;&lt;dates&gt;&lt;year&gt;2016&lt;/year&gt;&lt;pub-dates&gt;&lt;date&gt;03/18&amp;#xD;01/21/received&amp;#xD;03/11/accepted&lt;/date&gt;&lt;/pub-dates&gt;&lt;/dates&gt;&lt;publisher&gt;MDPI&lt;/publisher&gt;&lt;isbn&gt;1422-0067&lt;/isbn&gt;&lt;accession-num&gt;PMC4813256&lt;/accession-num&gt;&lt;urls&gt;&lt;related-urls&gt;&lt;url&gt;http://www.ncbi.nlm.nih.gov/pmc/articles/PMC4813256/&lt;/url&gt;&lt;/related-urls&gt;&lt;/urls&gt;&lt;electronic-resource-num&gt;10.3390/ijms17030401&lt;/electronic-resource-num&gt;&lt;remote-database-name&gt;PMC&lt;/remote-database-name&gt;&lt;/record&gt;&lt;/Cite&gt;&lt;/EndNote&gt;</w:instrText>
      </w:r>
      <w:r w:rsidR="0055214F">
        <w:rPr>
          <w:lang w:val="en-US"/>
        </w:rPr>
        <w:fldChar w:fldCharType="separate"/>
      </w:r>
      <w:r w:rsidR="008B2EA5">
        <w:rPr>
          <w:noProof/>
          <w:lang w:val="en-US"/>
        </w:rPr>
        <w:t>[</w:t>
      </w:r>
      <w:hyperlink w:anchor="_ENREF_3" w:tooltip="Santos, 2016 #359" w:history="1">
        <w:r w:rsidR="00907A82">
          <w:rPr>
            <w:noProof/>
            <w:lang w:val="en-US"/>
          </w:rPr>
          <w:t>2</w:t>
        </w:r>
      </w:hyperlink>
      <w:r w:rsidR="008B2EA5">
        <w:rPr>
          <w:noProof/>
          <w:lang w:val="en-US"/>
        </w:rPr>
        <w:t>]</w:t>
      </w:r>
      <w:r w:rsidR="0055214F">
        <w:rPr>
          <w:lang w:val="en-US"/>
        </w:rPr>
        <w:fldChar w:fldCharType="end"/>
      </w:r>
      <w:r w:rsidR="002B385C" w:rsidRPr="00C376ED">
        <w:rPr>
          <w:lang w:val="en-US"/>
        </w:rPr>
        <w:t xml:space="preserve"> </w:t>
      </w:r>
      <w:r w:rsidR="00FC6C49" w:rsidRPr="00C376ED">
        <w:rPr>
          <w:lang w:val="en-US"/>
        </w:rPr>
        <w:t xml:space="preserve">Molecular dynamics simulations were performed </w:t>
      </w:r>
      <w:r w:rsidR="000E089F" w:rsidRPr="00C376ED">
        <w:rPr>
          <w:lang w:val="en-US"/>
        </w:rPr>
        <w:t>on 4 systems containing different serine-based surfactants, two of them monomeric</w:t>
      </w:r>
      <w:r w:rsidR="005D14A8">
        <w:rPr>
          <w:lang w:val="en-US"/>
        </w:rPr>
        <w:t xml:space="preserve"> (16SerTFA and 12SerTFA)</w:t>
      </w:r>
      <w:r w:rsidR="000E089F" w:rsidRPr="00C376ED">
        <w:rPr>
          <w:lang w:val="en-US"/>
        </w:rPr>
        <w:t xml:space="preserve"> and the other two dimeric</w:t>
      </w:r>
      <w:r w:rsidR="005D14A8">
        <w:rPr>
          <w:lang w:val="en-US"/>
        </w:rPr>
        <w:t xml:space="preserve"> (</w:t>
      </w:r>
      <w:r w:rsidR="005D14A8">
        <w:rPr>
          <w:rFonts w:asciiTheme="minorHAnsi" w:eastAsia="Times New Roman" w:hAnsiTheme="minorHAnsi" w:cstheme="minorBidi"/>
          <w:color w:val="000000"/>
        </w:rPr>
        <w:t>(12s</w:t>
      </w:r>
      <w:r w:rsidR="005D14A8" w:rsidRPr="004C1A24">
        <w:rPr>
          <w:rFonts w:asciiTheme="minorHAnsi" w:eastAsia="Times New Roman" w:hAnsiTheme="minorHAnsi" w:cstheme="minorBidi"/>
          <w:color w:val="000000"/>
        </w:rPr>
        <w:t>er)</w:t>
      </w:r>
      <w:r w:rsidR="005D14A8" w:rsidRPr="004C1A24">
        <w:rPr>
          <w:rFonts w:asciiTheme="minorHAnsi" w:eastAsia="Times New Roman" w:hAnsiTheme="minorHAnsi" w:cstheme="minorBidi"/>
          <w:color w:val="000000"/>
          <w:vertAlign w:val="subscript"/>
        </w:rPr>
        <w:t>2</w:t>
      </w:r>
      <w:r w:rsidR="005D14A8" w:rsidRPr="004C1A24">
        <w:rPr>
          <w:rFonts w:asciiTheme="minorHAnsi" w:eastAsia="Times New Roman" w:hAnsiTheme="minorHAnsi" w:cstheme="minorBidi"/>
          <w:color w:val="000000"/>
        </w:rPr>
        <w:t>CON12</w:t>
      </w:r>
      <w:r w:rsidR="005D14A8">
        <w:rPr>
          <w:rFonts w:asciiTheme="minorHAnsi" w:eastAsia="Times New Roman" w:hAnsiTheme="minorHAnsi" w:cstheme="minorBidi"/>
          <w:color w:val="000000"/>
        </w:rPr>
        <w:t xml:space="preserve"> and (12s</w:t>
      </w:r>
      <w:r w:rsidR="005D14A8" w:rsidRPr="004C1A24">
        <w:rPr>
          <w:rFonts w:asciiTheme="minorHAnsi" w:eastAsia="Times New Roman" w:hAnsiTheme="minorHAnsi" w:cstheme="minorBidi"/>
          <w:color w:val="000000"/>
        </w:rPr>
        <w:t>er)</w:t>
      </w:r>
      <w:r w:rsidR="005D14A8" w:rsidRPr="004C1A24">
        <w:rPr>
          <w:rFonts w:asciiTheme="minorHAnsi" w:eastAsia="Times New Roman" w:hAnsiTheme="minorHAnsi" w:cstheme="minorBidi"/>
          <w:color w:val="000000"/>
          <w:vertAlign w:val="subscript"/>
        </w:rPr>
        <w:t>2</w:t>
      </w:r>
      <w:r w:rsidR="005D14A8">
        <w:rPr>
          <w:rFonts w:asciiTheme="minorHAnsi" w:eastAsia="Times New Roman" w:hAnsiTheme="minorHAnsi" w:cstheme="minorBidi"/>
          <w:color w:val="000000"/>
        </w:rPr>
        <w:t>N5)</w:t>
      </w:r>
      <w:r w:rsidR="000E089F" w:rsidRPr="00C376ED">
        <w:rPr>
          <w:lang w:val="en-US"/>
        </w:rPr>
        <w:t xml:space="preserve">, in a fully hydrated </w:t>
      </w:r>
      <w:proofErr w:type="spellStart"/>
      <w:r w:rsidR="000E089F" w:rsidRPr="00C376ED">
        <w:rPr>
          <w:lang w:val="en-US"/>
        </w:rPr>
        <w:t>palmitoyloleoylphosphatidylcholine</w:t>
      </w:r>
      <w:proofErr w:type="spellEnd"/>
      <w:r w:rsidR="000E089F" w:rsidRPr="00C376ED">
        <w:rPr>
          <w:lang w:val="en-US"/>
        </w:rPr>
        <w:t xml:space="preserve"> (POPC) lipid model</w:t>
      </w:r>
      <w:r w:rsidR="003912F6">
        <w:rPr>
          <w:lang w:val="en-US"/>
        </w:rPr>
        <w:t>, intended to</w:t>
      </w:r>
      <w:r w:rsidR="000E089F" w:rsidRPr="00C376ED">
        <w:rPr>
          <w:lang w:val="en-US"/>
        </w:rPr>
        <w:t xml:space="preserve"> </w:t>
      </w:r>
      <w:r w:rsidR="003912F6">
        <w:rPr>
          <w:lang w:val="en-US"/>
        </w:rPr>
        <w:t>mimic</w:t>
      </w:r>
      <w:r w:rsidR="000E089F" w:rsidRPr="00C376ED">
        <w:rPr>
          <w:lang w:val="en-US"/>
        </w:rPr>
        <w:t xml:space="preserve"> cell membranes</w:t>
      </w:r>
      <w:r w:rsidR="003912F6">
        <w:rPr>
          <w:lang w:val="en-US"/>
        </w:rPr>
        <w:t xml:space="preserve"> </w:t>
      </w:r>
      <w:r>
        <w:rPr>
          <w:lang w:val="en-US"/>
        </w:rPr>
        <w:t xml:space="preserve">of both </w:t>
      </w:r>
      <w:r w:rsidR="003912F6">
        <w:rPr>
          <w:lang w:val="en-US"/>
        </w:rPr>
        <w:t xml:space="preserve">the BBB and </w:t>
      </w:r>
      <w:r w:rsidR="00C477E6">
        <w:rPr>
          <w:lang w:val="en-US"/>
        </w:rPr>
        <w:t>tumor</w:t>
      </w:r>
      <w:r w:rsidR="003912F6">
        <w:rPr>
          <w:lang w:val="en-US"/>
        </w:rPr>
        <w:t xml:space="preserve">. </w:t>
      </w:r>
    </w:p>
    <w:p w:rsidR="006323BD" w:rsidRDefault="00907A82" w:rsidP="00C477E6">
      <w:pPr>
        <w:keepNext/>
        <w:spacing w:after="0" w:line="240" w:lineRule="auto"/>
        <w:ind w:firstLine="708"/>
        <w:jc w:val="both"/>
        <w:rPr>
          <w:lang w:val="en-US"/>
        </w:rPr>
      </w:pPr>
      <w:r w:rsidRPr="000A745B">
        <w:rPr>
          <w:noProof/>
          <w:lang w:val="pt-PT" w:eastAsia="pt-PT"/>
        </w:rPr>
        <w:drawing>
          <wp:anchor distT="0" distB="0" distL="114300" distR="114300" simplePos="0" relativeHeight="251659264" behindDoc="0" locked="0" layoutInCell="1" allowOverlap="1" wp14:anchorId="70733626" wp14:editId="0EF1510F">
            <wp:simplePos x="0" y="0"/>
            <wp:positionH relativeFrom="column">
              <wp:posOffset>1470660</wp:posOffset>
            </wp:positionH>
            <wp:positionV relativeFrom="paragraph">
              <wp:posOffset>1263650</wp:posOffset>
            </wp:positionV>
            <wp:extent cx="1639570" cy="1343025"/>
            <wp:effectExtent l="0" t="0" r="0" b="9525"/>
            <wp:wrapNone/>
            <wp:docPr id="2" name="Imagem 2" descr="C:\Users\Xana Miranda\Desktop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Xana Miranda\Desktop\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77" t="15795" r="17984" b="12601"/>
                    <a:stretch/>
                  </pic:blipFill>
                  <pic:spPr bwMode="auto">
                    <a:xfrm>
                      <a:off x="0" y="0"/>
                      <a:ext cx="1639570" cy="1343025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745B">
        <w:rPr>
          <w:noProof/>
          <w:lang w:val="pt-PT" w:eastAsia="pt-PT"/>
        </w:rPr>
        <w:drawing>
          <wp:anchor distT="0" distB="0" distL="114300" distR="114300" simplePos="0" relativeHeight="251658240" behindDoc="0" locked="0" layoutInCell="1" allowOverlap="1" wp14:anchorId="3C964C27" wp14:editId="6CF43A73">
            <wp:simplePos x="0" y="0"/>
            <wp:positionH relativeFrom="column">
              <wp:posOffset>3165248</wp:posOffset>
            </wp:positionH>
            <wp:positionV relativeFrom="paragraph">
              <wp:posOffset>1262086</wp:posOffset>
            </wp:positionV>
            <wp:extent cx="1639570" cy="1339850"/>
            <wp:effectExtent l="0" t="0" r="0" b="0"/>
            <wp:wrapNone/>
            <wp:docPr id="1" name="Imagem 1" descr="C:\Users\Xana Miranda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Xana Miranda\Desktop\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84" t="12142" r="10769" b="10727"/>
                    <a:stretch/>
                  </pic:blipFill>
                  <pic:spPr bwMode="auto">
                    <a:xfrm>
                      <a:off x="0" y="0"/>
                      <a:ext cx="1639570" cy="1339850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56D3" w:rsidRPr="00C376ED">
        <w:rPr>
          <w:lang w:val="en-US"/>
        </w:rPr>
        <w:t xml:space="preserve">The systems were evaluated in terms of effects </w:t>
      </w:r>
      <w:r w:rsidR="007A3533" w:rsidRPr="00C376ED">
        <w:rPr>
          <w:lang w:val="en-US"/>
        </w:rPr>
        <w:t xml:space="preserve">induced by the surfactants in this type of membranes and rationalize the interactions at molecular level. </w:t>
      </w:r>
      <w:r w:rsidR="00EC1CF4">
        <w:rPr>
          <w:lang w:val="en-US"/>
        </w:rPr>
        <w:t xml:space="preserve">The results showed an integration of all surfactants into the POPC membrane. </w:t>
      </w:r>
      <w:r w:rsidR="005D14A8">
        <w:rPr>
          <w:lang w:val="en-US"/>
        </w:rPr>
        <w:t>Longer chain length</w:t>
      </w:r>
      <w:r w:rsidR="001D36D8">
        <w:rPr>
          <w:lang w:val="en-US"/>
        </w:rPr>
        <w:t xml:space="preserve"> surfactants tended to induce the highest membrane stabilization, as evidenced by </w:t>
      </w:r>
      <w:r w:rsidR="007D24C1">
        <w:rPr>
          <w:lang w:val="en-US"/>
        </w:rPr>
        <w:t>16s</w:t>
      </w:r>
      <w:r w:rsidR="00EC1CF4">
        <w:rPr>
          <w:lang w:val="en-US"/>
        </w:rPr>
        <w:t>erTFA</w:t>
      </w:r>
      <w:r w:rsidR="001D36D8">
        <w:rPr>
          <w:lang w:val="en-US"/>
        </w:rPr>
        <w:t>. Conversely, t</w:t>
      </w:r>
      <w:r w:rsidR="00EC1CF4">
        <w:rPr>
          <w:lang w:val="en-US"/>
        </w:rPr>
        <w:t xml:space="preserve">he dimeric </w:t>
      </w:r>
      <w:r w:rsidR="007D24C1">
        <w:rPr>
          <w:rFonts w:asciiTheme="minorHAnsi" w:eastAsia="Times New Roman" w:hAnsiTheme="minorHAnsi" w:cstheme="minorBidi"/>
          <w:color w:val="000000"/>
        </w:rPr>
        <w:t>(12s</w:t>
      </w:r>
      <w:r w:rsidR="00EC1CF4" w:rsidRPr="004C1A24">
        <w:rPr>
          <w:rFonts w:asciiTheme="minorHAnsi" w:eastAsia="Times New Roman" w:hAnsiTheme="minorHAnsi" w:cstheme="minorBidi"/>
          <w:color w:val="000000"/>
        </w:rPr>
        <w:t>er</w:t>
      </w:r>
      <w:proofErr w:type="gramStart"/>
      <w:r w:rsidR="00EC1CF4" w:rsidRPr="004C1A24">
        <w:rPr>
          <w:rFonts w:asciiTheme="minorHAnsi" w:eastAsia="Times New Roman" w:hAnsiTheme="minorHAnsi" w:cstheme="minorBidi"/>
          <w:color w:val="000000"/>
        </w:rPr>
        <w:t>)</w:t>
      </w:r>
      <w:r w:rsidR="00EC1CF4" w:rsidRPr="004C1A24">
        <w:rPr>
          <w:rFonts w:asciiTheme="minorHAnsi" w:eastAsia="Times New Roman" w:hAnsiTheme="minorHAnsi" w:cstheme="minorBidi"/>
          <w:color w:val="000000"/>
          <w:vertAlign w:val="subscript"/>
        </w:rPr>
        <w:t>2</w:t>
      </w:r>
      <w:r w:rsidR="00EC1CF4" w:rsidRPr="004C1A24">
        <w:rPr>
          <w:rFonts w:asciiTheme="minorHAnsi" w:eastAsia="Times New Roman" w:hAnsiTheme="minorHAnsi" w:cstheme="minorBidi"/>
          <w:color w:val="000000"/>
        </w:rPr>
        <w:t>CON12</w:t>
      </w:r>
      <w:proofErr w:type="gramEnd"/>
      <w:r w:rsidR="00EC1CF4" w:rsidRPr="00EC1CF4">
        <w:rPr>
          <w:rFonts w:asciiTheme="minorHAnsi" w:eastAsia="Times New Roman" w:hAnsiTheme="minorHAnsi" w:cstheme="minorBidi"/>
          <w:color w:val="000000"/>
        </w:rPr>
        <w:t xml:space="preserve"> </w:t>
      </w:r>
      <w:r w:rsidR="001D36D8">
        <w:rPr>
          <w:rFonts w:asciiTheme="minorHAnsi" w:eastAsia="Times New Roman" w:hAnsiTheme="minorHAnsi" w:cstheme="minorBidi"/>
          <w:color w:val="000000"/>
        </w:rPr>
        <w:t>led to t</w:t>
      </w:r>
      <w:r w:rsidR="007D24C1">
        <w:rPr>
          <w:rFonts w:asciiTheme="minorHAnsi" w:eastAsia="Times New Roman" w:hAnsiTheme="minorHAnsi" w:cstheme="minorBidi"/>
          <w:color w:val="000000"/>
        </w:rPr>
        <w:t xml:space="preserve">he </w:t>
      </w:r>
      <w:r w:rsidR="00EC1CF4" w:rsidRPr="00EC1CF4">
        <w:rPr>
          <w:rFonts w:asciiTheme="minorHAnsi" w:eastAsia="Times New Roman" w:hAnsiTheme="minorHAnsi" w:cstheme="minorBidi"/>
          <w:color w:val="000000"/>
        </w:rPr>
        <w:t xml:space="preserve">greater </w:t>
      </w:r>
      <w:r w:rsidR="00E14691" w:rsidRPr="00E14691">
        <w:rPr>
          <w:rFonts w:asciiTheme="minorHAnsi" w:eastAsia="Times New Roman" w:hAnsiTheme="minorHAnsi" w:cstheme="minorBidi"/>
          <w:color w:val="000000"/>
        </w:rPr>
        <w:t>disturbance</w:t>
      </w:r>
      <w:r w:rsidR="007D24C1">
        <w:rPr>
          <w:rFonts w:asciiTheme="minorHAnsi" w:eastAsia="Times New Roman" w:hAnsiTheme="minorHAnsi" w:cstheme="minorBidi"/>
          <w:color w:val="000000"/>
        </w:rPr>
        <w:t xml:space="preserve"> in </w:t>
      </w:r>
      <w:r w:rsidR="001D36D8">
        <w:rPr>
          <w:rFonts w:asciiTheme="minorHAnsi" w:eastAsia="Times New Roman" w:hAnsiTheme="minorHAnsi" w:cstheme="minorBidi"/>
          <w:color w:val="000000"/>
        </w:rPr>
        <w:t xml:space="preserve">the </w:t>
      </w:r>
      <w:r w:rsidR="007D24C1">
        <w:rPr>
          <w:rFonts w:asciiTheme="minorHAnsi" w:eastAsia="Times New Roman" w:hAnsiTheme="minorHAnsi" w:cstheme="minorBidi"/>
          <w:color w:val="000000"/>
        </w:rPr>
        <w:t>membrane structure</w:t>
      </w:r>
      <w:r w:rsidR="001D36D8">
        <w:rPr>
          <w:rFonts w:asciiTheme="minorHAnsi" w:eastAsia="Times New Roman" w:hAnsiTheme="minorHAnsi" w:cstheme="minorBidi"/>
          <w:color w:val="000000"/>
        </w:rPr>
        <w:t>, probably due to bridging phenomena</w:t>
      </w:r>
      <w:r w:rsidR="007D24C1">
        <w:rPr>
          <w:rFonts w:asciiTheme="minorHAnsi" w:eastAsia="Times New Roman" w:hAnsiTheme="minorHAnsi" w:cstheme="minorBidi"/>
          <w:color w:val="000000"/>
        </w:rPr>
        <w:t xml:space="preserve">. </w:t>
      </w:r>
      <w:r w:rsidR="005D14A8">
        <w:rPr>
          <w:rFonts w:asciiTheme="minorHAnsi" w:eastAsia="Times New Roman" w:hAnsiTheme="minorHAnsi" w:cstheme="minorBidi"/>
          <w:color w:val="000000"/>
        </w:rPr>
        <w:t xml:space="preserve">This may </w:t>
      </w:r>
      <w:proofErr w:type="spellStart"/>
      <w:r w:rsidR="00CB4EFF">
        <w:rPr>
          <w:rFonts w:asciiTheme="minorHAnsi" w:eastAsia="Times New Roman" w:hAnsiTheme="minorHAnsi" w:cstheme="minorBidi"/>
          <w:color w:val="000000"/>
        </w:rPr>
        <w:t>antecipate</w:t>
      </w:r>
      <w:proofErr w:type="spellEnd"/>
      <w:r w:rsidR="005D14A8">
        <w:rPr>
          <w:rFonts w:asciiTheme="minorHAnsi" w:eastAsia="Times New Roman" w:hAnsiTheme="minorHAnsi" w:cstheme="minorBidi"/>
          <w:color w:val="000000"/>
        </w:rPr>
        <w:t xml:space="preserve"> a better BBB</w:t>
      </w:r>
      <w:r w:rsidR="001D36D8">
        <w:rPr>
          <w:rFonts w:asciiTheme="minorHAnsi" w:eastAsia="Times New Roman" w:hAnsiTheme="minorHAnsi" w:cstheme="minorBidi"/>
          <w:color w:val="000000"/>
        </w:rPr>
        <w:t xml:space="preserve"> cross ability of LN </w:t>
      </w:r>
      <w:r w:rsidR="00DE39CC">
        <w:rPr>
          <w:rFonts w:asciiTheme="minorHAnsi" w:eastAsia="Times New Roman" w:hAnsiTheme="minorHAnsi" w:cstheme="minorBidi"/>
          <w:color w:val="000000"/>
        </w:rPr>
        <w:t xml:space="preserve">containing </w:t>
      </w:r>
      <w:r w:rsidR="001D36D8">
        <w:rPr>
          <w:rFonts w:asciiTheme="minorHAnsi" w:eastAsia="Times New Roman" w:hAnsiTheme="minorHAnsi" w:cstheme="minorBidi"/>
          <w:color w:val="000000"/>
        </w:rPr>
        <w:t>(12s</w:t>
      </w:r>
      <w:r w:rsidR="001D36D8" w:rsidRPr="004C1A24">
        <w:rPr>
          <w:rFonts w:asciiTheme="minorHAnsi" w:eastAsia="Times New Roman" w:hAnsiTheme="minorHAnsi" w:cstheme="minorBidi"/>
          <w:color w:val="000000"/>
        </w:rPr>
        <w:t>er</w:t>
      </w:r>
      <w:proofErr w:type="gramStart"/>
      <w:r w:rsidR="001D36D8" w:rsidRPr="004C1A24">
        <w:rPr>
          <w:rFonts w:asciiTheme="minorHAnsi" w:eastAsia="Times New Roman" w:hAnsiTheme="minorHAnsi" w:cstheme="minorBidi"/>
          <w:color w:val="000000"/>
        </w:rPr>
        <w:t>)</w:t>
      </w:r>
      <w:r w:rsidR="001D36D8" w:rsidRPr="004C1A24">
        <w:rPr>
          <w:rFonts w:asciiTheme="minorHAnsi" w:eastAsia="Times New Roman" w:hAnsiTheme="minorHAnsi" w:cstheme="minorBidi"/>
          <w:color w:val="000000"/>
          <w:vertAlign w:val="subscript"/>
        </w:rPr>
        <w:t>2</w:t>
      </w:r>
      <w:r w:rsidR="001D36D8" w:rsidRPr="004C1A24">
        <w:rPr>
          <w:rFonts w:asciiTheme="minorHAnsi" w:eastAsia="Times New Roman" w:hAnsiTheme="minorHAnsi" w:cstheme="minorBidi"/>
          <w:color w:val="000000"/>
        </w:rPr>
        <w:t>CON12</w:t>
      </w:r>
      <w:proofErr w:type="gramEnd"/>
      <w:r w:rsidR="005D14A8">
        <w:rPr>
          <w:rFonts w:asciiTheme="minorHAnsi" w:eastAsia="Times New Roman" w:hAnsiTheme="minorHAnsi" w:cstheme="minorBidi"/>
          <w:color w:val="000000"/>
        </w:rPr>
        <w:t xml:space="preserve">. </w:t>
      </w:r>
      <w:r w:rsidR="007D24C1">
        <w:rPr>
          <w:lang w:val="en-US"/>
        </w:rPr>
        <w:t xml:space="preserve">Overall, this </w:t>
      </w:r>
      <w:r w:rsidR="00C477E6">
        <w:rPr>
          <w:lang w:val="en-US"/>
        </w:rPr>
        <w:t xml:space="preserve">computational </w:t>
      </w:r>
      <w:r w:rsidR="007D24C1">
        <w:rPr>
          <w:lang w:val="en-US"/>
        </w:rPr>
        <w:t>study suggests the viability of cationic</w:t>
      </w:r>
      <w:r w:rsidR="007D24C1" w:rsidRPr="007D24C1">
        <w:rPr>
          <w:lang w:val="en-US"/>
        </w:rPr>
        <w:t xml:space="preserve"> serine-based surfactants</w:t>
      </w:r>
      <w:r w:rsidR="003912F6" w:rsidRPr="003912F6">
        <w:t xml:space="preserve"> </w:t>
      </w:r>
      <w:r w:rsidR="003912F6" w:rsidRPr="003912F6">
        <w:rPr>
          <w:lang w:val="en-US"/>
        </w:rPr>
        <w:t xml:space="preserve">as </w:t>
      </w:r>
      <w:r w:rsidR="00CB4EFF">
        <w:rPr>
          <w:lang w:val="en-US"/>
        </w:rPr>
        <w:t>appealing</w:t>
      </w:r>
      <w:r w:rsidR="003912F6">
        <w:rPr>
          <w:lang w:val="en-US"/>
        </w:rPr>
        <w:t xml:space="preserve"> compounds in </w:t>
      </w:r>
      <w:r w:rsidR="00CB4EFF">
        <w:rPr>
          <w:lang w:val="en-US"/>
        </w:rPr>
        <w:t>LN</w:t>
      </w:r>
      <w:r w:rsidR="003912F6">
        <w:rPr>
          <w:lang w:val="en-US"/>
        </w:rPr>
        <w:t xml:space="preserve"> formulations </w:t>
      </w:r>
      <w:r w:rsidR="00C477E6">
        <w:rPr>
          <w:lang w:val="en-US"/>
        </w:rPr>
        <w:t>for targeted GBM therapy.</w:t>
      </w:r>
    </w:p>
    <w:p w:rsidR="008B2EA5" w:rsidRPr="008B2EA5" w:rsidRDefault="008B2EA5" w:rsidP="008B2EA5">
      <w:pPr>
        <w:keepNext/>
        <w:spacing w:after="0" w:line="240" w:lineRule="auto"/>
        <w:jc w:val="both"/>
        <w:rPr>
          <w:sz w:val="16"/>
          <w:szCs w:val="16"/>
          <w:lang w:val="en-US"/>
        </w:rPr>
      </w:pPr>
    </w:p>
    <w:p w:rsidR="000A745B" w:rsidRDefault="000A745B" w:rsidP="0055214F">
      <w:pPr>
        <w:keepNext/>
        <w:spacing w:after="0" w:line="240" w:lineRule="auto"/>
        <w:jc w:val="both"/>
        <w:rPr>
          <w:lang w:val="en-US"/>
        </w:rPr>
      </w:pPr>
    </w:p>
    <w:p w:rsidR="000A745B" w:rsidRDefault="000A745B" w:rsidP="002C0D40">
      <w:pPr>
        <w:keepNext/>
        <w:spacing w:after="0" w:line="240" w:lineRule="auto"/>
        <w:ind w:firstLine="708"/>
        <w:jc w:val="both"/>
        <w:rPr>
          <w:lang w:val="en-US"/>
        </w:rPr>
      </w:pPr>
    </w:p>
    <w:p w:rsidR="000A745B" w:rsidRDefault="000A745B" w:rsidP="002C0D40">
      <w:pPr>
        <w:keepNext/>
        <w:spacing w:after="0" w:line="240" w:lineRule="auto"/>
        <w:ind w:firstLine="708"/>
        <w:jc w:val="both"/>
        <w:rPr>
          <w:lang w:val="en-US"/>
        </w:rPr>
      </w:pPr>
    </w:p>
    <w:p w:rsidR="000A745B" w:rsidRDefault="000A745B" w:rsidP="002C0D40">
      <w:pPr>
        <w:keepNext/>
        <w:spacing w:after="0" w:line="240" w:lineRule="auto"/>
        <w:ind w:firstLine="708"/>
        <w:jc w:val="both"/>
        <w:rPr>
          <w:lang w:val="en-US"/>
        </w:rPr>
      </w:pPr>
    </w:p>
    <w:p w:rsidR="000A745B" w:rsidRDefault="000A745B" w:rsidP="002C0D40">
      <w:pPr>
        <w:keepNext/>
        <w:spacing w:after="0" w:line="240" w:lineRule="auto"/>
        <w:ind w:firstLine="708"/>
        <w:jc w:val="both"/>
        <w:rPr>
          <w:lang w:val="en-US"/>
        </w:rPr>
      </w:pPr>
    </w:p>
    <w:p w:rsidR="000A745B" w:rsidRDefault="000A745B" w:rsidP="002C0D40">
      <w:pPr>
        <w:keepNext/>
        <w:spacing w:after="0" w:line="240" w:lineRule="auto"/>
        <w:ind w:firstLine="708"/>
        <w:jc w:val="both"/>
        <w:rPr>
          <w:lang w:val="en-US"/>
        </w:rPr>
      </w:pPr>
    </w:p>
    <w:p w:rsidR="000A745B" w:rsidRDefault="00907A82" w:rsidP="002C0D40">
      <w:pPr>
        <w:keepNext/>
        <w:spacing w:after="0" w:line="240" w:lineRule="auto"/>
        <w:ind w:firstLine="708"/>
        <w:jc w:val="both"/>
        <w:rPr>
          <w:lang w:val="en-US"/>
        </w:rPr>
      </w:pPr>
      <w:r w:rsidRPr="008B2EA5">
        <w:rPr>
          <w:noProof/>
          <w:lang w:val="pt-PT" w:eastAsia="pt-PT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705E716" wp14:editId="587EEA51">
                <wp:simplePos x="0" y="0"/>
                <wp:positionH relativeFrom="column">
                  <wp:posOffset>3155950</wp:posOffset>
                </wp:positionH>
                <wp:positionV relativeFrom="paragraph">
                  <wp:posOffset>109855</wp:posOffset>
                </wp:positionV>
                <wp:extent cx="1639570" cy="244475"/>
                <wp:effectExtent l="0" t="0" r="17780" b="22225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2EA5" w:rsidRPr="008B2EA5" w:rsidRDefault="003C470B" w:rsidP="008B2EA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eastAsia="Times New Roman" w:hAnsiTheme="minorHAnsi" w:cstheme="minorBidi"/>
                                <w:color w:val="000000"/>
                                <w:sz w:val="16"/>
                                <w:szCs w:val="16"/>
                              </w:rPr>
                              <w:t>POPC</w:t>
                            </w:r>
                            <w:proofErr w:type="gramStart"/>
                            <w:r>
                              <w:rPr>
                                <w:rFonts w:asciiTheme="minorHAnsi" w:eastAsia="Times New Roman" w:hAnsiTheme="minorHAnsi" w:cstheme="minorBidi"/>
                                <w:color w:val="000000"/>
                                <w:sz w:val="16"/>
                                <w:szCs w:val="16"/>
                              </w:rPr>
                              <w:t>/</w:t>
                            </w:r>
                            <w:r w:rsidR="008B2EA5" w:rsidRPr="008B2EA5">
                              <w:rPr>
                                <w:rFonts w:asciiTheme="minorHAnsi" w:eastAsia="Times New Roman" w:hAnsiTheme="minorHAnsi" w:cstheme="minorBidi"/>
                                <w:color w:val="000000"/>
                                <w:sz w:val="16"/>
                                <w:szCs w:val="16"/>
                              </w:rPr>
                              <w:t>(</w:t>
                            </w:r>
                            <w:proofErr w:type="gramEnd"/>
                            <w:r w:rsidR="008B2EA5" w:rsidRPr="008B2EA5">
                              <w:rPr>
                                <w:rFonts w:asciiTheme="minorHAnsi" w:eastAsia="Times New Roman" w:hAnsiTheme="minorHAnsi" w:cstheme="minorBidi"/>
                                <w:color w:val="000000"/>
                                <w:sz w:val="16"/>
                                <w:szCs w:val="16"/>
                              </w:rPr>
                              <w:t>12ser)</w:t>
                            </w:r>
                            <w:r w:rsidR="008B2EA5" w:rsidRPr="008B2EA5">
                              <w:rPr>
                                <w:rFonts w:asciiTheme="minorHAnsi" w:eastAsia="Times New Roman" w:hAnsiTheme="minorHAnsi" w:cstheme="minorBidi"/>
                                <w:color w:val="000000"/>
                                <w:sz w:val="16"/>
                                <w:szCs w:val="16"/>
                                <w:vertAlign w:val="subscript"/>
                              </w:rPr>
                              <w:t>2</w:t>
                            </w:r>
                            <w:r w:rsidR="008B2EA5" w:rsidRPr="008B2EA5">
                              <w:rPr>
                                <w:rFonts w:asciiTheme="minorHAnsi" w:eastAsia="Times New Roman" w:hAnsiTheme="minorHAnsi" w:cstheme="minorBidi"/>
                                <w:color w:val="000000"/>
                                <w:sz w:val="16"/>
                                <w:szCs w:val="16"/>
                              </w:rPr>
                              <w:t>CON12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05E716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248.5pt;margin-top:8.65pt;width:129.1pt;height:19.2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" strokecolor="white [3212]">
                <v:textbox>
                  <w:txbxContent>
                    <w:p w:rsidR="008B2EA5" w:rsidRPr="008B2EA5" w:rsidRDefault="003C470B" w:rsidP="008B2EA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eastAsia="Times New Roman" w:hAnsiTheme="minorHAnsi" w:cstheme="minorBidi"/>
                          <w:color w:val="000000"/>
                          <w:sz w:val="16"/>
                          <w:szCs w:val="16"/>
                        </w:rPr>
                        <w:t>POPC</w:t>
                      </w:r>
                      <w:proofErr w:type="gramStart"/>
                      <w:r>
                        <w:rPr>
                          <w:rFonts w:asciiTheme="minorHAnsi" w:eastAsia="Times New Roman" w:hAnsiTheme="minorHAnsi" w:cstheme="minorBidi"/>
                          <w:color w:val="000000"/>
                          <w:sz w:val="16"/>
                          <w:szCs w:val="16"/>
                        </w:rPr>
                        <w:t>/</w:t>
                      </w:r>
                      <w:r w:rsidR="008B2EA5" w:rsidRPr="008B2EA5">
                        <w:rPr>
                          <w:rFonts w:asciiTheme="minorHAnsi" w:eastAsia="Times New Roman" w:hAnsiTheme="minorHAnsi" w:cstheme="minorBidi"/>
                          <w:color w:val="000000"/>
                          <w:sz w:val="16"/>
                          <w:szCs w:val="16"/>
                        </w:rPr>
                        <w:t>(</w:t>
                      </w:r>
                      <w:proofErr w:type="gramEnd"/>
                      <w:r w:rsidR="008B2EA5" w:rsidRPr="008B2EA5">
                        <w:rPr>
                          <w:rFonts w:asciiTheme="minorHAnsi" w:eastAsia="Times New Roman" w:hAnsiTheme="minorHAnsi" w:cstheme="minorBidi"/>
                          <w:color w:val="000000"/>
                          <w:sz w:val="16"/>
                          <w:szCs w:val="16"/>
                        </w:rPr>
                        <w:t>12ser)</w:t>
                      </w:r>
                      <w:r w:rsidR="008B2EA5" w:rsidRPr="008B2EA5">
                        <w:rPr>
                          <w:rFonts w:asciiTheme="minorHAnsi" w:eastAsia="Times New Roman" w:hAnsiTheme="minorHAnsi" w:cstheme="minorBidi"/>
                          <w:color w:val="000000"/>
                          <w:sz w:val="16"/>
                          <w:szCs w:val="16"/>
                          <w:vertAlign w:val="subscript"/>
                        </w:rPr>
                        <w:t>2</w:t>
                      </w:r>
                      <w:r w:rsidR="008B2EA5" w:rsidRPr="008B2EA5">
                        <w:rPr>
                          <w:rFonts w:asciiTheme="minorHAnsi" w:eastAsia="Times New Roman" w:hAnsiTheme="minorHAnsi" w:cstheme="minorBidi"/>
                          <w:color w:val="000000"/>
                          <w:sz w:val="16"/>
                          <w:szCs w:val="16"/>
                        </w:rPr>
                        <w:t>CON12</w:t>
                      </w:r>
                    </w:p>
                  </w:txbxContent>
                </v:textbox>
              </v:shape>
            </w:pict>
          </mc:Fallback>
        </mc:AlternateContent>
      </w:r>
      <w:r w:rsidRPr="008B2EA5">
        <w:rPr>
          <w:noProof/>
          <w:lang w:val="pt-PT" w:eastAsia="pt-PT"/>
        </w:rPr>
        <mc:AlternateContent>
          <mc:Choice Requires="wps">
            <w:drawing>
              <wp:anchor distT="45720" distB="45720" distL="114300" distR="114300" simplePos="0" relativeHeight="251658751" behindDoc="1" locked="0" layoutInCell="1" allowOverlap="1" wp14:anchorId="3F5E0AB7" wp14:editId="15CDE639">
                <wp:simplePos x="0" y="0"/>
                <wp:positionH relativeFrom="column">
                  <wp:posOffset>1470660</wp:posOffset>
                </wp:positionH>
                <wp:positionV relativeFrom="paragraph">
                  <wp:posOffset>103666</wp:posOffset>
                </wp:positionV>
                <wp:extent cx="1639570" cy="244475"/>
                <wp:effectExtent l="0" t="0" r="17780" b="22225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9570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2EA5" w:rsidRPr="008B2EA5" w:rsidRDefault="003C470B" w:rsidP="008B2EA5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POPC/</w:t>
                            </w:r>
                            <w:r w:rsidR="008B2EA5" w:rsidRPr="008B2EA5">
                              <w:rPr>
                                <w:sz w:val="16"/>
                                <w:szCs w:val="16"/>
                                <w:lang w:val="en-US"/>
                              </w:rPr>
                              <w:t>16serTFA</w:t>
                            </w:r>
                          </w:p>
                          <w:p w:rsidR="008B2EA5" w:rsidRPr="008B2EA5" w:rsidRDefault="008B2EA5" w:rsidP="008B2EA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5E0AB7" id="_x0000_s1027" type="#_x0000_t202" style="position:absolute;left:0;text-align:left;margin-left:115.8pt;margin-top:8.15pt;width:129.1pt;height:19.25pt;z-index:-25165772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" strokecolor="white [3212]">
                <v:textbox>
                  <w:txbxContent>
                    <w:p w:rsidR="008B2EA5" w:rsidRPr="008B2EA5" w:rsidRDefault="003C470B" w:rsidP="008B2EA5">
                      <w:pPr>
                        <w:jc w:val="center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POPC/</w:t>
                      </w:r>
                      <w:r w:rsidR="008B2EA5" w:rsidRPr="008B2EA5">
                        <w:rPr>
                          <w:sz w:val="16"/>
                          <w:szCs w:val="16"/>
                          <w:lang w:val="en-US"/>
                        </w:rPr>
                        <w:t>16serTFA</w:t>
                      </w:r>
                    </w:p>
                    <w:p w:rsidR="008B2EA5" w:rsidRPr="008B2EA5" w:rsidRDefault="008B2EA5" w:rsidP="008B2EA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A745B" w:rsidRDefault="000A745B" w:rsidP="002C0D40">
      <w:pPr>
        <w:keepNext/>
        <w:spacing w:after="0" w:line="240" w:lineRule="auto"/>
        <w:ind w:firstLine="708"/>
        <w:jc w:val="both"/>
        <w:rPr>
          <w:lang w:val="en-US"/>
        </w:rPr>
      </w:pPr>
    </w:p>
    <w:p w:rsidR="00E060B8" w:rsidRPr="008B2EA5" w:rsidRDefault="0055214F" w:rsidP="00907A82">
      <w:pPr>
        <w:keepNext/>
        <w:spacing w:after="0" w:line="240" w:lineRule="auto"/>
        <w:rPr>
          <w:sz w:val="20"/>
          <w:szCs w:val="20"/>
          <w:lang w:val="en-US"/>
        </w:rPr>
      </w:pPr>
      <w:r w:rsidRPr="008B2EA5">
        <w:rPr>
          <w:b/>
          <w:sz w:val="20"/>
          <w:szCs w:val="20"/>
          <w:lang w:val="en-US"/>
        </w:rPr>
        <w:t>Figure 1</w:t>
      </w:r>
      <w:r w:rsidRPr="008B2EA5">
        <w:rPr>
          <w:sz w:val="20"/>
          <w:szCs w:val="20"/>
          <w:lang w:val="en-US"/>
        </w:rPr>
        <w:t xml:space="preserve">. </w:t>
      </w:r>
      <w:r w:rsidR="008B2EA5" w:rsidRPr="008B2EA5">
        <w:rPr>
          <w:sz w:val="20"/>
          <w:szCs w:val="20"/>
          <w:lang w:val="en-US"/>
        </w:rPr>
        <w:t>Snapshots illustrating the positioning of serine-based surfactants embedded in the lipid membrane.</w:t>
      </w:r>
    </w:p>
    <w:p w:rsidR="008B2EA5" w:rsidRDefault="008B2EA5" w:rsidP="008B2EA5">
      <w:pPr>
        <w:keepNext/>
        <w:spacing w:after="0" w:line="240" w:lineRule="auto"/>
        <w:jc w:val="both"/>
        <w:rPr>
          <w:sz w:val="16"/>
          <w:szCs w:val="16"/>
          <w:lang w:val="en-US"/>
        </w:rPr>
      </w:pPr>
    </w:p>
    <w:p w:rsidR="008B2EA5" w:rsidRPr="008B2EA5" w:rsidRDefault="008B2EA5" w:rsidP="008B2EA5">
      <w:pPr>
        <w:keepNext/>
        <w:spacing w:after="0" w:line="240" w:lineRule="auto"/>
        <w:jc w:val="both"/>
        <w:rPr>
          <w:sz w:val="10"/>
          <w:szCs w:val="10"/>
          <w:lang w:val="en-US"/>
        </w:rPr>
      </w:pPr>
    </w:p>
    <w:p w:rsidR="004B28E7" w:rsidRDefault="00E34255" w:rsidP="00907A82">
      <w:pPr>
        <w:spacing w:after="0" w:line="240" w:lineRule="auto"/>
        <w:jc w:val="both"/>
      </w:pPr>
      <w:r w:rsidRPr="00907A82">
        <w:rPr>
          <w:b/>
        </w:rPr>
        <w:t>Acknowledgements</w:t>
      </w:r>
      <w:r w:rsidR="008B2EA5" w:rsidRPr="00907A82">
        <w:rPr>
          <w:b/>
        </w:rPr>
        <w:t>:</w:t>
      </w:r>
      <w:r w:rsidRPr="00907A82">
        <w:t xml:space="preserve"> </w:t>
      </w:r>
      <w:r w:rsidR="006B5BEB" w:rsidRPr="006B5BEB">
        <w:t xml:space="preserve">This work was supported by </w:t>
      </w:r>
      <w:proofErr w:type="spellStart"/>
      <w:r w:rsidR="006B5BEB" w:rsidRPr="006B5BEB">
        <w:t>Fundação</w:t>
      </w:r>
      <w:proofErr w:type="spellEnd"/>
      <w:r w:rsidR="006B5BEB" w:rsidRPr="006B5BEB">
        <w:t xml:space="preserve"> para a </w:t>
      </w:r>
      <w:proofErr w:type="spellStart"/>
      <w:r w:rsidR="006B5BEB" w:rsidRPr="006B5BEB">
        <w:t>Ciência</w:t>
      </w:r>
      <w:proofErr w:type="spellEnd"/>
      <w:r w:rsidR="006B5BEB" w:rsidRPr="006B5BEB">
        <w:t xml:space="preserve"> e a </w:t>
      </w:r>
      <w:proofErr w:type="spellStart"/>
      <w:r w:rsidR="006B5BEB" w:rsidRPr="006B5BEB">
        <w:t>Tecnologia</w:t>
      </w:r>
      <w:proofErr w:type="spellEnd"/>
      <w:r w:rsidR="006B5BEB" w:rsidRPr="006B5BEB">
        <w:t xml:space="preserve"> (FCT), Portuguese Agency for Scientific Research, through the Research Project n.º 016648 (Ref. PTDC/CTM-NAN/2658/2014), the project </w:t>
      </w:r>
      <w:proofErr w:type="spellStart"/>
      <w:r w:rsidR="006B5BEB" w:rsidRPr="006B5BEB">
        <w:t>PEst</w:t>
      </w:r>
      <w:proofErr w:type="spellEnd"/>
      <w:r w:rsidR="006B5BEB" w:rsidRPr="006B5BEB">
        <w:t>-UID/NEU/04539/2013, and COMPETE (Ref. POCI-01-0145-FEDER-007440)</w:t>
      </w:r>
      <w:r w:rsidR="006B5BEB">
        <w:t>.</w:t>
      </w:r>
      <w:r w:rsidR="00907A82">
        <w:t xml:space="preserve"> </w:t>
      </w:r>
      <w:r w:rsidR="00701E24">
        <w:t>T. Cova also acknowledge</w:t>
      </w:r>
      <w:r w:rsidR="00907A82">
        <w:t>s</w:t>
      </w:r>
      <w:r w:rsidR="00701E24">
        <w:t xml:space="preserve"> the PhD research Grant SFRH/BD/95459/2013.</w:t>
      </w:r>
    </w:p>
    <w:p w:rsidR="008B2EA5" w:rsidRPr="008B2EA5" w:rsidRDefault="008B2EA5" w:rsidP="008B2EA5">
      <w:pPr>
        <w:spacing w:after="0" w:line="240" w:lineRule="auto"/>
        <w:rPr>
          <w:sz w:val="10"/>
          <w:szCs w:val="10"/>
        </w:rPr>
      </w:pPr>
    </w:p>
    <w:p w:rsidR="008B2EA5" w:rsidRDefault="008B2EA5" w:rsidP="004B28E7">
      <w:pPr>
        <w:keepNext/>
        <w:spacing w:after="0" w:line="240" w:lineRule="auto"/>
        <w:jc w:val="both"/>
        <w:rPr>
          <w:rFonts w:asciiTheme="minorHAnsi" w:hAnsiTheme="minorHAnsi"/>
          <w:sz w:val="10"/>
          <w:szCs w:val="10"/>
        </w:rPr>
      </w:pPr>
    </w:p>
    <w:p w:rsidR="008B2EA5" w:rsidRPr="0055214F" w:rsidRDefault="008B2EA5" w:rsidP="004B28E7">
      <w:pPr>
        <w:keepNext/>
        <w:spacing w:after="0" w:line="240" w:lineRule="auto"/>
        <w:jc w:val="both"/>
        <w:rPr>
          <w:rFonts w:asciiTheme="minorHAnsi" w:hAnsiTheme="minorHAnsi"/>
          <w:sz w:val="10"/>
          <w:szCs w:val="10"/>
        </w:rPr>
      </w:pPr>
      <w:proofErr w:type="spellStart"/>
      <w:r>
        <w:rPr>
          <w:b/>
        </w:rPr>
        <w:t>Refereces</w:t>
      </w:r>
      <w:proofErr w:type="spellEnd"/>
      <w:r>
        <w:rPr>
          <w:b/>
        </w:rPr>
        <w:t>:</w:t>
      </w:r>
    </w:p>
    <w:p w:rsidR="008B2EA5" w:rsidRPr="008B2EA5" w:rsidRDefault="00E060B8" w:rsidP="008B2EA5">
      <w:pPr>
        <w:pStyle w:val="EndNoteBibliography"/>
        <w:spacing w:after="0"/>
      </w:pPr>
      <w:r w:rsidRPr="0055214F">
        <w:rPr>
          <w:rFonts w:asciiTheme="minorHAnsi" w:hAnsiTheme="minorHAnsi"/>
          <w:sz w:val="20"/>
          <w:szCs w:val="20"/>
        </w:rPr>
        <w:fldChar w:fldCharType="begin"/>
      </w:r>
      <w:r w:rsidRPr="0055214F">
        <w:rPr>
          <w:rFonts w:asciiTheme="minorHAnsi" w:hAnsiTheme="minorHAnsi"/>
          <w:sz w:val="20"/>
          <w:szCs w:val="20"/>
        </w:rPr>
        <w:instrText xml:space="preserve"> ADDIN EN.REFLIST </w:instrText>
      </w:r>
      <w:r w:rsidRPr="0055214F">
        <w:rPr>
          <w:rFonts w:asciiTheme="minorHAnsi" w:hAnsiTheme="minorHAnsi"/>
          <w:sz w:val="20"/>
          <w:szCs w:val="20"/>
        </w:rPr>
        <w:fldChar w:fldCharType="separate"/>
      </w:r>
      <w:bookmarkStart w:id="1" w:name="_ENREF_1"/>
      <w:r w:rsidR="008B2EA5" w:rsidRPr="008B2EA5">
        <w:t>[1] F. Pourgholi, M. Hajivalili, J.N. Farhad, H.S. Kafil, M. Yousefi, Nanoparticles: Novel vehicles in treatment of Glioblastoma, Biomedicine &amp; pharmacotherapy = Biomedecine &amp; pharmacotherapie, 77 (2016) 98-107.</w:t>
      </w:r>
      <w:bookmarkEnd w:id="1"/>
    </w:p>
    <w:p w:rsidR="008B2EA5" w:rsidRPr="008B2EA5" w:rsidRDefault="00907A82" w:rsidP="008B2EA5">
      <w:pPr>
        <w:pStyle w:val="EndNoteBibliography"/>
        <w:spacing w:after="0"/>
      </w:pPr>
      <w:bookmarkStart w:id="2" w:name="_ENREF_3"/>
      <w:r>
        <w:t>[2</w:t>
      </w:r>
      <w:r w:rsidR="008B2EA5" w:rsidRPr="008B2EA5">
        <w:t>] D.K.F. Santos, R.D. Rufino, J.M. Luna, V.A. Santos, L.A. Sarubbo, Biosurfactants: Multifunctional Biomolecules of the 21st Century, International journal of molecular sciences, 17 (2016) 401.</w:t>
      </w:r>
      <w:bookmarkEnd w:id="2"/>
    </w:p>
    <w:p w:rsidR="009C1912" w:rsidRPr="008B2EA5" w:rsidRDefault="00E060B8" w:rsidP="004B28E7">
      <w:pPr>
        <w:keepNext/>
        <w:spacing w:after="0" w:line="240" w:lineRule="auto"/>
        <w:jc w:val="both"/>
        <w:rPr>
          <w:rFonts w:asciiTheme="minorHAnsi" w:hAnsiTheme="minorHAnsi"/>
          <w:sz w:val="4"/>
          <w:szCs w:val="4"/>
        </w:rPr>
      </w:pPr>
      <w:r w:rsidRPr="0055214F">
        <w:rPr>
          <w:rFonts w:asciiTheme="minorHAnsi" w:hAnsiTheme="minorHAnsi"/>
          <w:sz w:val="20"/>
          <w:szCs w:val="20"/>
        </w:rPr>
        <w:fldChar w:fldCharType="end"/>
      </w:r>
    </w:p>
    <w:sectPr w:rsidR="009C1912" w:rsidRPr="008B2EA5" w:rsidSect="00C63C1B">
      <w:headerReference w:type="default" r:id="rId10"/>
      <w:pgSz w:w="11906" w:h="16838"/>
      <w:pgMar w:top="1417" w:right="1134" w:bottom="1134" w:left="1134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2B3" w:rsidRDefault="003C52B3" w:rsidP="006B4EA1">
      <w:pPr>
        <w:spacing w:after="0" w:line="240" w:lineRule="auto"/>
      </w:pPr>
      <w:r>
        <w:separator/>
      </w:r>
    </w:p>
  </w:endnote>
  <w:endnote w:type="continuationSeparator" w:id="0">
    <w:p w:rsidR="003C52B3" w:rsidRDefault="003C52B3" w:rsidP="006B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altName w:val="Times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2B3" w:rsidRDefault="003C52B3" w:rsidP="006B4EA1">
      <w:pPr>
        <w:spacing w:after="0" w:line="240" w:lineRule="auto"/>
      </w:pPr>
      <w:r>
        <w:separator/>
      </w:r>
    </w:p>
  </w:footnote>
  <w:footnote w:type="continuationSeparator" w:id="0">
    <w:p w:rsidR="003C52B3" w:rsidRDefault="003C52B3" w:rsidP="006B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89"/>
      <w:gridCol w:w="4889"/>
    </w:tblGrid>
    <w:tr w:rsidR="002C3CE8" w:rsidTr="00C63C1B">
      <w:tc>
        <w:tcPr>
          <w:tcW w:w="4889" w:type="dxa"/>
        </w:tcPr>
        <w:p w:rsidR="002C3CE8" w:rsidRPr="00C63C1B" w:rsidRDefault="002C3CE8" w:rsidP="001432C1">
          <w:pPr>
            <w:pStyle w:val="Cabealho"/>
            <w:rPr>
              <w:sz w:val="24"/>
              <w:szCs w:val="24"/>
            </w:rPr>
          </w:pPr>
        </w:p>
      </w:tc>
      <w:tc>
        <w:tcPr>
          <w:tcW w:w="4889" w:type="dxa"/>
        </w:tcPr>
        <w:p w:rsidR="002C3CE8" w:rsidRPr="00C63C1B" w:rsidRDefault="002C3CE8" w:rsidP="00C63C1B">
          <w:pPr>
            <w:pStyle w:val="Cabealho"/>
            <w:jc w:val="right"/>
            <w:rPr>
              <w:sz w:val="24"/>
              <w:szCs w:val="24"/>
            </w:rPr>
          </w:pPr>
        </w:p>
      </w:tc>
    </w:tr>
  </w:tbl>
  <w:p w:rsidR="002C3CE8" w:rsidRDefault="002C3CE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F7ECC27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322075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F4683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5B6906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E843D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8"/>
    <w:multiLevelType w:val="singleLevel"/>
    <w:tmpl w:val="1DB4D4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A033AFD"/>
    <w:multiLevelType w:val="hybridMultilevel"/>
    <w:tmpl w:val="34AC333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E18C1"/>
    <w:multiLevelType w:val="hybridMultilevel"/>
    <w:tmpl w:val="AD169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62851"/>
    <w:multiLevelType w:val="multilevel"/>
    <w:tmpl w:val="BD04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187A5D"/>
    <w:multiLevelType w:val="hybridMultilevel"/>
    <w:tmpl w:val="0DF0025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333313"/>
    <w:multiLevelType w:val="hybridMultilevel"/>
    <w:tmpl w:val="4442F1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433DC9"/>
    <w:multiLevelType w:val="hybridMultilevel"/>
    <w:tmpl w:val="8A50BF2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97457A"/>
    <w:multiLevelType w:val="hybridMultilevel"/>
    <w:tmpl w:val="13783BEC"/>
    <w:lvl w:ilvl="0" w:tplc="2BBE6F18">
      <w:start w:val="1"/>
      <w:numFmt w:val="decimal"/>
      <w:pStyle w:val="ECIS2016References"/>
      <w:lvlText w:val="[%1]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6"/>
  </w:num>
  <w:num w:numId="5">
    <w:abstractNumId w:val="12"/>
  </w:num>
  <w:num w:numId="6">
    <w:abstractNumId w:val="11"/>
  </w:num>
  <w:num w:numId="7">
    <w:abstractNumId w:val="9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ancer Letters (2)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r5d2p0v5vpfap0ev2z0529ay5tvdrdxzpdsw&quot;&gt;My EndNote Library&lt;record-ids&gt;&lt;item&gt;283&lt;/item&gt;&lt;item&gt;358&lt;/item&gt;&lt;item&gt;359&lt;/item&gt;&lt;/record-ids&gt;&lt;/item&gt;&lt;/Libraries&gt;"/>
  </w:docVars>
  <w:rsids>
    <w:rsidRoot w:val="00B3704E"/>
    <w:rsid w:val="000056DF"/>
    <w:rsid w:val="00015DA1"/>
    <w:rsid w:val="0003714C"/>
    <w:rsid w:val="000402A2"/>
    <w:rsid w:val="0004417F"/>
    <w:rsid w:val="00054C6B"/>
    <w:rsid w:val="00073DBE"/>
    <w:rsid w:val="00077D09"/>
    <w:rsid w:val="00091EED"/>
    <w:rsid w:val="000949B3"/>
    <w:rsid w:val="000A745B"/>
    <w:rsid w:val="000B5A38"/>
    <w:rsid w:val="000D20FC"/>
    <w:rsid w:val="000D2E7D"/>
    <w:rsid w:val="000E089F"/>
    <w:rsid w:val="000E2A2A"/>
    <w:rsid w:val="00104FB8"/>
    <w:rsid w:val="00117D4C"/>
    <w:rsid w:val="00130B40"/>
    <w:rsid w:val="001330F8"/>
    <w:rsid w:val="001432C1"/>
    <w:rsid w:val="00191C00"/>
    <w:rsid w:val="001D36D8"/>
    <w:rsid w:val="001F6C13"/>
    <w:rsid w:val="0022346B"/>
    <w:rsid w:val="00291237"/>
    <w:rsid w:val="00293560"/>
    <w:rsid w:val="002A3915"/>
    <w:rsid w:val="002B12D7"/>
    <w:rsid w:val="002B385C"/>
    <w:rsid w:val="002C0D40"/>
    <w:rsid w:val="002C3CE8"/>
    <w:rsid w:val="002C6B1B"/>
    <w:rsid w:val="002C710C"/>
    <w:rsid w:val="002E30FA"/>
    <w:rsid w:val="002F6575"/>
    <w:rsid w:val="00304D7B"/>
    <w:rsid w:val="00321133"/>
    <w:rsid w:val="003323C4"/>
    <w:rsid w:val="0036600D"/>
    <w:rsid w:val="00372B07"/>
    <w:rsid w:val="0038216F"/>
    <w:rsid w:val="003912F6"/>
    <w:rsid w:val="003C470B"/>
    <w:rsid w:val="003C52B3"/>
    <w:rsid w:val="00444C6F"/>
    <w:rsid w:val="00446F73"/>
    <w:rsid w:val="00453F02"/>
    <w:rsid w:val="0045552C"/>
    <w:rsid w:val="00464979"/>
    <w:rsid w:val="00475040"/>
    <w:rsid w:val="004A1E5F"/>
    <w:rsid w:val="004B28E7"/>
    <w:rsid w:val="004C1EB6"/>
    <w:rsid w:val="004C502A"/>
    <w:rsid w:val="004D48B7"/>
    <w:rsid w:val="004D5126"/>
    <w:rsid w:val="004E4D3E"/>
    <w:rsid w:val="00527005"/>
    <w:rsid w:val="00534A92"/>
    <w:rsid w:val="00546316"/>
    <w:rsid w:val="0055214F"/>
    <w:rsid w:val="005638F3"/>
    <w:rsid w:val="005839B9"/>
    <w:rsid w:val="00586225"/>
    <w:rsid w:val="005A0AC3"/>
    <w:rsid w:val="005D14A8"/>
    <w:rsid w:val="005F2A5B"/>
    <w:rsid w:val="00600AD1"/>
    <w:rsid w:val="0062264E"/>
    <w:rsid w:val="00623DC6"/>
    <w:rsid w:val="006254D7"/>
    <w:rsid w:val="006323BD"/>
    <w:rsid w:val="00656BF9"/>
    <w:rsid w:val="00681BD2"/>
    <w:rsid w:val="006B3D2B"/>
    <w:rsid w:val="006B4EA1"/>
    <w:rsid w:val="006B5BEB"/>
    <w:rsid w:val="006D4ECD"/>
    <w:rsid w:val="0070049D"/>
    <w:rsid w:val="00701E24"/>
    <w:rsid w:val="00702842"/>
    <w:rsid w:val="00707542"/>
    <w:rsid w:val="00713292"/>
    <w:rsid w:val="00726974"/>
    <w:rsid w:val="007379D2"/>
    <w:rsid w:val="00754275"/>
    <w:rsid w:val="00773BBC"/>
    <w:rsid w:val="007874EB"/>
    <w:rsid w:val="007A3533"/>
    <w:rsid w:val="007A7B55"/>
    <w:rsid w:val="007C3DB9"/>
    <w:rsid w:val="007D24C1"/>
    <w:rsid w:val="00820D44"/>
    <w:rsid w:val="008222F0"/>
    <w:rsid w:val="00842CE8"/>
    <w:rsid w:val="00843093"/>
    <w:rsid w:val="0088292C"/>
    <w:rsid w:val="0088587C"/>
    <w:rsid w:val="00890A81"/>
    <w:rsid w:val="0089764D"/>
    <w:rsid w:val="008B2EA5"/>
    <w:rsid w:val="008E6679"/>
    <w:rsid w:val="00907A82"/>
    <w:rsid w:val="00923D45"/>
    <w:rsid w:val="00956A8F"/>
    <w:rsid w:val="00991515"/>
    <w:rsid w:val="0099461B"/>
    <w:rsid w:val="009C1912"/>
    <w:rsid w:val="009E56D3"/>
    <w:rsid w:val="00A00652"/>
    <w:rsid w:val="00A85510"/>
    <w:rsid w:val="00AA3E23"/>
    <w:rsid w:val="00AB22CF"/>
    <w:rsid w:val="00AB62AB"/>
    <w:rsid w:val="00AC6061"/>
    <w:rsid w:val="00AD2AE5"/>
    <w:rsid w:val="00AE6765"/>
    <w:rsid w:val="00B027A6"/>
    <w:rsid w:val="00B03EF6"/>
    <w:rsid w:val="00B11CE5"/>
    <w:rsid w:val="00B141C0"/>
    <w:rsid w:val="00B17D98"/>
    <w:rsid w:val="00B2054B"/>
    <w:rsid w:val="00B2364B"/>
    <w:rsid w:val="00B3704E"/>
    <w:rsid w:val="00B65E0C"/>
    <w:rsid w:val="00B701A4"/>
    <w:rsid w:val="00BA3932"/>
    <w:rsid w:val="00C00495"/>
    <w:rsid w:val="00C0399A"/>
    <w:rsid w:val="00C07560"/>
    <w:rsid w:val="00C228AB"/>
    <w:rsid w:val="00C35CE0"/>
    <w:rsid w:val="00C376ED"/>
    <w:rsid w:val="00C477E6"/>
    <w:rsid w:val="00C63C1B"/>
    <w:rsid w:val="00C732A6"/>
    <w:rsid w:val="00C73BEC"/>
    <w:rsid w:val="00C971D6"/>
    <w:rsid w:val="00CB4EFF"/>
    <w:rsid w:val="00CE5197"/>
    <w:rsid w:val="00D3138B"/>
    <w:rsid w:val="00D55245"/>
    <w:rsid w:val="00D65892"/>
    <w:rsid w:val="00D90945"/>
    <w:rsid w:val="00D94355"/>
    <w:rsid w:val="00DD0A80"/>
    <w:rsid w:val="00DE39CC"/>
    <w:rsid w:val="00DF177B"/>
    <w:rsid w:val="00DF5335"/>
    <w:rsid w:val="00E060B8"/>
    <w:rsid w:val="00E11492"/>
    <w:rsid w:val="00E11814"/>
    <w:rsid w:val="00E14691"/>
    <w:rsid w:val="00E22CE1"/>
    <w:rsid w:val="00E3327B"/>
    <w:rsid w:val="00E34255"/>
    <w:rsid w:val="00E36EE2"/>
    <w:rsid w:val="00E44E84"/>
    <w:rsid w:val="00E71BF3"/>
    <w:rsid w:val="00E72694"/>
    <w:rsid w:val="00EC1CF4"/>
    <w:rsid w:val="00F02E7C"/>
    <w:rsid w:val="00F26F5D"/>
    <w:rsid w:val="00F339CC"/>
    <w:rsid w:val="00F431BB"/>
    <w:rsid w:val="00F44F15"/>
    <w:rsid w:val="00F55E5C"/>
    <w:rsid w:val="00F67892"/>
    <w:rsid w:val="00FC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5:docId w15:val="{7A8D9780-0DE7-499E-A582-01161E612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495"/>
    <w:pPr>
      <w:spacing w:after="200" w:line="276" w:lineRule="auto"/>
    </w:pPr>
    <w:rPr>
      <w:sz w:val="22"/>
      <w:szCs w:val="22"/>
      <w:lang w:val="en-GB" w:eastAsia="en-US"/>
    </w:rPr>
  </w:style>
  <w:style w:type="paragraph" w:styleId="Cabealho3">
    <w:name w:val="heading 3"/>
    <w:basedOn w:val="Normal"/>
    <w:next w:val="Normal"/>
    <w:link w:val="Cabealho3Carter"/>
    <w:semiHidden/>
    <w:unhideWhenUsed/>
    <w:qFormat/>
    <w:rsid w:val="000056D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BCAuthorAddress">
    <w:name w:val="BC_Author_Address"/>
    <w:basedOn w:val="Normal"/>
    <w:next w:val="Normal"/>
    <w:rsid w:val="007874EB"/>
    <w:pPr>
      <w:spacing w:after="240" w:line="480" w:lineRule="auto"/>
      <w:jc w:val="center"/>
    </w:pPr>
    <w:rPr>
      <w:rFonts w:ascii="Times" w:eastAsia="Times New Roman" w:hAnsi="Times"/>
      <w:sz w:val="24"/>
      <w:szCs w:val="20"/>
      <w:lang w:val="en-US"/>
    </w:rPr>
  </w:style>
  <w:style w:type="paragraph" w:styleId="Legenda">
    <w:name w:val="caption"/>
    <w:basedOn w:val="Normal"/>
    <w:next w:val="Normal"/>
    <w:uiPriority w:val="35"/>
    <w:qFormat/>
    <w:rsid w:val="001E7091"/>
    <w:rPr>
      <w:b/>
      <w:bCs/>
      <w:sz w:val="20"/>
      <w:szCs w:val="20"/>
    </w:rPr>
  </w:style>
  <w:style w:type="character" w:styleId="Hiperligao">
    <w:name w:val="Hyperlink"/>
    <w:rsid w:val="00C3397B"/>
    <w:rPr>
      <w:color w:val="0000FF"/>
      <w:u w:val="single"/>
    </w:rPr>
  </w:style>
  <w:style w:type="paragraph" w:styleId="Cabealho">
    <w:name w:val="header"/>
    <w:basedOn w:val="Normal"/>
    <w:link w:val="CabealhoCarter"/>
    <w:uiPriority w:val="99"/>
    <w:rsid w:val="006B4EA1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link w:val="Cabealho"/>
    <w:uiPriority w:val="99"/>
    <w:rsid w:val="006B4EA1"/>
    <w:rPr>
      <w:sz w:val="22"/>
      <w:szCs w:val="22"/>
      <w:lang w:val="pt-PT"/>
    </w:rPr>
  </w:style>
  <w:style w:type="paragraph" w:styleId="Rodap">
    <w:name w:val="footer"/>
    <w:basedOn w:val="Normal"/>
    <w:link w:val="RodapCarter"/>
    <w:uiPriority w:val="99"/>
    <w:rsid w:val="006B4EA1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link w:val="Rodap"/>
    <w:uiPriority w:val="99"/>
    <w:rsid w:val="006B4EA1"/>
    <w:rPr>
      <w:sz w:val="22"/>
      <w:szCs w:val="22"/>
      <w:lang w:val="pt-PT"/>
    </w:rPr>
  </w:style>
  <w:style w:type="paragraph" w:styleId="NormalWeb">
    <w:name w:val="Normal (Web)"/>
    <w:basedOn w:val="Normal"/>
    <w:uiPriority w:val="99"/>
    <w:unhideWhenUsed/>
    <w:rsid w:val="00B65E0C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val="en-US"/>
    </w:rPr>
  </w:style>
  <w:style w:type="paragraph" w:styleId="Textodebalo">
    <w:name w:val="Balloon Text"/>
    <w:basedOn w:val="Normal"/>
    <w:link w:val="TextodebaloCarter"/>
    <w:rsid w:val="00F02E7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rsid w:val="00F02E7C"/>
    <w:rPr>
      <w:rFonts w:ascii="Lucida Grande" w:hAnsi="Lucida Grande" w:cs="Lucida Grande"/>
      <w:sz w:val="18"/>
      <w:szCs w:val="18"/>
      <w:lang w:val="pt-PT"/>
    </w:rPr>
  </w:style>
  <w:style w:type="character" w:customStyle="1" w:styleId="Cabealho3Carter">
    <w:name w:val="Cabeçalho 3 Caráter"/>
    <w:basedOn w:val="Tipodeletrapredefinidodopargrafo"/>
    <w:link w:val="Cabealho3"/>
    <w:semiHidden/>
    <w:rsid w:val="000056DF"/>
    <w:rPr>
      <w:rFonts w:asciiTheme="majorHAnsi" w:eastAsiaTheme="majorEastAsia" w:hAnsiTheme="majorHAnsi" w:cstheme="majorBidi"/>
      <w:b/>
      <w:bCs/>
      <w:sz w:val="26"/>
      <w:szCs w:val="26"/>
      <w:lang w:val="pt-PT" w:eastAsia="en-US"/>
    </w:rPr>
  </w:style>
  <w:style w:type="paragraph" w:customStyle="1" w:styleId="ECIS2016AbstractTitle">
    <w:name w:val="ECIS2016 Abstract Title"/>
    <w:basedOn w:val="Normal"/>
    <w:qFormat/>
    <w:rsid w:val="0045552C"/>
    <w:pPr>
      <w:spacing w:after="0" w:line="240" w:lineRule="auto"/>
      <w:jc w:val="center"/>
    </w:pPr>
    <w:rPr>
      <w:rFonts w:asciiTheme="minorHAnsi" w:eastAsia="Times New Roman" w:hAnsiTheme="minorHAnsi"/>
      <w:b/>
      <w:bCs/>
      <w:sz w:val="32"/>
      <w:szCs w:val="32"/>
      <w:lang w:val="en-US" w:eastAsia="tr-TR"/>
    </w:rPr>
  </w:style>
  <w:style w:type="paragraph" w:customStyle="1" w:styleId="ECIS2016PresentingAuthor">
    <w:name w:val="ECIS2016 Presenting Author"/>
    <w:qFormat/>
    <w:rsid w:val="00C00495"/>
    <w:pPr>
      <w:jc w:val="center"/>
      <w:outlineLvl w:val="0"/>
    </w:pPr>
    <w:rPr>
      <w:rFonts w:asciiTheme="minorHAnsi" w:hAnsiTheme="minorHAnsi"/>
      <w:sz w:val="24"/>
      <w:szCs w:val="24"/>
      <w:u w:val="single"/>
      <w:lang w:val="en-GB" w:eastAsia="en-US"/>
    </w:rPr>
  </w:style>
  <w:style w:type="paragraph" w:customStyle="1" w:styleId="ECIS2016CoAthor">
    <w:name w:val="ECIS2016 CoAthor"/>
    <w:qFormat/>
    <w:rsid w:val="00C00495"/>
    <w:pPr>
      <w:jc w:val="center"/>
    </w:pPr>
    <w:rPr>
      <w:rFonts w:asciiTheme="minorHAnsi" w:hAnsiTheme="minorHAnsi"/>
      <w:sz w:val="24"/>
      <w:szCs w:val="24"/>
      <w:lang w:val="en-GB" w:eastAsia="en-US"/>
    </w:rPr>
  </w:style>
  <w:style w:type="paragraph" w:customStyle="1" w:styleId="ECIS2016Affiliations">
    <w:name w:val="ECIS2016 Affiliations"/>
    <w:autoRedefine/>
    <w:qFormat/>
    <w:rsid w:val="00C00495"/>
    <w:pPr>
      <w:jc w:val="center"/>
    </w:pPr>
    <w:rPr>
      <w:rFonts w:asciiTheme="minorHAnsi" w:eastAsia="Times New Roman" w:hAnsiTheme="minorHAnsi"/>
      <w:i/>
      <w:sz w:val="22"/>
      <w:szCs w:val="22"/>
      <w:vertAlign w:val="superscript"/>
      <w:lang w:val="en-US" w:eastAsia="en-US"/>
    </w:rPr>
  </w:style>
  <w:style w:type="paragraph" w:customStyle="1" w:styleId="ECIS2016e-mailaddress">
    <w:name w:val="ECIS2016 e-mail address"/>
    <w:basedOn w:val="Normal"/>
    <w:qFormat/>
    <w:rsid w:val="0045552C"/>
    <w:pPr>
      <w:spacing w:after="0" w:line="240" w:lineRule="auto"/>
      <w:jc w:val="center"/>
    </w:pPr>
    <w:rPr>
      <w:rFonts w:asciiTheme="minorHAnsi" w:hAnsiTheme="minorHAnsi"/>
      <w:i/>
      <w:sz w:val="20"/>
      <w:szCs w:val="20"/>
      <w:lang w:val="en-US"/>
    </w:rPr>
  </w:style>
  <w:style w:type="paragraph" w:customStyle="1" w:styleId="ECIS2016BodyoftheAbstract">
    <w:name w:val="ECIS2016 Body of the Abstract"/>
    <w:basedOn w:val="Normal"/>
    <w:qFormat/>
    <w:rsid w:val="0045552C"/>
    <w:pPr>
      <w:spacing w:after="0" w:line="240" w:lineRule="auto"/>
      <w:jc w:val="both"/>
    </w:pPr>
    <w:rPr>
      <w:lang w:val="en-US"/>
    </w:rPr>
  </w:style>
  <w:style w:type="paragraph" w:customStyle="1" w:styleId="ECIS2016Figurelabel">
    <w:name w:val="ECIS2016 Figure label"/>
    <w:basedOn w:val="Legenda"/>
    <w:qFormat/>
    <w:rsid w:val="0045552C"/>
  </w:style>
  <w:style w:type="paragraph" w:customStyle="1" w:styleId="ECIS2016Figurelegend">
    <w:name w:val="ECIS2016 Figure legend"/>
    <w:qFormat/>
    <w:rsid w:val="00C00495"/>
    <w:pPr>
      <w:jc w:val="both"/>
    </w:pPr>
    <w:rPr>
      <w:bCs/>
      <w:lang w:val="pt-PT" w:eastAsia="en-US"/>
    </w:rPr>
  </w:style>
  <w:style w:type="paragraph" w:customStyle="1" w:styleId="ECIS2016References">
    <w:name w:val="ECIS2016 References"/>
    <w:qFormat/>
    <w:rsid w:val="00C00495"/>
    <w:pPr>
      <w:keepNext/>
      <w:numPr>
        <w:numId w:val="5"/>
      </w:numPr>
      <w:jc w:val="both"/>
    </w:pPr>
    <w:rPr>
      <w:rFonts w:asciiTheme="minorHAnsi" w:hAnsiTheme="minorHAnsi"/>
      <w:lang w:val="en-GB" w:eastAsia="en-US"/>
    </w:rPr>
  </w:style>
  <w:style w:type="table" w:styleId="Tabelacomgrelha">
    <w:name w:val="Table Grid"/>
    <w:basedOn w:val="Tabelanormal"/>
    <w:rsid w:val="00C63C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arter"/>
    <w:rsid w:val="00E060B8"/>
    <w:pPr>
      <w:spacing w:after="0"/>
      <w:jc w:val="center"/>
    </w:pPr>
    <w:rPr>
      <w:rFonts w:cs="Calibri"/>
      <w:noProof/>
      <w:lang w:val="en-US"/>
    </w:rPr>
  </w:style>
  <w:style w:type="character" w:customStyle="1" w:styleId="EndNoteBibliographyTitleCarter">
    <w:name w:val="EndNote Bibliography Title Caráter"/>
    <w:basedOn w:val="Tipodeletrapredefinidodopargrafo"/>
    <w:link w:val="EndNoteBibliographyTitle"/>
    <w:rsid w:val="00E060B8"/>
    <w:rPr>
      <w:rFonts w:cs="Calibri"/>
      <w:noProof/>
      <w:sz w:val="22"/>
      <w:szCs w:val="22"/>
      <w:lang w:val="en-US" w:eastAsia="en-US"/>
    </w:rPr>
  </w:style>
  <w:style w:type="paragraph" w:customStyle="1" w:styleId="EndNoteBibliography">
    <w:name w:val="EndNote Bibliography"/>
    <w:basedOn w:val="Normal"/>
    <w:link w:val="EndNoteBibliographyCarter"/>
    <w:rsid w:val="00E060B8"/>
    <w:pPr>
      <w:spacing w:line="240" w:lineRule="auto"/>
      <w:jc w:val="both"/>
    </w:pPr>
    <w:rPr>
      <w:rFonts w:cs="Calibri"/>
      <w:noProof/>
      <w:lang w:val="en-US"/>
    </w:rPr>
  </w:style>
  <w:style w:type="character" w:customStyle="1" w:styleId="EndNoteBibliographyCarter">
    <w:name w:val="EndNote Bibliography Caráter"/>
    <w:basedOn w:val="Tipodeletrapredefinidodopargrafo"/>
    <w:link w:val="EndNoteBibliography"/>
    <w:rsid w:val="00E060B8"/>
    <w:rPr>
      <w:rFonts w:cs="Calibri"/>
      <w:noProof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nrique\AppData\Local\Temp\ECIS_2016-Abstract_Templat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C8C67-C072-40B7-AF10-97085CDA2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ECIS_2016-Abstract_Template</Template>
  <TotalTime>0</TotalTime>
  <Pages>1</Pages>
  <Words>941</Words>
  <Characters>5087</Characters>
  <Application>Microsoft Office Word</Application>
  <DocSecurity>0</DocSecurity>
  <Lines>42</Lines>
  <Paragraphs>12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FCUP</Company>
  <LinksUpToDate>false</LinksUpToDate>
  <CharactersWithSpaces>6016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Enrique</dc:creator>
  <cp:lastModifiedBy>Alexandra Miranda</cp:lastModifiedBy>
  <cp:revision>2</cp:revision>
  <cp:lastPrinted>2009-04-30T09:02:00Z</cp:lastPrinted>
  <dcterms:created xsi:type="dcterms:W3CDTF">2017-07-19T17:00:00Z</dcterms:created>
  <dcterms:modified xsi:type="dcterms:W3CDTF">2017-07-19T17:00:00Z</dcterms:modified>
</cp:coreProperties>
</file>