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CB5435" w:rsidP="00494130">
      <w:pPr>
        <w:pStyle w:val="Heading1"/>
        <w:spacing w:before="170"/>
        <w:ind w:left="0"/>
      </w:pPr>
      <w:r>
        <w:rPr>
          <w:color w:val="337AB7"/>
        </w:rPr>
        <w:t>Transparent Semiconductors: Synthesis, Properties and Applications</w:t>
      </w:r>
    </w:p>
    <w:p w:rsidR="00CB5435" w:rsidRDefault="00CB5435" w:rsidP="005973B9">
      <w:pPr>
        <w:pStyle w:val="BodyText"/>
        <w:spacing w:before="73" w:line="198" w:lineRule="exact"/>
        <w:ind w:left="100" w:right="5987"/>
        <w:rPr>
          <w:rFonts w:ascii="Arial"/>
        </w:rPr>
      </w:pPr>
      <w:r>
        <w:rPr>
          <w:rFonts w:ascii="Arial"/>
        </w:rPr>
        <w:t>Hao Gong, Department of Materials Science and Engineering, National University of Singapore, Singapore</w:t>
      </w:r>
    </w:p>
    <w:p w:rsidR="005973B9" w:rsidRDefault="005973B9" w:rsidP="005973B9">
      <w:pPr>
        <w:pStyle w:val="BodyText"/>
        <w:spacing w:before="73" w:line="198" w:lineRule="exact"/>
        <w:ind w:left="100" w:right="5987"/>
        <w:rPr>
          <w:rFonts w:ascii="Arial"/>
        </w:rPr>
      </w:pPr>
      <w:r>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6B30F2">
      <w:pPr>
        <w:pStyle w:val="Heading3"/>
        <w:spacing w:before="147"/>
        <w:ind w:left="0"/>
        <w:jc w:val="both"/>
      </w:pPr>
      <w:r>
        <w:rPr>
          <w:color w:val="BF5A14"/>
        </w:rPr>
        <w:t>Abstract</w:t>
      </w:r>
      <w:r w:rsidR="00404E5B">
        <w:rPr>
          <w:color w:val="BF5A14"/>
        </w:rPr>
        <w:t xml:space="preserve"> </w:t>
      </w:r>
    </w:p>
    <w:p w:rsidR="00320C22" w:rsidRPr="00320C22" w:rsidRDefault="00322969" w:rsidP="00320C22">
      <w:pPr>
        <w:jc w:val="both"/>
        <w:rPr>
          <w:rFonts w:cs="Arial"/>
          <w:color w:val="000000"/>
        </w:rPr>
      </w:pPr>
      <w:r>
        <w:rPr>
          <w:rFonts w:cs="Arial"/>
          <w:color w:val="000000"/>
        </w:rPr>
        <w:t xml:space="preserve">In many applications such as special-effect advertisement and displays on window glass, optically transparent or invisible electronics are needed. </w:t>
      </w:r>
      <w:r w:rsidRPr="00322969">
        <w:rPr>
          <w:rFonts w:cs="Arial"/>
          <w:color w:val="000000"/>
        </w:rPr>
        <w:t xml:space="preserve">Transparent </w:t>
      </w:r>
      <w:r w:rsidR="00320C22">
        <w:rPr>
          <w:rFonts w:cs="Arial"/>
          <w:color w:val="000000"/>
        </w:rPr>
        <w:t xml:space="preserve">oxide </w:t>
      </w:r>
      <w:r w:rsidRPr="00322969">
        <w:rPr>
          <w:rFonts w:cs="Arial"/>
          <w:color w:val="000000"/>
        </w:rPr>
        <w:t xml:space="preserve">semiconductors </w:t>
      </w:r>
      <w:r w:rsidR="00320C22">
        <w:rPr>
          <w:rFonts w:cs="Arial"/>
          <w:color w:val="000000"/>
        </w:rPr>
        <w:t xml:space="preserve">(TOSs) </w:t>
      </w:r>
      <w:r w:rsidRPr="00322969">
        <w:rPr>
          <w:rFonts w:cs="Arial"/>
          <w:color w:val="000000"/>
        </w:rPr>
        <w:t xml:space="preserve">are fundamentally important </w:t>
      </w:r>
      <w:r>
        <w:rPr>
          <w:rFonts w:cs="Arial"/>
          <w:color w:val="000000"/>
        </w:rPr>
        <w:t>for realizing such</w:t>
      </w:r>
      <w:r w:rsidRPr="00322969">
        <w:rPr>
          <w:rFonts w:cs="Arial"/>
          <w:color w:val="000000"/>
        </w:rPr>
        <w:t xml:space="preserve"> advanced applications. To be transparent optically, the material needs to be of wide band gap of 3 eV and above. Such a wide gap is typically </w:t>
      </w:r>
      <w:r>
        <w:rPr>
          <w:rFonts w:cs="Arial"/>
          <w:color w:val="000000"/>
        </w:rPr>
        <w:t>for</w:t>
      </w:r>
      <w:r w:rsidRPr="00322969">
        <w:rPr>
          <w:rFonts w:cs="Arial"/>
          <w:color w:val="000000"/>
        </w:rPr>
        <w:t xml:space="preserve"> an insulator</w:t>
      </w:r>
      <w:r>
        <w:rPr>
          <w:rFonts w:cs="Arial"/>
          <w:color w:val="000000"/>
        </w:rPr>
        <w:t xml:space="preserve">, as </w:t>
      </w:r>
      <w:r w:rsidR="006B30F2">
        <w:rPr>
          <w:rFonts w:cs="Arial"/>
          <w:color w:val="000000"/>
        </w:rPr>
        <w:t>conducting</w:t>
      </w:r>
      <w:r>
        <w:rPr>
          <w:rFonts w:cs="Arial"/>
          <w:color w:val="000000"/>
        </w:rPr>
        <w:t xml:space="preserve"> metals have almost </w:t>
      </w:r>
      <w:r w:rsidR="00682DCB">
        <w:rPr>
          <w:rFonts w:cs="Arial"/>
          <w:color w:val="000000"/>
        </w:rPr>
        <w:t>no</w:t>
      </w:r>
      <w:r>
        <w:rPr>
          <w:rFonts w:cs="Arial"/>
          <w:color w:val="000000"/>
        </w:rPr>
        <w:t xml:space="preserve"> band gap</w:t>
      </w:r>
      <w:r w:rsidR="00682DCB">
        <w:rPr>
          <w:rFonts w:cs="Arial"/>
          <w:color w:val="000000"/>
        </w:rPr>
        <w:t>s</w:t>
      </w:r>
      <w:r w:rsidRPr="00322969">
        <w:rPr>
          <w:rFonts w:cs="Arial"/>
          <w:color w:val="000000"/>
        </w:rPr>
        <w:t>. Therefore, it is necessary to generate shallow level defects servin</w:t>
      </w:r>
      <w:r w:rsidRPr="00320C22">
        <w:rPr>
          <w:rFonts w:cs="Arial"/>
          <w:color w:val="000000"/>
        </w:rPr>
        <w:t>g as donor or acceptor</w:t>
      </w:r>
      <w:r w:rsidRPr="00320C22">
        <w:rPr>
          <w:rFonts w:cs="Arial"/>
          <w:color w:val="000000"/>
        </w:rPr>
        <w:t xml:space="preserve"> for making the material conductive</w:t>
      </w:r>
      <w:r w:rsidRPr="00320C22">
        <w:rPr>
          <w:rFonts w:cs="Arial"/>
          <w:color w:val="000000"/>
        </w:rPr>
        <w:t xml:space="preserve">. </w:t>
      </w:r>
      <w:r w:rsidR="00320C22" w:rsidRPr="00320C22">
        <w:rPr>
          <w:rFonts w:cs="Arial"/>
          <w:color w:val="333333"/>
        </w:rPr>
        <w:t xml:space="preserve">One of the most challenging and difficult parts of the TSOs work is the fabrication of highly conductive p-type TSOs and compound semiconductors, whose success can lead to new generation devices and applications. The p-type TSOs we have fabricated successfully include Cu-Al-O, </w:t>
      </w:r>
      <w:proofErr w:type="spellStart"/>
      <w:r w:rsidR="00320C22" w:rsidRPr="00320C22">
        <w:rPr>
          <w:rFonts w:cs="Arial"/>
          <w:color w:val="333333"/>
        </w:rPr>
        <w:t>ZnO</w:t>
      </w:r>
      <w:proofErr w:type="spellEnd"/>
      <w:r w:rsidR="00320C22" w:rsidRPr="00320C22">
        <w:rPr>
          <w:rFonts w:cs="Arial"/>
          <w:color w:val="333333"/>
        </w:rPr>
        <w:t>, and Cu2O</w:t>
      </w:r>
      <w:r w:rsidR="007249A9">
        <w:rPr>
          <w:rFonts w:cs="Arial"/>
          <w:color w:val="333333"/>
        </w:rPr>
        <w:t>, etc</w:t>
      </w:r>
      <w:r w:rsidR="00320C22" w:rsidRPr="00320C22">
        <w:rPr>
          <w:rFonts w:cs="Arial"/>
          <w:color w:val="333333"/>
        </w:rPr>
        <w:t xml:space="preserve">. The n-type TSOs and TCOs we have successfully fabricated include nanostructured or/and amorphous </w:t>
      </w:r>
      <w:proofErr w:type="spellStart"/>
      <w:r w:rsidR="00320C22" w:rsidRPr="00320C22">
        <w:rPr>
          <w:rFonts w:cs="Arial"/>
          <w:color w:val="333333"/>
        </w:rPr>
        <w:t>ZnO</w:t>
      </w:r>
      <w:proofErr w:type="spellEnd"/>
      <w:r w:rsidR="00320C22" w:rsidRPr="00320C22">
        <w:rPr>
          <w:rFonts w:cs="Arial"/>
          <w:color w:val="333333"/>
        </w:rPr>
        <w:t>, SnO2, IZO (indium zinc oxide), and ITO (indium tin oxide) thin films. Transparent p-n junction diodes have also been succeeded</w:t>
      </w:r>
      <w:r w:rsidR="007249A9">
        <w:rPr>
          <w:rFonts w:cs="Arial"/>
          <w:color w:val="333333"/>
        </w:rPr>
        <w:t xml:space="preserve"> and investigated (see Figure 1)</w:t>
      </w:r>
      <w:r w:rsidR="00320C22" w:rsidRPr="00320C22">
        <w:rPr>
          <w:rFonts w:cs="Arial"/>
          <w:color w:val="333333"/>
        </w:rPr>
        <w:t xml:space="preserve">. </w:t>
      </w:r>
    </w:p>
    <w:p w:rsidR="00320C22" w:rsidRPr="00320C22" w:rsidRDefault="00320C22" w:rsidP="00322969">
      <w:pPr>
        <w:jc w:val="both"/>
        <w:rPr>
          <w:rFonts w:cs="Arial"/>
          <w:color w:val="000000"/>
        </w:rPr>
      </w:pPr>
    </w:p>
    <w:p w:rsidR="00322969" w:rsidRPr="00322969" w:rsidRDefault="00322969" w:rsidP="00322969">
      <w:pPr>
        <w:jc w:val="both"/>
        <w:rPr>
          <w:rFonts w:ascii="Arial" w:hAnsi="Arial" w:cs="Arial"/>
          <w:color w:val="000000"/>
        </w:rPr>
      </w:pPr>
      <w:r w:rsidRPr="00322969">
        <w:rPr>
          <w:rFonts w:cs="Arial"/>
          <w:color w:val="000000"/>
        </w:rPr>
        <w:t xml:space="preserve">In this </w:t>
      </w:r>
      <w:r>
        <w:rPr>
          <w:rFonts w:cs="Arial"/>
          <w:color w:val="000000"/>
        </w:rPr>
        <w:t>talk</w:t>
      </w:r>
      <w:r w:rsidRPr="00322969">
        <w:rPr>
          <w:rFonts w:cs="Arial"/>
          <w:color w:val="000000"/>
        </w:rPr>
        <w:t xml:space="preserve">, I will introduce transparent semiconductor, and </w:t>
      </w:r>
      <w:r w:rsidRPr="000F03B2">
        <w:rPr>
          <w:rFonts w:cs="Arial"/>
          <w:color w:val="000000"/>
        </w:rPr>
        <w:t>use</w:t>
      </w:r>
      <w:r w:rsidR="000F03B2">
        <w:rPr>
          <w:rFonts w:cs="Arial"/>
          <w:color w:val="000000"/>
        </w:rPr>
        <w:t xml:space="preserve"> indium zinc oxide, zinc oxide, copper </w:t>
      </w:r>
      <w:r w:rsidR="006B30F2">
        <w:rPr>
          <w:rFonts w:cs="Arial"/>
          <w:color w:val="000000"/>
        </w:rPr>
        <w:t>aluminum</w:t>
      </w:r>
      <w:r w:rsidR="000F03B2">
        <w:rPr>
          <w:rFonts w:cs="Arial"/>
          <w:color w:val="000000"/>
        </w:rPr>
        <w:t xml:space="preserve"> oxide </w:t>
      </w:r>
      <w:r w:rsidRPr="00322969">
        <w:rPr>
          <w:rFonts w:cs="Arial"/>
          <w:color w:val="000000"/>
        </w:rPr>
        <w:t xml:space="preserve">as example to introduce various concept and parameters affecting optical transmittance and electrical conductance. The fabrication of the material will be introduced. Various characterization methods will be described for the determination of different important parameters. The properties of the material prepared under different conditions will be </w:t>
      </w:r>
      <w:r w:rsidR="006B30F2" w:rsidRPr="00322969">
        <w:rPr>
          <w:rFonts w:cs="Arial"/>
          <w:color w:val="000000"/>
        </w:rPr>
        <w:t>analyzed</w:t>
      </w:r>
      <w:r w:rsidRPr="00322969">
        <w:rPr>
          <w:rFonts w:cs="Arial"/>
          <w:color w:val="000000"/>
        </w:rPr>
        <w:t xml:space="preserve"> and discussed</w:t>
      </w:r>
      <w:r w:rsidRPr="00322969">
        <w:rPr>
          <w:rFonts w:ascii="Arial" w:hAnsi="Arial" w:cs="Arial"/>
          <w:color w:val="000000"/>
        </w:rPr>
        <w:t>.</w:t>
      </w:r>
    </w:p>
    <w:p w:rsidR="00AE3E37" w:rsidRDefault="00A9710C" w:rsidP="00322969">
      <w:pPr>
        <w:pStyle w:val="BodyText"/>
        <w:spacing w:before="90" w:line="280" w:lineRule="auto"/>
        <w:ind w:left="100"/>
        <w:jc w:val="both"/>
      </w:pPr>
      <w:r w:rsidRPr="00322969">
        <w:rPr>
          <w:sz w:val="22"/>
          <w:szCs w:val="22"/>
        </w:rPr>
        <w:br w:type="column"/>
      </w:r>
      <w:r>
        <w:rPr>
          <w:color w:val="BF5A14"/>
        </w:rPr>
        <w:t>Image</w:t>
      </w:r>
    </w:p>
    <w:p w:rsidR="00AE3E37" w:rsidRDefault="0036413D">
      <w:pPr>
        <w:pStyle w:val="BodyText"/>
        <w:spacing w:before="2"/>
        <w:rPr>
          <w:rFonts w:ascii="Arial"/>
          <w:b/>
          <w:sz w:val="16"/>
        </w:rPr>
      </w:pPr>
      <w:r>
        <w:rPr>
          <w:rFonts w:ascii="Arial"/>
          <w:b/>
          <w:noProof/>
          <w:sz w:val="16"/>
          <w:lang w:val="en-SG" w:eastAsia="zh-CN"/>
        </w:rPr>
        <w:drawing>
          <wp:inline distT="0" distB="0" distL="0" distR="0">
            <wp:extent cx="3162300" cy="2095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2300" cy="2095500"/>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E9625E" w:rsidRDefault="00412114" w:rsidP="00E9625E">
      <w:pPr>
        <w:pStyle w:val="ListParagraph"/>
        <w:numPr>
          <w:ilvl w:val="0"/>
          <w:numId w:val="3"/>
        </w:numPr>
        <w:tabs>
          <w:tab w:val="left" w:pos="384"/>
        </w:tabs>
        <w:spacing w:before="0" w:line="216" w:lineRule="exact"/>
        <w:ind w:right="138" w:hanging="283"/>
        <w:rPr>
          <w:rFonts w:asciiTheme="minorHAnsi" w:hAnsiTheme="minorHAnsi"/>
          <w:color w:val="000000" w:themeColor="text1"/>
          <w:sz w:val="18"/>
          <w:szCs w:val="18"/>
        </w:rPr>
      </w:pPr>
      <w:proofErr w:type="spellStart"/>
      <w:r w:rsidRPr="00E9625E">
        <w:rPr>
          <w:rStyle w:val="author"/>
          <w:rFonts w:asciiTheme="minorHAnsi" w:hAnsiTheme="minorHAnsi" w:cs="Arial"/>
          <w:color w:val="000000" w:themeColor="text1"/>
          <w:sz w:val="18"/>
          <w:szCs w:val="18"/>
          <w:lang w:val="en-GB"/>
        </w:rPr>
        <w:t>Sha</w:t>
      </w:r>
      <w:proofErr w:type="spellEnd"/>
      <w:r w:rsidRPr="00E9625E">
        <w:rPr>
          <w:rStyle w:val="author"/>
          <w:rFonts w:asciiTheme="minorHAnsi" w:hAnsiTheme="minorHAnsi" w:cs="Arial"/>
          <w:color w:val="000000" w:themeColor="text1"/>
          <w:sz w:val="18"/>
          <w:szCs w:val="18"/>
          <w:lang w:val="en-GB"/>
        </w:rPr>
        <w:t xml:space="preserve"> </w:t>
      </w:r>
      <w:proofErr w:type="spellStart"/>
      <w:r w:rsidRPr="00E9625E">
        <w:rPr>
          <w:rStyle w:val="author"/>
          <w:rFonts w:asciiTheme="minorHAnsi" w:hAnsiTheme="minorHAnsi" w:cs="Arial"/>
          <w:color w:val="000000" w:themeColor="text1"/>
          <w:sz w:val="18"/>
          <w:szCs w:val="18"/>
          <w:lang w:val="en-GB"/>
        </w:rPr>
        <w:t>Nie</w:t>
      </w:r>
      <w:proofErr w:type="spellEnd"/>
      <w:r w:rsidRPr="00E9625E">
        <w:rPr>
          <w:rFonts w:asciiTheme="minorHAnsi" w:hAnsiTheme="minorHAnsi" w:cs="Arial"/>
          <w:color w:val="000000" w:themeColor="text1"/>
          <w:sz w:val="18"/>
          <w:szCs w:val="18"/>
          <w:lang w:val="en-GB"/>
        </w:rPr>
        <w:t xml:space="preserve">, </w:t>
      </w:r>
      <w:r w:rsidRPr="00E9625E">
        <w:rPr>
          <w:rStyle w:val="author"/>
          <w:rFonts w:asciiTheme="minorHAnsi" w:hAnsiTheme="minorHAnsi" w:cs="Arial"/>
          <w:color w:val="000000" w:themeColor="text1"/>
          <w:sz w:val="18"/>
          <w:szCs w:val="18"/>
          <w:lang w:val="en-GB"/>
        </w:rPr>
        <w:t>Jian Sun</w:t>
      </w:r>
      <w:r w:rsidRPr="00E9625E">
        <w:rPr>
          <w:rFonts w:asciiTheme="minorHAnsi" w:hAnsiTheme="minorHAnsi" w:cs="Arial"/>
          <w:color w:val="000000" w:themeColor="text1"/>
          <w:sz w:val="18"/>
          <w:szCs w:val="18"/>
          <w:lang w:val="en-GB"/>
        </w:rPr>
        <w:t xml:space="preserve">, </w:t>
      </w:r>
      <w:r w:rsidRPr="00E9625E">
        <w:rPr>
          <w:rStyle w:val="author"/>
          <w:rFonts w:asciiTheme="minorHAnsi" w:hAnsiTheme="minorHAnsi" w:cs="Arial"/>
          <w:color w:val="000000" w:themeColor="text1"/>
          <w:sz w:val="18"/>
          <w:szCs w:val="18"/>
          <w:lang w:val="en-GB"/>
        </w:rPr>
        <w:t>Hao Gong</w:t>
      </w:r>
      <w:r w:rsidRPr="00E9625E">
        <w:rPr>
          <w:rFonts w:asciiTheme="minorHAnsi" w:hAnsiTheme="minorHAnsi" w:cs="Arial"/>
          <w:color w:val="000000" w:themeColor="text1"/>
          <w:sz w:val="18"/>
          <w:szCs w:val="18"/>
          <w:lang w:val="en-GB"/>
        </w:rPr>
        <w:t xml:space="preserve">, </w:t>
      </w:r>
      <w:proofErr w:type="spellStart"/>
      <w:r w:rsidRPr="00E9625E">
        <w:rPr>
          <w:rStyle w:val="author"/>
          <w:rFonts w:asciiTheme="minorHAnsi" w:hAnsiTheme="minorHAnsi" w:cs="Arial"/>
          <w:color w:val="000000" w:themeColor="text1"/>
          <w:sz w:val="18"/>
          <w:szCs w:val="18"/>
          <w:lang w:val="en-GB"/>
        </w:rPr>
        <w:t>Zequn</w:t>
      </w:r>
      <w:proofErr w:type="spellEnd"/>
      <w:r w:rsidRPr="00E9625E">
        <w:rPr>
          <w:rStyle w:val="author"/>
          <w:rFonts w:asciiTheme="minorHAnsi" w:hAnsiTheme="minorHAnsi" w:cs="Arial"/>
          <w:color w:val="000000" w:themeColor="text1"/>
          <w:sz w:val="18"/>
          <w:szCs w:val="18"/>
          <w:lang w:val="en-GB"/>
        </w:rPr>
        <w:t xml:space="preserve"> Chen</w:t>
      </w:r>
      <w:r w:rsidRPr="00E9625E">
        <w:rPr>
          <w:rFonts w:asciiTheme="minorHAnsi" w:hAnsiTheme="minorHAnsi" w:cs="Arial"/>
          <w:color w:val="000000" w:themeColor="text1"/>
          <w:sz w:val="18"/>
          <w:szCs w:val="18"/>
          <w:lang w:val="en-GB"/>
        </w:rPr>
        <w:t xml:space="preserve">, </w:t>
      </w:r>
      <w:proofErr w:type="spellStart"/>
      <w:r w:rsidRPr="00E9625E">
        <w:rPr>
          <w:rStyle w:val="author"/>
          <w:rFonts w:asciiTheme="minorHAnsi" w:hAnsiTheme="minorHAnsi" w:cs="Arial"/>
          <w:color w:val="000000" w:themeColor="text1"/>
          <w:sz w:val="18"/>
          <w:szCs w:val="18"/>
          <w:lang w:val="en-GB"/>
        </w:rPr>
        <w:t>Yifei</w:t>
      </w:r>
      <w:proofErr w:type="spellEnd"/>
      <w:r w:rsidRPr="00E9625E">
        <w:rPr>
          <w:rStyle w:val="author"/>
          <w:rFonts w:asciiTheme="minorHAnsi" w:hAnsiTheme="minorHAnsi" w:cs="Arial"/>
          <w:color w:val="000000" w:themeColor="text1"/>
          <w:sz w:val="18"/>
          <w:szCs w:val="18"/>
          <w:lang w:val="en-GB"/>
        </w:rPr>
        <w:t xml:space="preserve"> Huang</w:t>
      </w:r>
      <w:r w:rsidRPr="00E9625E">
        <w:rPr>
          <w:rFonts w:asciiTheme="minorHAnsi" w:hAnsiTheme="minorHAnsi" w:cs="Arial"/>
          <w:color w:val="000000" w:themeColor="text1"/>
          <w:sz w:val="18"/>
          <w:szCs w:val="18"/>
          <w:lang w:val="en-GB"/>
        </w:rPr>
        <w:t xml:space="preserve">, </w:t>
      </w:r>
      <w:proofErr w:type="spellStart"/>
      <w:r w:rsidRPr="00E9625E">
        <w:rPr>
          <w:rStyle w:val="author"/>
          <w:rFonts w:asciiTheme="minorHAnsi" w:hAnsiTheme="minorHAnsi" w:cs="Arial"/>
          <w:color w:val="000000" w:themeColor="text1"/>
          <w:sz w:val="18"/>
          <w:szCs w:val="18"/>
          <w:lang w:val="en-GB"/>
        </w:rPr>
        <w:t>Jianmei</w:t>
      </w:r>
      <w:proofErr w:type="spellEnd"/>
      <w:r w:rsidRPr="00E9625E">
        <w:rPr>
          <w:rStyle w:val="author"/>
          <w:rFonts w:asciiTheme="minorHAnsi" w:hAnsiTheme="minorHAnsi" w:cs="Arial"/>
          <w:color w:val="000000" w:themeColor="text1"/>
          <w:sz w:val="18"/>
          <w:szCs w:val="18"/>
          <w:lang w:val="en-GB"/>
        </w:rPr>
        <w:t xml:space="preserve"> Xu</w:t>
      </w:r>
      <w:r w:rsidRPr="00E9625E">
        <w:rPr>
          <w:rFonts w:asciiTheme="minorHAnsi" w:hAnsiTheme="minorHAnsi" w:cs="Arial"/>
          <w:color w:val="000000" w:themeColor="text1"/>
          <w:sz w:val="18"/>
          <w:szCs w:val="18"/>
          <w:lang w:val="en-GB"/>
        </w:rPr>
        <w:t xml:space="preserve">, </w:t>
      </w:r>
      <w:r w:rsidRPr="00E9625E">
        <w:rPr>
          <w:rStyle w:val="author"/>
          <w:rFonts w:asciiTheme="minorHAnsi" w:hAnsiTheme="minorHAnsi" w:cs="Arial"/>
          <w:color w:val="000000" w:themeColor="text1"/>
          <w:sz w:val="18"/>
          <w:szCs w:val="18"/>
          <w:lang w:val="en-GB"/>
        </w:rPr>
        <w:t>Ling Zhao</w:t>
      </w:r>
      <w:r w:rsidRPr="00E9625E">
        <w:rPr>
          <w:rFonts w:asciiTheme="minorHAnsi" w:hAnsiTheme="minorHAnsi" w:cs="Arial"/>
          <w:color w:val="000000" w:themeColor="text1"/>
          <w:sz w:val="18"/>
          <w:szCs w:val="18"/>
          <w:lang w:val="en-GB"/>
        </w:rPr>
        <w:t xml:space="preserve">, </w:t>
      </w:r>
      <w:r w:rsidRPr="00E9625E">
        <w:rPr>
          <w:rStyle w:val="author"/>
          <w:rFonts w:asciiTheme="minorHAnsi" w:hAnsiTheme="minorHAnsi" w:cs="Arial"/>
          <w:color w:val="000000" w:themeColor="text1"/>
          <w:sz w:val="18"/>
          <w:szCs w:val="18"/>
          <w:lang w:val="en-GB"/>
        </w:rPr>
        <w:t>Wei Zhou</w:t>
      </w:r>
      <w:r w:rsidRPr="00E9625E">
        <w:rPr>
          <w:rFonts w:asciiTheme="minorHAnsi" w:hAnsiTheme="minorHAnsi" w:cs="Arial"/>
          <w:color w:val="000000" w:themeColor="text1"/>
          <w:sz w:val="18"/>
          <w:szCs w:val="18"/>
          <w:lang w:val="en-GB"/>
        </w:rPr>
        <w:t xml:space="preserve"> and </w:t>
      </w:r>
      <w:r w:rsidRPr="00E9625E">
        <w:rPr>
          <w:rStyle w:val="author"/>
          <w:rFonts w:asciiTheme="minorHAnsi" w:hAnsiTheme="minorHAnsi" w:cs="Arial"/>
          <w:color w:val="000000" w:themeColor="text1"/>
          <w:sz w:val="18"/>
          <w:szCs w:val="18"/>
          <w:lang w:val="en-GB"/>
        </w:rPr>
        <w:t>Qing Wang</w:t>
      </w:r>
      <w:r w:rsidRPr="00E9625E">
        <w:rPr>
          <w:rFonts w:asciiTheme="minorHAnsi" w:hAnsiTheme="minorHAnsi" w:cs="Arial"/>
          <w:color w:val="000000" w:themeColor="text1"/>
          <w:sz w:val="18"/>
          <w:szCs w:val="18"/>
          <w:vertAlign w:val="superscript"/>
          <w:lang w:val="en-GB"/>
        </w:rPr>
        <w:t>1</w:t>
      </w:r>
      <w:r w:rsidR="005973B9" w:rsidRPr="00E9625E">
        <w:rPr>
          <w:rFonts w:asciiTheme="minorHAnsi" w:hAnsiTheme="minorHAnsi"/>
          <w:color w:val="000000" w:themeColor="text1"/>
          <w:sz w:val="18"/>
          <w:szCs w:val="18"/>
        </w:rPr>
        <w:t xml:space="preserve"> (20</w:t>
      </w:r>
      <w:r w:rsidRPr="00E9625E">
        <w:rPr>
          <w:rFonts w:asciiTheme="minorHAnsi" w:hAnsiTheme="minorHAnsi"/>
          <w:color w:val="000000" w:themeColor="text1"/>
          <w:sz w:val="18"/>
          <w:szCs w:val="18"/>
        </w:rPr>
        <w:t>16</w:t>
      </w:r>
      <w:r w:rsidR="005973B9" w:rsidRPr="00E9625E">
        <w:rPr>
          <w:rFonts w:asciiTheme="minorHAnsi" w:hAnsiTheme="minorHAnsi"/>
          <w:color w:val="000000" w:themeColor="text1"/>
          <w:sz w:val="18"/>
          <w:szCs w:val="18"/>
        </w:rPr>
        <w:t xml:space="preserve">) </w:t>
      </w:r>
      <w:r w:rsidRPr="00E9625E">
        <w:rPr>
          <w:rFonts w:asciiTheme="minorHAnsi" w:hAnsiTheme="minorHAnsi" w:cs="Arial"/>
          <w:bCs/>
          <w:color w:val="000000" w:themeColor="text1"/>
          <w:sz w:val="18"/>
          <w:szCs w:val="18"/>
          <w:lang w:val="en-GB"/>
        </w:rPr>
        <w:t>Glucose-assisted reduction achieved transparent p-type cuprous oxide thin film by a solution method</w:t>
      </w:r>
      <w:r w:rsidR="005973B9" w:rsidRPr="00E9625E">
        <w:rPr>
          <w:rFonts w:asciiTheme="minorHAnsi" w:hAnsiTheme="minorHAnsi"/>
          <w:color w:val="000000" w:themeColor="text1"/>
          <w:sz w:val="18"/>
          <w:szCs w:val="18"/>
        </w:rPr>
        <w:t xml:space="preserve">. </w:t>
      </w:r>
      <w:r w:rsidRPr="00E9625E">
        <w:rPr>
          <w:rFonts w:asciiTheme="minorHAnsi" w:hAnsiTheme="minorHAnsi"/>
          <w:color w:val="000000" w:themeColor="text1"/>
          <w:sz w:val="18"/>
          <w:szCs w:val="18"/>
        </w:rPr>
        <w:t>EPL</w:t>
      </w:r>
      <w:r w:rsidR="005973B9" w:rsidRPr="00E9625E">
        <w:rPr>
          <w:rFonts w:asciiTheme="minorHAnsi" w:hAnsiTheme="minorHAnsi"/>
          <w:color w:val="000000" w:themeColor="text1"/>
          <w:sz w:val="18"/>
          <w:szCs w:val="18"/>
        </w:rPr>
        <w:t xml:space="preserve"> </w:t>
      </w:r>
      <w:r w:rsidRPr="00E9625E">
        <w:rPr>
          <w:rFonts w:asciiTheme="minorHAnsi" w:hAnsiTheme="minorHAnsi"/>
          <w:color w:val="000000" w:themeColor="text1"/>
          <w:sz w:val="18"/>
          <w:szCs w:val="18"/>
        </w:rPr>
        <w:t>115</w:t>
      </w:r>
      <w:r w:rsidR="005973B9" w:rsidRPr="00E9625E">
        <w:rPr>
          <w:rFonts w:asciiTheme="minorHAnsi" w:hAnsiTheme="minorHAnsi"/>
          <w:color w:val="000000" w:themeColor="text1"/>
          <w:sz w:val="18"/>
          <w:szCs w:val="18"/>
        </w:rPr>
        <w:t>:</w:t>
      </w:r>
      <w:r w:rsidRPr="00E9625E">
        <w:rPr>
          <w:rFonts w:asciiTheme="minorHAnsi" w:hAnsiTheme="minorHAnsi"/>
          <w:color w:val="000000" w:themeColor="text1"/>
          <w:sz w:val="18"/>
          <w:szCs w:val="18"/>
        </w:rPr>
        <w:t>37005</w:t>
      </w:r>
      <w:r w:rsidR="005973B9" w:rsidRPr="00E9625E">
        <w:rPr>
          <w:rFonts w:asciiTheme="minorHAnsi" w:hAnsiTheme="minorHAnsi"/>
          <w:color w:val="000000" w:themeColor="text1"/>
          <w:sz w:val="18"/>
          <w:szCs w:val="18"/>
        </w:rPr>
        <w:t>.</w:t>
      </w:r>
    </w:p>
    <w:p w:rsidR="005973B9" w:rsidRPr="00E9625E" w:rsidRDefault="00412114" w:rsidP="00E9625E">
      <w:pPr>
        <w:pStyle w:val="ListParagraph"/>
        <w:numPr>
          <w:ilvl w:val="0"/>
          <w:numId w:val="3"/>
        </w:numPr>
        <w:tabs>
          <w:tab w:val="left" w:pos="384"/>
        </w:tabs>
        <w:spacing w:before="0" w:line="216" w:lineRule="exact"/>
        <w:ind w:right="137" w:hanging="283"/>
        <w:rPr>
          <w:rFonts w:asciiTheme="minorHAnsi" w:hAnsiTheme="minorHAnsi"/>
          <w:color w:val="000000" w:themeColor="text1"/>
          <w:sz w:val="18"/>
          <w:szCs w:val="18"/>
        </w:rPr>
      </w:pPr>
      <w:hyperlink r:id="rId10" w:history="1">
        <w:proofErr w:type="spellStart"/>
        <w:r w:rsidRPr="00E9625E">
          <w:rPr>
            <w:rFonts w:asciiTheme="minorHAnsi" w:eastAsia="Tw Cen MT" w:hAnsiTheme="minorHAnsi" w:cs="Tw Cen MT"/>
            <w:color w:val="000000" w:themeColor="text1"/>
            <w:sz w:val="18"/>
            <w:szCs w:val="18"/>
            <w:u w:val="single"/>
            <w:lang w:val="en"/>
          </w:rPr>
          <w:t>Guangxia</w:t>
        </w:r>
        <w:proofErr w:type="spellEnd"/>
        <w:r w:rsidRPr="00E9625E">
          <w:rPr>
            <w:rFonts w:asciiTheme="minorHAnsi" w:eastAsia="Tw Cen MT" w:hAnsiTheme="minorHAnsi" w:cs="Tw Cen MT"/>
            <w:color w:val="000000" w:themeColor="text1"/>
            <w:sz w:val="18"/>
            <w:szCs w:val="18"/>
            <w:u w:val="single"/>
            <w:lang w:val="en"/>
          </w:rPr>
          <w:t xml:space="preserve"> Hu</w:t>
        </w:r>
      </w:hyperlink>
      <w:r w:rsidRPr="00E9625E">
        <w:rPr>
          <w:rFonts w:asciiTheme="minorHAnsi" w:eastAsia="Tw Cen MT" w:hAnsiTheme="minorHAnsi" w:cs="Tw Cen MT"/>
          <w:color w:val="000000" w:themeColor="text1"/>
          <w:sz w:val="18"/>
          <w:szCs w:val="18"/>
          <w:lang w:val="en"/>
        </w:rPr>
        <w:t xml:space="preserve">, </w:t>
      </w:r>
      <w:hyperlink r:id="rId11" w:history="1">
        <w:proofErr w:type="spellStart"/>
        <w:r w:rsidRPr="00E9625E">
          <w:rPr>
            <w:rFonts w:asciiTheme="minorHAnsi" w:eastAsia="Tw Cen MT" w:hAnsiTheme="minorHAnsi" w:cs="Tw Cen MT"/>
            <w:color w:val="000000" w:themeColor="text1"/>
            <w:sz w:val="18"/>
            <w:szCs w:val="18"/>
            <w:u w:val="single"/>
            <w:lang w:val="en"/>
          </w:rPr>
          <w:t>Bhupendra</w:t>
        </w:r>
        <w:proofErr w:type="spellEnd"/>
        <w:r w:rsidRPr="00E9625E">
          <w:rPr>
            <w:rFonts w:asciiTheme="minorHAnsi" w:eastAsia="Tw Cen MT" w:hAnsiTheme="minorHAnsi" w:cs="Tw Cen MT"/>
            <w:color w:val="000000" w:themeColor="text1"/>
            <w:sz w:val="18"/>
            <w:szCs w:val="18"/>
            <w:u w:val="single"/>
            <w:lang w:val="en"/>
          </w:rPr>
          <w:t xml:space="preserve"> Kumar</w:t>
        </w:r>
      </w:hyperlink>
      <w:r w:rsidRPr="00E9625E">
        <w:rPr>
          <w:rFonts w:asciiTheme="minorHAnsi" w:eastAsia="Tw Cen MT" w:hAnsiTheme="minorHAnsi" w:cs="Tw Cen MT"/>
          <w:color w:val="000000" w:themeColor="text1"/>
          <w:sz w:val="18"/>
          <w:szCs w:val="18"/>
          <w:lang w:val="en"/>
        </w:rPr>
        <w:t xml:space="preserve">, </w:t>
      </w:r>
      <w:hyperlink r:id="rId12" w:history="1">
        <w:r w:rsidRPr="00E9625E">
          <w:rPr>
            <w:rFonts w:asciiTheme="minorHAnsi" w:eastAsia="Tw Cen MT" w:hAnsiTheme="minorHAnsi" w:cs="Tw Cen MT"/>
            <w:color w:val="000000" w:themeColor="text1"/>
            <w:sz w:val="18"/>
            <w:szCs w:val="18"/>
            <w:u w:val="single"/>
            <w:lang w:val="en"/>
          </w:rPr>
          <w:t>Hao Gong</w:t>
        </w:r>
      </w:hyperlink>
      <w:r w:rsidRPr="00E9625E">
        <w:rPr>
          <w:rFonts w:asciiTheme="minorHAnsi" w:eastAsia="Tw Cen MT" w:hAnsiTheme="minorHAnsi" w:cs="Tw Cen MT"/>
          <w:color w:val="000000" w:themeColor="text1"/>
          <w:sz w:val="18"/>
          <w:szCs w:val="18"/>
          <w:lang w:val="en"/>
        </w:rPr>
        <w:t xml:space="preserve">, </w:t>
      </w:r>
      <w:hyperlink r:id="rId13" w:history="1">
        <w:r w:rsidRPr="00E9625E">
          <w:rPr>
            <w:rFonts w:asciiTheme="minorHAnsi" w:eastAsia="Tw Cen MT" w:hAnsiTheme="minorHAnsi" w:cs="Tw Cen MT"/>
            <w:color w:val="000000" w:themeColor="text1"/>
            <w:sz w:val="18"/>
            <w:szCs w:val="18"/>
            <w:u w:val="single"/>
            <w:lang w:val="en"/>
          </w:rPr>
          <w:t xml:space="preserve">E. F. </w:t>
        </w:r>
        <w:proofErr w:type="spellStart"/>
        <w:r w:rsidRPr="00E9625E">
          <w:rPr>
            <w:rFonts w:asciiTheme="minorHAnsi" w:eastAsia="Tw Cen MT" w:hAnsiTheme="minorHAnsi" w:cs="Tw Cen MT"/>
            <w:color w:val="000000" w:themeColor="text1"/>
            <w:sz w:val="18"/>
            <w:szCs w:val="18"/>
            <w:u w:val="single"/>
            <w:lang w:val="en"/>
          </w:rPr>
          <w:t>Chor</w:t>
        </w:r>
        <w:proofErr w:type="spellEnd"/>
      </w:hyperlink>
      <w:r w:rsidRPr="00E9625E">
        <w:rPr>
          <w:rFonts w:asciiTheme="minorHAnsi" w:eastAsia="Tw Cen MT" w:hAnsiTheme="minorHAnsi" w:cs="Tw Cen MT"/>
          <w:color w:val="000000" w:themeColor="text1"/>
          <w:sz w:val="18"/>
          <w:szCs w:val="18"/>
          <w:lang w:val="en"/>
        </w:rPr>
        <w:t xml:space="preserve"> and </w:t>
      </w:r>
      <w:hyperlink r:id="rId14" w:history="1">
        <w:r w:rsidRPr="00E9625E">
          <w:rPr>
            <w:rFonts w:asciiTheme="minorHAnsi" w:eastAsia="Tw Cen MT" w:hAnsiTheme="minorHAnsi" w:cs="Tw Cen MT"/>
            <w:color w:val="000000" w:themeColor="text1"/>
            <w:sz w:val="18"/>
            <w:szCs w:val="18"/>
            <w:u w:val="single"/>
            <w:lang w:val="en"/>
          </w:rPr>
          <w:t>Ping Wu</w:t>
        </w:r>
      </w:hyperlink>
      <w:r w:rsidRPr="00E9625E">
        <w:rPr>
          <w:rFonts w:asciiTheme="minorHAnsi" w:eastAsia="Tw Cen MT" w:hAnsiTheme="minorHAnsi" w:cs="Tw Cen MT"/>
          <w:color w:val="000000" w:themeColor="text1"/>
          <w:sz w:val="18"/>
          <w:szCs w:val="18"/>
          <w:lang w:val="en"/>
        </w:rPr>
        <w:t xml:space="preserve"> </w:t>
      </w:r>
      <w:r w:rsidR="005973B9" w:rsidRPr="00E9625E">
        <w:rPr>
          <w:rFonts w:asciiTheme="minorHAnsi" w:hAnsiTheme="minorHAnsi"/>
          <w:color w:val="000000" w:themeColor="text1"/>
          <w:sz w:val="18"/>
          <w:szCs w:val="18"/>
        </w:rPr>
        <w:t xml:space="preserve"> (2006) </w:t>
      </w:r>
      <w:r w:rsidRPr="00E9625E">
        <w:rPr>
          <w:rFonts w:asciiTheme="minorHAnsi" w:hAnsiTheme="minorHAnsi"/>
          <w:color w:val="000000" w:themeColor="text1"/>
          <w:sz w:val="18"/>
          <w:szCs w:val="18"/>
          <w:lang w:val="en"/>
        </w:rPr>
        <w:t xml:space="preserve">Transparent indium zinc oxide </w:t>
      </w:r>
      <w:proofErr w:type="spellStart"/>
      <w:r w:rsidRPr="00E9625E">
        <w:rPr>
          <w:rFonts w:asciiTheme="minorHAnsi" w:hAnsiTheme="minorHAnsi"/>
          <w:color w:val="000000" w:themeColor="text1"/>
          <w:sz w:val="18"/>
          <w:szCs w:val="18"/>
          <w:lang w:val="en"/>
        </w:rPr>
        <w:t>ohmic</w:t>
      </w:r>
      <w:proofErr w:type="spellEnd"/>
      <w:r w:rsidRPr="00E9625E">
        <w:rPr>
          <w:rFonts w:asciiTheme="minorHAnsi" w:hAnsiTheme="minorHAnsi"/>
          <w:color w:val="000000" w:themeColor="text1"/>
          <w:sz w:val="18"/>
          <w:szCs w:val="18"/>
          <w:lang w:val="en"/>
        </w:rPr>
        <w:t xml:space="preserve"> contact to phosphor-doped </w:t>
      </w:r>
      <w:r w:rsidRPr="00E9625E">
        <w:rPr>
          <w:rStyle w:val="mathjax1"/>
          <w:rFonts w:asciiTheme="minorHAnsi" w:hAnsiTheme="minorHAnsi"/>
          <w:color w:val="000000" w:themeColor="text1"/>
          <w:sz w:val="18"/>
          <w:szCs w:val="18"/>
          <w:lang w:val="en"/>
        </w:rPr>
        <w:t>n</w:t>
      </w:r>
      <w:r w:rsidRPr="00E9625E">
        <w:rPr>
          <w:rFonts w:asciiTheme="minorHAnsi" w:hAnsiTheme="minorHAnsi"/>
          <w:color w:val="000000" w:themeColor="text1"/>
          <w:sz w:val="18"/>
          <w:szCs w:val="18"/>
          <w:lang w:val="en"/>
        </w:rPr>
        <w:t xml:space="preserve"> </w:t>
      </w:r>
      <w:r w:rsidRPr="00E9625E">
        <w:rPr>
          <w:rFonts w:asciiTheme="minorHAnsi" w:hAnsiTheme="minorHAnsi"/>
          <w:color w:val="000000" w:themeColor="text1"/>
          <w:sz w:val="18"/>
          <w:szCs w:val="18"/>
          <w:lang w:val="en"/>
        </w:rPr>
        <w:t>type zinc oxide</w:t>
      </w:r>
      <w:r w:rsidR="005973B9" w:rsidRPr="00E9625E">
        <w:rPr>
          <w:rFonts w:asciiTheme="minorHAnsi" w:hAnsiTheme="minorHAnsi"/>
          <w:color w:val="000000" w:themeColor="text1"/>
          <w:sz w:val="18"/>
          <w:szCs w:val="18"/>
        </w:rPr>
        <w:t xml:space="preserve">. </w:t>
      </w:r>
      <w:r w:rsidR="00E9625E" w:rsidRPr="00E9625E">
        <w:rPr>
          <w:rFonts w:asciiTheme="minorHAnsi" w:hAnsiTheme="minorHAnsi"/>
          <w:color w:val="000000" w:themeColor="text1"/>
          <w:sz w:val="18"/>
          <w:szCs w:val="18"/>
        </w:rPr>
        <w:t>APL</w:t>
      </w:r>
      <w:r w:rsidR="005973B9" w:rsidRPr="00E9625E">
        <w:rPr>
          <w:rFonts w:asciiTheme="minorHAnsi" w:hAnsiTheme="minorHAnsi"/>
          <w:color w:val="000000" w:themeColor="text1"/>
          <w:sz w:val="18"/>
          <w:szCs w:val="18"/>
        </w:rPr>
        <w:t xml:space="preserve"> </w:t>
      </w:r>
      <w:r w:rsidR="00E9625E" w:rsidRPr="00E9625E">
        <w:rPr>
          <w:rFonts w:asciiTheme="minorHAnsi" w:hAnsiTheme="minorHAnsi"/>
          <w:color w:val="000000" w:themeColor="text1"/>
          <w:sz w:val="18"/>
          <w:szCs w:val="18"/>
        </w:rPr>
        <w:t>88</w:t>
      </w:r>
      <w:r w:rsidR="005973B9" w:rsidRPr="00E9625E">
        <w:rPr>
          <w:rFonts w:asciiTheme="minorHAnsi" w:hAnsiTheme="minorHAnsi"/>
          <w:color w:val="000000" w:themeColor="text1"/>
          <w:sz w:val="18"/>
          <w:szCs w:val="18"/>
        </w:rPr>
        <w:t>:</w:t>
      </w:r>
      <w:r w:rsidR="00E9625E" w:rsidRPr="00E9625E">
        <w:rPr>
          <w:rFonts w:asciiTheme="minorHAnsi" w:hAnsiTheme="minorHAnsi"/>
          <w:color w:val="000000" w:themeColor="text1"/>
          <w:sz w:val="18"/>
          <w:szCs w:val="18"/>
        </w:rPr>
        <w:t>101901</w:t>
      </w:r>
      <w:r w:rsidR="005973B9" w:rsidRPr="00E9625E">
        <w:rPr>
          <w:rFonts w:asciiTheme="minorHAnsi" w:hAnsiTheme="minorHAnsi"/>
          <w:color w:val="000000" w:themeColor="text1"/>
          <w:sz w:val="18"/>
          <w:szCs w:val="18"/>
        </w:rPr>
        <w:t>.</w:t>
      </w:r>
    </w:p>
    <w:p w:rsidR="007249A9" w:rsidRPr="007249A9" w:rsidRDefault="007249A9" w:rsidP="007249A9">
      <w:pPr>
        <w:widowControl/>
        <w:numPr>
          <w:ilvl w:val="0"/>
          <w:numId w:val="3"/>
        </w:numPr>
        <w:shd w:val="clear" w:color="auto" w:fill="FFFFFF"/>
        <w:spacing w:before="100" w:beforeAutospacing="1" w:after="100" w:afterAutospacing="1"/>
        <w:rPr>
          <w:rFonts w:asciiTheme="minorHAnsi" w:eastAsia="Times New Roman" w:hAnsiTheme="minorHAnsi" w:cs="Arial"/>
          <w:color w:val="000000" w:themeColor="text1"/>
          <w:sz w:val="18"/>
          <w:szCs w:val="18"/>
          <w:lang w:val="en-SG" w:eastAsia="zh-CN"/>
        </w:rPr>
      </w:pPr>
      <w:r w:rsidRPr="007249A9">
        <w:rPr>
          <w:rFonts w:asciiTheme="minorHAnsi" w:eastAsia="Times New Roman" w:hAnsiTheme="minorHAnsi" w:cs="Arial"/>
          <w:color w:val="000000" w:themeColor="text1"/>
          <w:sz w:val="18"/>
          <w:szCs w:val="18"/>
          <w:lang w:val="en-SG" w:eastAsia="zh-CN"/>
        </w:rPr>
        <w:t xml:space="preserve">Zhang LY; Tang CH; Gong H: Temperature effect on the binder-free nickel copper oxide nanowires with superior </w:t>
      </w:r>
      <w:proofErr w:type="spellStart"/>
      <w:r w:rsidRPr="007249A9">
        <w:rPr>
          <w:rFonts w:asciiTheme="minorHAnsi" w:eastAsia="Times New Roman" w:hAnsiTheme="minorHAnsi" w:cs="Arial"/>
          <w:color w:val="000000" w:themeColor="text1"/>
          <w:sz w:val="18"/>
          <w:szCs w:val="18"/>
          <w:lang w:val="en-SG" w:eastAsia="zh-CN"/>
        </w:rPr>
        <w:t>supercapacitor</w:t>
      </w:r>
      <w:proofErr w:type="spellEnd"/>
      <w:r w:rsidRPr="007249A9">
        <w:rPr>
          <w:rFonts w:asciiTheme="minorHAnsi" w:eastAsia="Times New Roman" w:hAnsiTheme="minorHAnsi" w:cs="Arial"/>
          <w:color w:val="000000" w:themeColor="text1"/>
          <w:sz w:val="18"/>
          <w:szCs w:val="18"/>
          <w:lang w:val="en-SG" w:eastAsia="zh-CN"/>
        </w:rPr>
        <w:t xml:space="preserve"> performance, NANOSCALE Volume: 6, Issue: 21, Pages: 12981-12989, Published: 2014 </w:t>
      </w:r>
    </w:p>
    <w:p w:rsidR="007249A9" w:rsidRPr="007249A9" w:rsidRDefault="007249A9" w:rsidP="007249A9">
      <w:pPr>
        <w:widowControl/>
        <w:numPr>
          <w:ilvl w:val="0"/>
          <w:numId w:val="3"/>
        </w:numPr>
        <w:shd w:val="clear" w:color="auto" w:fill="FFFFFF"/>
        <w:spacing w:before="100" w:beforeAutospacing="1" w:after="100" w:afterAutospacing="1"/>
        <w:rPr>
          <w:rFonts w:asciiTheme="minorHAnsi" w:eastAsia="Times New Roman" w:hAnsiTheme="minorHAnsi" w:cs="Arial"/>
          <w:color w:val="000000" w:themeColor="text1"/>
          <w:sz w:val="18"/>
          <w:szCs w:val="18"/>
          <w:lang w:val="en-SG" w:eastAsia="zh-CN"/>
        </w:rPr>
      </w:pPr>
      <w:r w:rsidRPr="007249A9">
        <w:rPr>
          <w:rFonts w:asciiTheme="minorHAnsi" w:eastAsia="Times New Roman" w:hAnsiTheme="minorHAnsi" w:cs="Arial"/>
          <w:color w:val="000000" w:themeColor="text1"/>
          <w:sz w:val="18"/>
          <w:szCs w:val="18"/>
          <w:lang w:val="en-SG" w:eastAsia="zh-CN"/>
        </w:rPr>
        <w:t>Yin, XS; Tang CH; Sun LF; Shen ZX; Gong H: Study on Phase Formation Mechanism of Non- and Near-Stoichiometric Cu2ZnSn(</w:t>
      </w:r>
      <w:proofErr w:type="spellStart"/>
      <w:proofErr w:type="gramStart"/>
      <w:r w:rsidRPr="007249A9">
        <w:rPr>
          <w:rFonts w:asciiTheme="minorHAnsi" w:eastAsia="Times New Roman" w:hAnsiTheme="minorHAnsi" w:cs="Arial"/>
          <w:color w:val="000000" w:themeColor="text1"/>
          <w:sz w:val="18"/>
          <w:szCs w:val="18"/>
          <w:lang w:val="en-SG" w:eastAsia="zh-CN"/>
        </w:rPr>
        <w:t>S,Se</w:t>
      </w:r>
      <w:proofErr w:type="spellEnd"/>
      <w:proofErr w:type="gramEnd"/>
      <w:r w:rsidRPr="007249A9">
        <w:rPr>
          <w:rFonts w:asciiTheme="minorHAnsi" w:eastAsia="Times New Roman" w:hAnsiTheme="minorHAnsi" w:cs="Arial"/>
          <w:color w:val="000000" w:themeColor="text1"/>
          <w:sz w:val="18"/>
          <w:szCs w:val="18"/>
          <w:lang w:val="en-SG" w:eastAsia="zh-CN"/>
        </w:rPr>
        <w:t xml:space="preserve">)4 Film Prepared by </w:t>
      </w:r>
      <w:proofErr w:type="spellStart"/>
      <w:r w:rsidRPr="007249A9">
        <w:rPr>
          <w:rFonts w:asciiTheme="minorHAnsi" w:eastAsia="Times New Roman" w:hAnsiTheme="minorHAnsi" w:cs="Arial"/>
          <w:color w:val="000000" w:themeColor="text1"/>
          <w:sz w:val="18"/>
          <w:szCs w:val="18"/>
          <w:lang w:val="en-SG" w:eastAsia="zh-CN"/>
        </w:rPr>
        <w:t>Selenization</w:t>
      </w:r>
      <w:proofErr w:type="spellEnd"/>
      <w:r w:rsidRPr="007249A9">
        <w:rPr>
          <w:rFonts w:asciiTheme="minorHAnsi" w:eastAsia="Times New Roman" w:hAnsiTheme="minorHAnsi" w:cs="Arial"/>
          <w:color w:val="000000" w:themeColor="text1"/>
          <w:sz w:val="18"/>
          <w:szCs w:val="18"/>
          <w:lang w:val="en-SG" w:eastAsia="zh-CN"/>
        </w:rPr>
        <w:t xml:space="preserve"> of Cu-Sn-Zn-S Precursors, CHEMISTRY OF MATERIALS Volume: 26, Issue: 6, Pages: 2005-2014, Published: 2014 </w:t>
      </w:r>
    </w:p>
    <w:p w:rsidR="007249A9" w:rsidRPr="007249A9" w:rsidRDefault="007249A9" w:rsidP="00481012">
      <w:pPr>
        <w:widowControl/>
        <w:numPr>
          <w:ilvl w:val="0"/>
          <w:numId w:val="3"/>
        </w:numPr>
        <w:shd w:val="clear" w:color="auto" w:fill="FFFFFF"/>
        <w:spacing w:before="100" w:beforeAutospacing="1" w:after="100" w:afterAutospacing="1"/>
        <w:rPr>
          <w:rFonts w:asciiTheme="minorHAnsi" w:eastAsia="Times New Roman" w:hAnsiTheme="minorHAnsi" w:cs="Arial"/>
          <w:color w:val="000000" w:themeColor="text1"/>
          <w:sz w:val="18"/>
          <w:szCs w:val="18"/>
          <w:lang w:val="en-SG" w:eastAsia="zh-CN"/>
        </w:rPr>
      </w:pPr>
      <w:r w:rsidRPr="007249A9">
        <w:rPr>
          <w:rFonts w:asciiTheme="minorHAnsi" w:eastAsia="Times New Roman" w:hAnsiTheme="minorHAnsi" w:cs="Arial"/>
          <w:color w:val="000000" w:themeColor="text1"/>
          <w:sz w:val="18"/>
          <w:szCs w:val="18"/>
          <w:lang w:val="en-SG" w:eastAsia="zh-CN"/>
        </w:rPr>
        <w:t xml:space="preserve">Sun J; Yu JG; Huang YH; Xia YJ; Lai WS; Gong, H: Significant improvement in electronic properties of transparent amorphous indium zinc oxide through yttrium doping, EPL Volume: 106, Issue: 1, Article Number: 17006, Published: 2014 </w:t>
      </w:r>
    </w:p>
    <w:p w:rsidR="00AE3E37" w:rsidRPr="007249A9" w:rsidRDefault="00AE3E37" w:rsidP="008756E6">
      <w:pPr>
        <w:tabs>
          <w:tab w:val="left" w:pos="384"/>
        </w:tabs>
        <w:ind w:right="117"/>
        <w:rPr>
          <w:lang w:val="en-SG"/>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S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9A4BF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412114" w:rsidP="00404E5B">
      <w:pPr>
        <w:spacing w:before="92"/>
        <w:ind w:right="4234"/>
        <w:rPr>
          <w:rFonts w:ascii="Arial"/>
        </w:rPr>
      </w:pPr>
      <w:r>
        <w:rPr>
          <w:noProof/>
          <w:lang w:val="en-SG" w:eastAsia="zh-CN"/>
        </w:rPr>
        <w:drawing>
          <wp:inline distT="0" distB="0" distL="0" distR="0">
            <wp:extent cx="567522" cy="697920"/>
            <wp:effectExtent l="0" t="0" r="444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162" cy="729451"/>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320C22" w:rsidRDefault="00320C22" w:rsidP="00320C22">
      <w:pPr>
        <w:pStyle w:val="NormalWeb"/>
        <w:shd w:val="clear" w:color="auto" w:fill="FFFFFF"/>
        <w:rPr>
          <w:rFonts w:ascii="Arial" w:hAnsi="Arial" w:cs="Arial"/>
          <w:color w:val="333333"/>
          <w:sz w:val="14"/>
          <w:szCs w:val="14"/>
        </w:rPr>
      </w:pPr>
    </w:p>
    <w:p w:rsidR="00320C22" w:rsidRPr="00320C22" w:rsidRDefault="00320C22" w:rsidP="00320C22">
      <w:pPr>
        <w:pStyle w:val="NormalWeb"/>
        <w:shd w:val="clear" w:color="auto" w:fill="FFFFFF"/>
        <w:rPr>
          <w:rFonts w:ascii="Arial" w:hAnsi="Arial" w:cs="Arial"/>
          <w:color w:val="333333"/>
          <w:sz w:val="14"/>
          <w:szCs w:val="14"/>
        </w:rPr>
      </w:pPr>
      <w:proofErr w:type="spellStart"/>
      <w:r>
        <w:rPr>
          <w:rFonts w:ascii="Arial" w:hAnsi="Arial" w:cs="Arial"/>
          <w:color w:val="333333"/>
          <w:sz w:val="14"/>
          <w:szCs w:val="14"/>
        </w:rPr>
        <w:t>Dr.</w:t>
      </w:r>
      <w:proofErr w:type="spellEnd"/>
      <w:r>
        <w:rPr>
          <w:rFonts w:ascii="Arial" w:hAnsi="Arial" w:cs="Arial"/>
          <w:color w:val="333333"/>
          <w:sz w:val="14"/>
          <w:szCs w:val="14"/>
        </w:rPr>
        <w:t xml:space="preserve"> </w:t>
      </w:r>
      <w:r w:rsidRPr="00320C22">
        <w:rPr>
          <w:rFonts w:ascii="Arial" w:hAnsi="Arial" w:cs="Arial"/>
          <w:color w:val="333333"/>
          <w:sz w:val="14"/>
          <w:szCs w:val="14"/>
        </w:rPr>
        <w:t>H</w:t>
      </w:r>
      <w:r>
        <w:rPr>
          <w:rFonts w:ascii="Arial" w:hAnsi="Arial" w:cs="Arial"/>
          <w:color w:val="333333"/>
          <w:sz w:val="14"/>
          <w:szCs w:val="14"/>
        </w:rPr>
        <w:t>ao</w:t>
      </w:r>
      <w:r>
        <w:rPr>
          <w:rFonts w:ascii="Arial" w:hAnsi="Arial" w:cs="Arial"/>
          <w:color w:val="333333"/>
          <w:sz w:val="14"/>
          <w:szCs w:val="14"/>
        </w:rPr>
        <w:t xml:space="preserve"> </w:t>
      </w:r>
      <w:r w:rsidRPr="00320C22">
        <w:rPr>
          <w:rFonts w:ascii="Arial" w:hAnsi="Arial" w:cs="Arial"/>
          <w:color w:val="333333"/>
          <w:sz w:val="14"/>
          <w:szCs w:val="14"/>
        </w:rPr>
        <w:t xml:space="preserve">Gong </w:t>
      </w:r>
      <w:r>
        <w:rPr>
          <w:rFonts w:ascii="Arial" w:hAnsi="Arial" w:cs="Arial"/>
          <w:color w:val="333333"/>
          <w:sz w:val="14"/>
          <w:szCs w:val="14"/>
        </w:rPr>
        <w:t xml:space="preserve">is a full professor at department of Materials Science and Engineering, National University of Singapore. He received his </w:t>
      </w:r>
      <w:proofErr w:type="spellStart"/>
      <w:proofErr w:type="gramStart"/>
      <w:r>
        <w:rPr>
          <w:rFonts w:ascii="Arial" w:hAnsi="Arial" w:cs="Arial"/>
          <w:color w:val="333333"/>
          <w:sz w:val="14"/>
          <w:szCs w:val="14"/>
        </w:rPr>
        <w:t>B.Sc</w:t>
      </w:r>
      <w:proofErr w:type="spellEnd"/>
      <w:proofErr w:type="gramEnd"/>
      <w:r>
        <w:rPr>
          <w:rFonts w:ascii="Arial" w:hAnsi="Arial" w:cs="Arial"/>
          <w:color w:val="333333"/>
          <w:sz w:val="14"/>
          <w:szCs w:val="14"/>
        </w:rPr>
        <w:t xml:space="preserve"> and </w:t>
      </w:r>
      <w:proofErr w:type="spellStart"/>
      <w:r>
        <w:rPr>
          <w:rFonts w:ascii="Arial" w:hAnsi="Arial" w:cs="Arial"/>
          <w:color w:val="333333"/>
          <w:sz w:val="14"/>
          <w:szCs w:val="14"/>
        </w:rPr>
        <w:t>M.Sc</w:t>
      </w:r>
      <w:proofErr w:type="spellEnd"/>
      <w:r>
        <w:rPr>
          <w:rFonts w:ascii="Arial" w:hAnsi="Arial" w:cs="Arial"/>
          <w:color w:val="333333"/>
          <w:sz w:val="14"/>
          <w:szCs w:val="14"/>
        </w:rPr>
        <w:t xml:space="preserve"> from Yunnan University, China. He obtained his PhD degree from Delft University of Technology, the Netherlands. His research interests are mainly transparent semiconductors, gas sensors, solar cells and </w:t>
      </w:r>
      <w:proofErr w:type="spellStart"/>
      <w:r>
        <w:rPr>
          <w:rFonts w:ascii="Arial" w:hAnsi="Arial" w:cs="Arial"/>
          <w:color w:val="333333"/>
          <w:sz w:val="14"/>
          <w:szCs w:val="14"/>
        </w:rPr>
        <w:t>supercapacitors</w:t>
      </w:r>
      <w:proofErr w:type="spellEnd"/>
      <w:r>
        <w:rPr>
          <w:rFonts w:ascii="Arial" w:hAnsi="Arial" w:cs="Arial"/>
          <w:color w:val="333333"/>
          <w:sz w:val="14"/>
          <w:szCs w:val="14"/>
        </w:rPr>
        <w:t>. He has had more than 200 SCI journal pub</w:t>
      </w:r>
      <w:r w:rsidR="00481012">
        <w:rPr>
          <w:rFonts w:ascii="Arial" w:hAnsi="Arial" w:cs="Arial"/>
          <w:color w:val="333333"/>
          <w:sz w:val="14"/>
          <w:szCs w:val="14"/>
        </w:rPr>
        <w:t>l</w:t>
      </w:r>
      <w:r>
        <w:rPr>
          <w:rFonts w:ascii="Arial" w:hAnsi="Arial" w:cs="Arial"/>
          <w:color w:val="333333"/>
          <w:sz w:val="14"/>
          <w:szCs w:val="14"/>
        </w:rPr>
        <w:t>ications and several patents.</w:t>
      </w:r>
      <w:bookmarkStart w:id="0" w:name="_GoBack"/>
      <w:bookmarkEnd w:id="0"/>
    </w:p>
    <w:p w:rsidR="00AE3E37" w:rsidRDefault="00A9710C">
      <w:pPr>
        <w:spacing w:before="62"/>
        <w:ind w:left="4217" w:right="4235"/>
        <w:jc w:val="center"/>
        <w:rPr>
          <w:rFonts w:ascii="Arial"/>
          <w:sz w:val="14"/>
        </w:rPr>
      </w:pPr>
      <w:r>
        <w:rPr>
          <w:rFonts w:ascii="Arial"/>
          <w:sz w:val="14"/>
        </w:rPr>
        <w:t xml:space="preserve">Email: </w:t>
      </w:r>
      <w:hyperlink r:id="rId16" w:history="1">
        <w:r w:rsidR="00320C22" w:rsidRPr="00621CAB">
          <w:rPr>
            <w:rStyle w:val="Hyperlink"/>
            <w:rFonts w:ascii="Arial"/>
            <w:sz w:val="14"/>
          </w:rPr>
          <w:t>msegongh@nus.edu.sg</w:t>
        </w:r>
      </w:hyperlink>
    </w:p>
    <w:p w:rsidR="00AE3E37" w:rsidRDefault="00292ED9">
      <w:pPr>
        <w:pStyle w:val="BodyText"/>
        <w:spacing w:before="2"/>
        <w:rPr>
          <w:rFonts w:ascii="Arial"/>
          <w:sz w:val="19"/>
        </w:rPr>
      </w:pPr>
      <w:r>
        <w:rPr>
          <w:noProof/>
          <w:lang w:val="en-S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7C68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Sect="0036413D">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80E" w:rsidRDefault="0041580E">
      <w:r>
        <w:separator/>
      </w:r>
    </w:p>
  </w:endnote>
  <w:endnote w:type="continuationSeparator" w:id="0">
    <w:p w:rsidR="0041580E" w:rsidRDefault="00415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S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S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S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80E" w:rsidRDefault="0041580E">
      <w:r>
        <w:separator/>
      </w:r>
    </w:p>
  </w:footnote>
  <w:footnote w:type="continuationSeparator" w:id="0">
    <w:p w:rsidR="0041580E" w:rsidRDefault="00415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S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S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87FF1"/>
    <w:multiLevelType w:val="multilevel"/>
    <w:tmpl w:val="0944D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F03B2"/>
    <w:rsid w:val="001263DF"/>
    <w:rsid w:val="00292ED9"/>
    <w:rsid w:val="00320C22"/>
    <w:rsid w:val="00322969"/>
    <w:rsid w:val="0036413D"/>
    <w:rsid w:val="003833C3"/>
    <w:rsid w:val="00404E5B"/>
    <w:rsid w:val="00412114"/>
    <w:rsid w:val="00414F7B"/>
    <w:rsid w:val="0041580E"/>
    <w:rsid w:val="004355DC"/>
    <w:rsid w:val="004749B4"/>
    <w:rsid w:val="00481012"/>
    <w:rsid w:val="00494130"/>
    <w:rsid w:val="004F3523"/>
    <w:rsid w:val="005973B9"/>
    <w:rsid w:val="005B3A56"/>
    <w:rsid w:val="006060CE"/>
    <w:rsid w:val="0063497F"/>
    <w:rsid w:val="00682DCB"/>
    <w:rsid w:val="006B30F2"/>
    <w:rsid w:val="007249A9"/>
    <w:rsid w:val="00873DF0"/>
    <w:rsid w:val="008756E6"/>
    <w:rsid w:val="009B2D44"/>
    <w:rsid w:val="00A07E82"/>
    <w:rsid w:val="00A9710C"/>
    <w:rsid w:val="00AE3E37"/>
    <w:rsid w:val="00B21A57"/>
    <w:rsid w:val="00BA7C6F"/>
    <w:rsid w:val="00C33602"/>
    <w:rsid w:val="00CB5435"/>
    <w:rsid w:val="00CD6F55"/>
    <w:rsid w:val="00DE3104"/>
    <w:rsid w:val="00E9625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8CCFE0"/>
  <w15:docId w15:val="{7972F485-2E14-4F19-90E0-70A18D835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320C22"/>
    <w:pPr>
      <w:widowControl/>
      <w:spacing w:after="150"/>
    </w:pPr>
    <w:rPr>
      <w:rFonts w:ascii="Times New Roman" w:eastAsia="Times New Roman" w:hAnsi="Times New Roman" w:cs="Times New Roman"/>
      <w:sz w:val="24"/>
      <w:szCs w:val="24"/>
      <w:lang w:val="en-SG" w:eastAsia="zh-CN"/>
    </w:rPr>
  </w:style>
  <w:style w:type="character" w:customStyle="1" w:styleId="author">
    <w:name w:val="author"/>
    <w:basedOn w:val="DefaultParagraphFont"/>
    <w:rsid w:val="00412114"/>
  </w:style>
  <w:style w:type="character" w:customStyle="1" w:styleId="mathjax1">
    <w:name w:val="mathjax1"/>
    <w:basedOn w:val="DefaultParagraphFont"/>
    <w:rsid w:val="00412114"/>
    <w:rPr>
      <w:b w:val="0"/>
      <w:bCs w:val="0"/>
      <w:i w:val="0"/>
      <w:iCs w:val="0"/>
      <w:caps w:val="0"/>
      <w:vanish w:val="0"/>
      <w:webHidden w:val="0"/>
      <w:spacing w:val="0"/>
      <w:sz w:val="24"/>
      <w:szCs w:val="24"/>
      <w:bdr w:val="none" w:sz="0" w:space="0" w:color="auto" w:frame="1"/>
      <w:rtl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76809185">
      <w:bodyDiv w:val="1"/>
      <w:marLeft w:val="0"/>
      <w:marRight w:val="0"/>
      <w:marTop w:val="0"/>
      <w:marBottom w:val="0"/>
      <w:divBdr>
        <w:top w:val="none" w:sz="0" w:space="0" w:color="auto"/>
        <w:left w:val="none" w:sz="0" w:space="0" w:color="auto"/>
        <w:bottom w:val="none" w:sz="0" w:space="0" w:color="auto"/>
        <w:right w:val="none" w:sz="0" w:space="0" w:color="auto"/>
      </w:divBdr>
      <w:divsChild>
        <w:div w:id="806552972">
          <w:marLeft w:val="0"/>
          <w:marRight w:val="0"/>
          <w:marTop w:val="0"/>
          <w:marBottom w:val="0"/>
          <w:divBdr>
            <w:top w:val="none" w:sz="0" w:space="0" w:color="auto"/>
            <w:left w:val="none" w:sz="0" w:space="0" w:color="auto"/>
            <w:bottom w:val="none" w:sz="0" w:space="0" w:color="auto"/>
            <w:right w:val="none" w:sz="0" w:space="0" w:color="auto"/>
          </w:divBdr>
          <w:divsChild>
            <w:div w:id="880899482">
              <w:marLeft w:val="0"/>
              <w:marRight w:val="0"/>
              <w:marTop w:val="0"/>
              <w:marBottom w:val="0"/>
              <w:divBdr>
                <w:top w:val="none" w:sz="0" w:space="0" w:color="auto"/>
                <w:left w:val="none" w:sz="0" w:space="0" w:color="auto"/>
                <w:bottom w:val="none" w:sz="0" w:space="0" w:color="auto"/>
                <w:right w:val="none" w:sz="0" w:space="0" w:color="auto"/>
              </w:divBdr>
              <w:divsChild>
                <w:div w:id="679892532">
                  <w:marLeft w:val="0"/>
                  <w:marRight w:val="0"/>
                  <w:marTop w:val="0"/>
                  <w:marBottom w:val="0"/>
                  <w:divBdr>
                    <w:top w:val="none" w:sz="0" w:space="0" w:color="auto"/>
                    <w:left w:val="none" w:sz="0" w:space="0" w:color="auto"/>
                    <w:bottom w:val="none" w:sz="0" w:space="0" w:color="auto"/>
                    <w:right w:val="none" w:sz="0" w:space="0" w:color="auto"/>
                  </w:divBdr>
                  <w:divsChild>
                    <w:div w:id="142544851">
                      <w:marLeft w:val="0"/>
                      <w:marRight w:val="0"/>
                      <w:marTop w:val="600"/>
                      <w:marBottom w:val="600"/>
                      <w:divBdr>
                        <w:top w:val="none" w:sz="0" w:space="0" w:color="auto"/>
                        <w:left w:val="none" w:sz="0" w:space="0" w:color="auto"/>
                        <w:bottom w:val="none" w:sz="0" w:space="0" w:color="auto"/>
                        <w:right w:val="none" w:sz="0" w:space="0" w:color="auto"/>
                      </w:divBdr>
                      <w:divsChild>
                        <w:div w:id="356934520">
                          <w:marLeft w:val="-225"/>
                          <w:marRight w:val="-225"/>
                          <w:marTop w:val="0"/>
                          <w:marBottom w:val="0"/>
                          <w:divBdr>
                            <w:top w:val="none" w:sz="0" w:space="0" w:color="auto"/>
                            <w:left w:val="none" w:sz="0" w:space="0" w:color="auto"/>
                            <w:bottom w:val="none" w:sz="0" w:space="0" w:color="auto"/>
                            <w:right w:val="none" w:sz="0" w:space="0" w:color="auto"/>
                          </w:divBdr>
                          <w:divsChild>
                            <w:div w:id="135492860">
                              <w:marLeft w:val="0"/>
                              <w:marRight w:val="0"/>
                              <w:marTop w:val="0"/>
                              <w:marBottom w:val="0"/>
                              <w:divBdr>
                                <w:top w:val="none" w:sz="0" w:space="0" w:color="auto"/>
                                <w:left w:val="none" w:sz="0" w:space="0" w:color="auto"/>
                                <w:bottom w:val="none" w:sz="0" w:space="0" w:color="auto"/>
                                <w:right w:val="none" w:sz="0" w:space="0" w:color="auto"/>
                              </w:divBdr>
                              <w:divsChild>
                                <w:div w:id="131271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54704115">
      <w:bodyDiv w:val="1"/>
      <w:marLeft w:val="0"/>
      <w:marRight w:val="0"/>
      <w:marTop w:val="0"/>
      <w:marBottom w:val="0"/>
      <w:divBdr>
        <w:top w:val="none" w:sz="0" w:space="0" w:color="auto"/>
        <w:left w:val="none" w:sz="0" w:space="0" w:color="auto"/>
        <w:bottom w:val="none" w:sz="0" w:space="0" w:color="auto"/>
        <w:right w:val="none" w:sz="0" w:space="0" w:color="auto"/>
      </w:divBdr>
      <w:divsChild>
        <w:div w:id="1493137456">
          <w:marLeft w:val="0"/>
          <w:marRight w:val="0"/>
          <w:marTop w:val="0"/>
          <w:marBottom w:val="0"/>
          <w:divBdr>
            <w:top w:val="none" w:sz="0" w:space="0" w:color="auto"/>
            <w:left w:val="none" w:sz="0" w:space="0" w:color="auto"/>
            <w:bottom w:val="none" w:sz="0" w:space="0" w:color="auto"/>
            <w:right w:val="none" w:sz="0" w:space="0" w:color="auto"/>
          </w:divBdr>
          <w:divsChild>
            <w:div w:id="499389991">
              <w:marLeft w:val="0"/>
              <w:marRight w:val="0"/>
              <w:marTop w:val="0"/>
              <w:marBottom w:val="0"/>
              <w:divBdr>
                <w:top w:val="none" w:sz="0" w:space="0" w:color="auto"/>
                <w:left w:val="none" w:sz="0" w:space="0" w:color="auto"/>
                <w:bottom w:val="none" w:sz="0" w:space="0" w:color="auto"/>
                <w:right w:val="none" w:sz="0" w:space="0" w:color="auto"/>
              </w:divBdr>
              <w:divsChild>
                <w:div w:id="2012637509">
                  <w:marLeft w:val="0"/>
                  <w:marRight w:val="0"/>
                  <w:marTop w:val="0"/>
                  <w:marBottom w:val="0"/>
                  <w:divBdr>
                    <w:top w:val="none" w:sz="0" w:space="0" w:color="auto"/>
                    <w:left w:val="none" w:sz="0" w:space="0" w:color="auto"/>
                    <w:bottom w:val="none" w:sz="0" w:space="0" w:color="auto"/>
                    <w:right w:val="none" w:sz="0" w:space="0" w:color="auto"/>
                  </w:divBdr>
                  <w:divsChild>
                    <w:div w:id="1762990658">
                      <w:marLeft w:val="0"/>
                      <w:marRight w:val="0"/>
                      <w:marTop w:val="600"/>
                      <w:marBottom w:val="600"/>
                      <w:divBdr>
                        <w:top w:val="none" w:sz="0" w:space="0" w:color="auto"/>
                        <w:left w:val="none" w:sz="0" w:space="0" w:color="auto"/>
                        <w:bottom w:val="none" w:sz="0" w:space="0" w:color="auto"/>
                        <w:right w:val="none" w:sz="0" w:space="0" w:color="auto"/>
                      </w:divBdr>
                      <w:divsChild>
                        <w:div w:id="514418551">
                          <w:marLeft w:val="-225"/>
                          <w:marRight w:val="-225"/>
                          <w:marTop w:val="0"/>
                          <w:marBottom w:val="0"/>
                          <w:divBdr>
                            <w:top w:val="none" w:sz="0" w:space="0" w:color="auto"/>
                            <w:left w:val="none" w:sz="0" w:space="0" w:color="auto"/>
                            <w:bottom w:val="none" w:sz="0" w:space="0" w:color="auto"/>
                            <w:right w:val="none" w:sz="0" w:space="0" w:color="auto"/>
                          </w:divBdr>
                          <w:divsChild>
                            <w:div w:id="604727167">
                              <w:marLeft w:val="0"/>
                              <w:marRight w:val="0"/>
                              <w:marTop w:val="0"/>
                              <w:marBottom w:val="0"/>
                              <w:divBdr>
                                <w:top w:val="none" w:sz="0" w:space="0" w:color="auto"/>
                                <w:left w:val="none" w:sz="0" w:space="0" w:color="auto"/>
                                <w:bottom w:val="none" w:sz="0" w:space="0" w:color="auto"/>
                                <w:right w:val="none" w:sz="0" w:space="0" w:color="auto"/>
                              </w:divBdr>
                              <w:divsChild>
                                <w:div w:id="91586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citation.aip.org/content/contributor/AU0379421;jsessionid=KM_pLRFDz7JgzG0GYoGk5g61.x-aip-live-0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citation.aip.org/content/contributor/AU0371969;jsessionid=KM_pLRFDz7JgzG0GYoGk5g61.x-aip-live-0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msegongh@nus.edu.s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itation.aip.org/content/contributor/AU0379420;jsessionid=KM_pLRFDz7JgzG0GYoGk5g61.x-aip-live-02"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http://scitation.aip.org/content/contributor/AU0379417;jsessionid=KM_pLRFDz7JgzG0GYoGk5g61.x-aip-live-02"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citation.aip.org/content/contributor/AU0282395;jsessionid=KM_pLRFDz7JgzG0GYoGk5g61.x-aip-live-0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Gong Hao</cp:lastModifiedBy>
  <cp:revision>2</cp:revision>
  <dcterms:created xsi:type="dcterms:W3CDTF">2016-12-05T07:29:00Z</dcterms:created>
  <dcterms:modified xsi:type="dcterms:W3CDTF">2016-12-05T07:29:00Z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