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Pr="004B7D77" w:rsidRDefault="003C39D9" w:rsidP="00494130">
      <w:pPr>
        <w:pStyle w:val="1"/>
        <w:spacing w:before="170"/>
        <w:ind w:left="0"/>
      </w:pPr>
      <w:r w:rsidRPr="004B7D77">
        <w:t>S</w:t>
      </w:r>
      <w:r w:rsidR="00636F66" w:rsidRPr="004B7D77">
        <w:t>ynthesis and characterization of s</w:t>
      </w:r>
      <w:r w:rsidRPr="004B7D77">
        <w:t xml:space="preserve">lag resistant </w:t>
      </w:r>
      <w:r w:rsidR="00636F66" w:rsidRPr="004B7D77">
        <w:t>corund</w:t>
      </w:r>
      <w:r w:rsidR="004B7D77">
        <w:t xml:space="preserve"> </w:t>
      </w:r>
      <w:r w:rsidR="00636F66" w:rsidRPr="004B7D77">
        <w:t>-</w:t>
      </w:r>
      <w:r w:rsidR="004B7D77">
        <w:t xml:space="preserve"> </w:t>
      </w:r>
      <w:r w:rsidR="004B7D77" w:rsidRPr="004B7D77">
        <w:t xml:space="preserve">spinel </w:t>
      </w:r>
      <w:r w:rsidR="004B7D77">
        <w:t>ceramic</w:t>
      </w:r>
      <w:r w:rsidRPr="004B7D77">
        <w:t xml:space="preserve"> materials</w:t>
      </w:r>
      <w:r w:rsidR="00944E32" w:rsidRPr="004B7D77">
        <w:t xml:space="preserve"> </w:t>
      </w:r>
    </w:p>
    <w:p w:rsidR="005973B9" w:rsidRPr="004B7D77" w:rsidRDefault="00944E32" w:rsidP="00944E32">
      <w:pPr>
        <w:pStyle w:val="a3"/>
        <w:spacing w:before="73" w:line="198" w:lineRule="exact"/>
        <w:ind w:left="100" w:right="5445"/>
        <w:rPr>
          <w:rFonts w:ascii="Arial"/>
        </w:rPr>
      </w:pPr>
      <w:r w:rsidRPr="004B7D77">
        <w:rPr>
          <w:rFonts w:ascii="Arial"/>
        </w:rPr>
        <w:t>Zebo Babakhanova</w:t>
      </w:r>
      <w:r w:rsidR="005973B9" w:rsidRPr="004B7D77">
        <w:rPr>
          <w:rFonts w:ascii="Arial"/>
        </w:rPr>
        <w:t xml:space="preserve"> PhD, </w:t>
      </w:r>
      <w:r w:rsidRPr="004B7D77">
        <w:rPr>
          <w:rFonts w:ascii="Arial"/>
        </w:rPr>
        <w:t>Tashkent Chemical-Technological Institute, Uzbekistan</w:t>
      </w:r>
    </w:p>
    <w:p w:rsidR="00AE3E37" w:rsidRPr="000F0A25" w:rsidRDefault="00AE3E37">
      <w:pPr>
        <w:pStyle w:val="a3"/>
        <w:rPr>
          <w:rFonts w:ascii="Arial"/>
          <w:color w:val="FF0000"/>
          <w:sz w:val="20"/>
        </w:rPr>
      </w:pPr>
    </w:p>
    <w:p w:rsidR="00AE3E37" w:rsidRPr="000F0A25" w:rsidRDefault="00AE3E37">
      <w:pPr>
        <w:pStyle w:val="a3"/>
        <w:spacing w:before="3"/>
        <w:rPr>
          <w:rFonts w:ascii="Arial"/>
          <w:color w:val="FF0000"/>
          <w:sz w:val="21"/>
        </w:rPr>
      </w:pPr>
    </w:p>
    <w:p w:rsidR="00AE3E37" w:rsidRPr="000F0A25" w:rsidRDefault="00AE3E37">
      <w:pPr>
        <w:rPr>
          <w:rFonts w:ascii="Arial"/>
          <w:color w:val="FF0000"/>
          <w:sz w:val="21"/>
        </w:rPr>
        <w:sectPr w:rsidR="00AE3E37" w:rsidRPr="000F0A2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A1099B" w:rsidRDefault="00A9710C">
      <w:pPr>
        <w:pStyle w:val="3"/>
        <w:spacing w:before="147"/>
        <w:jc w:val="both"/>
      </w:pPr>
      <w:r w:rsidRPr="00A1099B">
        <w:lastRenderedPageBreak/>
        <w:t>Abstract</w:t>
      </w:r>
      <w:r w:rsidR="00404E5B" w:rsidRPr="00A1099B">
        <w:t xml:space="preserve"> </w:t>
      </w:r>
    </w:p>
    <w:p w:rsidR="00B96744" w:rsidRPr="00A1099B" w:rsidRDefault="00A9710C" w:rsidP="00B02220">
      <w:pPr>
        <w:pStyle w:val="a3"/>
        <w:spacing w:before="90" w:line="280" w:lineRule="auto"/>
        <w:ind w:left="100"/>
        <w:jc w:val="both"/>
      </w:pPr>
      <w:r w:rsidRPr="00A1099B">
        <w:t xml:space="preserve">Statement of the Problem: </w:t>
      </w:r>
      <w:r w:rsidR="000620D9" w:rsidRPr="00A1099B">
        <w:t>In modern metallurgical production refractory ceramic materials are widely used for casting of liquid metals and as lining of metallurgical furnaces. The aim of the work was to study the MgO-Al</w:t>
      </w:r>
      <w:r w:rsidR="000620D9" w:rsidRPr="00A1099B">
        <w:rPr>
          <w:vertAlign w:val="subscript"/>
        </w:rPr>
        <w:t>2</w:t>
      </w:r>
      <w:r w:rsidR="000620D9" w:rsidRPr="00A1099B">
        <w:t>O</w:t>
      </w:r>
      <w:r w:rsidR="000620D9" w:rsidRPr="00A1099B">
        <w:rPr>
          <w:vertAlign w:val="subscript"/>
        </w:rPr>
        <w:t>3</w:t>
      </w:r>
      <w:r w:rsidR="000620D9" w:rsidRPr="00A1099B">
        <w:t>-SiO</w:t>
      </w:r>
      <w:r w:rsidR="000620D9" w:rsidRPr="00A1099B">
        <w:rPr>
          <w:vertAlign w:val="subscript"/>
        </w:rPr>
        <w:t>2</w:t>
      </w:r>
      <w:r w:rsidR="000620D9" w:rsidRPr="00A1099B">
        <w:t xml:space="preserve"> system and to develop on the basis of this system new compositions of refractory slag-resistant ceramic materials for the needs of metallurgy, in particular for the production of crucibles for pouring metals. </w:t>
      </w:r>
      <w:r w:rsidR="004B7D77" w:rsidRPr="00A1099B">
        <w:t>Great interest for preparation of slag-resistant compositions is paid to compositions present in the field of crystallization of spinel MgAl</w:t>
      </w:r>
      <w:r w:rsidR="004B7D77" w:rsidRPr="00A1099B">
        <w:rPr>
          <w:vertAlign w:val="subscript"/>
        </w:rPr>
        <w:t>2</w:t>
      </w:r>
      <w:r w:rsidR="004B7D77" w:rsidRPr="00A1099B">
        <w:t>O</w:t>
      </w:r>
      <w:r w:rsidR="004B7D77" w:rsidRPr="00A1099B">
        <w:rPr>
          <w:vertAlign w:val="subscript"/>
        </w:rPr>
        <w:t xml:space="preserve">4 </w:t>
      </w:r>
      <w:r w:rsidR="004B7D77">
        <w:t>with a melting point of 2105 °</w:t>
      </w:r>
      <w:r w:rsidR="004B7D77" w:rsidRPr="00A1099B">
        <w:t xml:space="preserve">C. </w:t>
      </w:r>
      <w:r w:rsidR="000620D9" w:rsidRPr="00A1099B">
        <w:t xml:space="preserve">The following raw materials were used for synthesis: talc-magnesite (Zinelbulak deposit), graphite concentrate (Uzbekistan), electrocorundum (Kazogneupor plant). </w:t>
      </w:r>
      <w:r w:rsidR="00B96744" w:rsidRPr="00A1099B">
        <w:t>Crystalline phase of calcin</w:t>
      </w:r>
      <w:r w:rsidR="002974EB">
        <w:t>a</w:t>
      </w:r>
      <w:r w:rsidR="00B96744" w:rsidRPr="00A1099B">
        <w:t xml:space="preserve">ted </w:t>
      </w:r>
      <w:r w:rsidR="00F56BB3">
        <w:t>at 1450 °</w:t>
      </w:r>
      <w:r w:rsidR="00F56BB3" w:rsidRPr="00A1099B">
        <w:t xml:space="preserve">C </w:t>
      </w:r>
      <w:r w:rsidR="00B96744" w:rsidRPr="00A1099B">
        <w:t xml:space="preserve">ceramics </w:t>
      </w:r>
      <w:r w:rsidR="002974EB">
        <w:t>present</w:t>
      </w:r>
      <w:r w:rsidR="00B96744" w:rsidRPr="00A1099B">
        <w:t xml:space="preserve"> by the initial minerals - corundum (60-70) and graphite, and the sintering minerals- high-temperature spinel (40-30 wt.%), the binder </w:t>
      </w:r>
      <w:r w:rsidR="00F56BB3">
        <w:t>consist of</w:t>
      </w:r>
      <w:r w:rsidR="00B96744" w:rsidRPr="00A1099B">
        <w:t xml:space="preserve"> high-alumina-silicate phase</w:t>
      </w:r>
      <w:r w:rsidR="004B7D77">
        <w:t xml:space="preserve"> </w:t>
      </w:r>
      <w:r w:rsidR="004B7D77" w:rsidRPr="00A1099B">
        <w:t>(Fig. 1)</w:t>
      </w:r>
      <w:r w:rsidR="00B96744" w:rsidRPr="00A1099B">
        <w:t xml:space="preserve">. </w:t>
      </w:r>
      <w:r w:rsidR="008D4BED">
        <w:t>Ceramic binder is</w:t>
      </w:r>
      <w:r w:rsidR="008D4BED" w:rsidRPr="008D4BED">
        <w:t xml:space="preserve"> represented by rounded, irregularly shaped grains &lt;25μm in size</w:t>
      </w:r>
      <w:r w:rsidR="008D4BED">
        <w:t>; t</w:t>
      </w:r>
      <w:r w:rsidR="008D4BED" w:rsidRPr="008D4BED">
        <w:t xml:space="preserve">he pores are mostly isolated with a size of </w:t>
      </w:r>
      <w:r w:rsidR="008D4BED">
        <w:t>5</w:t>
      </w:r>
      <w:r w:rsidR="008D4BED" w:rsidRPr="008D4BED">
        <w:t xml:space="preserve"> to </w:t>
      </w:r>
      <w:r w:rsidR="008D4BED">
        <w:t>1</w:t>
      </w:r>
      <w:r w:rsidR="008D4BED" w:rsidRPr="008D4BED">
        <w:t>0 μm.</w:t>
      </w:r>
      <w:r w:rsidR="008D4BED">
        <w:t xml:space="preserve"> </w:t>
      </w:r>
      <w:r w:rsidR="00B96744" w:rsidRPr="00A1099B">
        <w:t>The study of the physical-mechanical properties of synthesized materials showed that the ceramic materials have the density from 2510 to 2860 kg/m</w:t>
      </w:r>
      <w:r w:rsidR="00B96744" w:rsidRPr="00A1099B">
        <w:rPr>
          <w:vertAlign w:val="superscript"/>
        </w:rPr>
        <w:t>3</w:t>
      </w:r>
      <w:r w:rsidR="00B96744" w:rsidRPr="00A1099B">
        <w:t xml:space="preserve">, the water absorption index from 4.6 to 10%, the open porosity from 1.5 to 2.5%, the apparent specific gravity from 3.595 to 3.598. Low porosity and water absorption leads to an increase of slag resistance. The mechanical properties of the samples were determined </w:t>
      </w:r>
      <w:r w:rsidR="002C7F16" w:rsidRPr="00A1099B">
        <w:t xml:space="preserve">on 5 samples </w:t>
      </w:r>
      <w:r w:rsidR="00B96744" w:rsidRPr="00A1099B">
        <w:t xml:space="preserve">by the method of nondestructive dynamic resonance. The compressive strength of the samples was from 100 to 120 MPa, the refractoriness of the samples was more than 1800 </w:t>
      </w:r>
      <w:r w:rsidR="00B96744" w:rsidRPr="00A1099B">
        <w:rPr>
          <w:vertAlign w:val="superscript"/>
        </w:rPr>
        <w:t>о</w:t>
      </w:r>
      <w:r w:rsidR="00B96744" w:rsidRPr="00A1099B">
        <w:t>С. Samples were tested for slag resistance to the metallurgical slag of Almalyk Mining</w:t>
      </w:r>
      <w:r w:rsidR="002C7F16">
        <w:t>-</w:t>
      </w:r>
      <w:r w:rsidR="00B96744" w:rsidRPr="00A1099B">
        <w:t xml:space="preserve">Metallurgical Complex for 1 hour at 1450 </w:t>
      </w:r>
      <w:r w:rsidR="00B96744" w:rsidRPr="00A1099B">
        <w:rPr>
          <w:vertAlign w:val="superscript"/>
        </w:rPr>
        <w:t>o</w:t>
      </w:r>
      <w:r w:rsidR="00B96744" w:rsidRPr="00A1099B">
        <w:t>C. Visual and SEM analysis showed that the samples were not destroyed.</w:t>
      </w:r>
    </w:p>
    <w:p w:rsidR="00064BB3" w:rsidRPr="000F0A25" w:rsidRDefault="00A1099B" w:rsidP="00944E32">
      <w:pPr>
        <w:pStyle w:val="a3"/>
        <w:spacing w:before="90" w:line="280" w:lineRule="auto"/>
        <w:ind w:left="100"/>
        <w:jc w:val="both"/>
        <w:rPr>
          <w:color w:val="FF0000"/>
        </w:rPr>
      </w:pPr>
      <w:r>
        <w:rPr>
          <w:noProof/>
          <w:color w:val="FF0000"/>
          <w:lang w:val="ru-RU" w:eastAsia="ru-RU"/>
        </w:rPr>
        <w:lastRenderedPageBreak/>
        <w:drawing>
          <wp:inline distT="0" distB="0" distL="0" distR="0">
            <wp:extent cx="3152775" cy="2371725"/>
            <wp:effectExtent l="19050" t="0" r="9525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3B9" w:rsidRPr="004B7D77" w:rsidRDefault="005973B9" w:rsidP="00F42F6E">
      <w:pPr>
        <w:pStyle w:val="a3"/>
        <w:spacing w:before="2"/>
        <w:rPr>
          <w:rFonts w:ascii="Arial"/>
          <w:b/>
          <w:sz w:val="20"/>
        </w:rPr>
      </w:pPr>
      <w:r w:rsidRPr="000F0A25">
        <w:rPr>
          <w:rFonts w:ascii="Arial"/>
          <w:b/>
          <w:color w:val="FF0000"/>
          <w:sz w:val="20"/>
        </w:rPr>
        <w:br/>
      </w:r>
      <w:r w:rsidRPr="004B7D77">
        <w:rPr>
          <w:rFonts w:ascii="Arial"/>
          <w:b/>
          <w:sz w:val="20"/>
        </w:rPr>
        <w:t>Recent Publications</w:t>
      </w:r>
    </w:p>
    <w:p w:rsidR="002B5988" w:rsidRPr="004B7D77" w:rsidRDefault="002B5988" w:rsidP="002B5988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4B7D77">
        <w:rPr>
          <w:sz w:val="18"/>
        </w:rPr>
        <w:t>Babakhanova Z, Ruzimova Sh., Turgunov Sh (2017) Refractory graphite-containing ceramic materials in the MgO-Al</w:t>
      </w:r>
      <w:r w:rsidRPr="004B7D77">
        <w:rPr>
          <w:sz w:val="18"/>
          <w:vertAlign w:val="subscript"/>
        </w:rPr>
        <w:t>2</w:t>
      </w:r>
      <w:r w:rsidRPr="004B7D77">
        <w:rPr>
          <w:sz w:val="18"/>
        </w:rPr>
        <w:t>O</w:t>
      </w:r>
      <w:r w:rsidRPr="004B7D77">
        <w:rPr>
          <w:sz w:val="18"/>
          <w:vertAlign w:val="subscript"/>
        </w:rPr>
        <w:t>3</w:t>
      </w:r>
      <w:r w:rsidRPr="004B7D77">
        <w:rPr>
          <w:sz w:val="18"/>
        </w:rPr>
        <w:t>-SiO</w:t>
      </w:r>
      <w:r w:rsidRPr="004B7D77">
        <w:rPr>
          <w:sz w:val="18"/>
          <w:vertAlign w:val="subscript"/>
        </w:rPr>
        <w:t>2</w:t>
      </w:r>
      <w:r w:rsidRPr="004B7D77">
        <w:rPr>
          <w:sz w:val="18"/>
        </w:rPr>
        <w:t xml:space="preserve"> system Universum 2 (35): 5-10. </w:t>
      </w:r>
    </w:p>
    <w:p w:rsidR="00241C54" w:rsidRPr="004B7D77" w:rsidRDefault="00241C54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4B7D77">
        <w:rPr>
          <w:sz w:val="18"/>
        </w:rPr>
        <w:t xml:space="preserve">Babakhanova Z, Aripova M, Khodjaev N, Khamidov R (2016) The Study оf the Mineralogical Composition and Flotation Parameters of Quartz-Graphitized Schist Chemistry &amp; Chemical Technology. 10: 3: 343-348. </w:t>
      </w:r>
    </w:p>
    <w:p w:rsidR="0091187A" w:rsidRPr="004B7D77" w:rsidRDefault="0091187A" w:rsidP="0091187A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4B7D77">
        <w:rPr>
          <w:sz w:val="18"/>
        </w:rPr>
        <w:t>Babakhanova Z, Aripova M,Ergashev S, Bernardo E, Fiocco L</w:t>
      </w:r>
      <w:r w:rsidR="004D4403" w:rsidRPr="004B7D77">
        <w:rPr>
          <w:sz w:val="18"/>
        </w:rPr>
        <w:t xml:space="preserve"> (2016)</w:t>
      </w:r>
      <w:r w:rsidRPr="004B7D77">
        <w:rPr>
          <w:sz w:val="18"/>
        </w:rPr>
        <w:t xml:space="preserve"> Оbtaining of advanced ceramics by direct firing of a preceramic polymer and oxide nano fillers The international scientific and technical conference «Аctual problems of innovative technologies in the development of chemical, petroleum-gas and the food-processing industries»</w:t>
      </w:r>
      <w:r w:rsidR="004D4403" w:rsidRPr="004B7D77">
        <w:rPr>
          <w:sz w:val="18"/>
        </w:rPr>
        <w:t>:</w:t>
      </w:r>
      <w:r w:rsidRPr="004B7D77">
        <w:rPr>
          <w:sz w:val="18"/>
        </w:rPr>
        <w:t xml:space="preserve"> 302-303.</w:t>
      </w:r>
    </w:p>
    <w:p w:rsidR="0091187A" w:rsidRPr="004B7D77" w:rsidRDefault="0091187A" w:rsidP="0091187A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4B7D77">
        <w:rPr>
          <w:sz w:val="18"/>
        </w:rPr>
        <w:t xml:space="preserve">Fiocco L, Babakhanova Z, Bernardo E (2016) Facile obtainment of luminescent glass-ceramics by direct firing of a preceramic polymer and oxide fillers Ceramics International 42: 6770–6774. </w:t>
      </w:r>
    </w:p>
    <w:p w:rsidR="0091187A" w:rsidRPr="004B7D77" w:rsidRDefault="0091187A" w:rsidP="0091187A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4B7D77">
        <w:rPr>
          <w:sz w:val="18"/>
        </w:rPr>
        <w:t>Babakhanova Z, Aripova M, Bernardo E (2016) The Synthesis of Luminescent Glass-Ceramic Materials Activated with Europium Ions Using Silicon-Organic Compounds (Silicones) Glass and Ceramics, 73(3): 124-127.</w:t>
      </w:r>
    </w:p>
    <w:p w:rsidR="002148E6" w:rsidRPr="004B7D77" w:rsidRDefault="002B5988" w:rsidP="005973B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 w:rsidRPr="004B7D77">
        <w:rPr>
          <w:sz w:val="18"/>
        </w:rPr>
        <w:t>Babakhanova Z, Aripova M (2015) Synthesis of technical ceramic materials using silicon-organic compounds Uzbek chemical journal 3: 16-21.</w:t>
      </w:r>
    </w:p>
    <w:p w:rsidR="00AE3E37" w:rsidRPr="000F0A25" w:rsidRDefault="008756E6">
      <w:pPr>
        <w:spacing w:line="200" w:lineRule="exact"/>
        <w:jc w:val="both"/>
        <w:rPr>
          <w:rFonts w:ascii="Calibri" w:hAnsi="Calibri"/>
          <w:color w:val="FF0000"/>
        </w:rPr>
      </w:pPr>
      <w:r w:rsidRPr="000F0A25">
        <w:rPr>
          <w:rFonts w:ascii="Calibri" w:hAnsi="Calibri"/>
          <w:color w:val="FF0000"/>
        </w:rPr>
        <w:t xml:space="preserve"> </w:t>
      </w:r>
    </w:p>
    <w:p w:rsidR="002148E6" w:rsidRPr="000F0A25" w:rsidRDefault="002148E6">
      <w:pPr>
        <w:spacing w:line="200" w:lineRule="exact"/>
        <w:jc w:val="both"/>
        <w:rPr>
          <w:rFonts w:ascii="Calibri" w:hAnsi="Calibri"/>
          <w:color w:val="FF0000"/>
        </w:rPr>
      </w:pPr>
    </w:p>
    <w:p w:rsidR="002148E6" w:rsidRPr="000F0A25" w:rsidRDefault="002148E6">
      <w:pPr>
        <w:spacing w:line="200" w:lineRule="exact"/>
        <w:jc w:val="both"/>
        <w:rPr>
          <w:rFonts w:ascii="Calibri" w:hAnsi="Calibri"/>
          <w:color w:val="FF0000"/>
        </w:rPr>
      </w:pPr>
    </w:p>
    <w:p w:rsidR="002148E6" w:rsidRPr="000F0A25" w:rsidRDefault="002148E6">
      <w:pPr>
        <w:spacing w:line="200" w:lineRule="exact"/>
        <w:jc w:val="both"/>
        <w:rPr>
          <w:rFonts w:ascii="Calibri" w:hAnsi="Calibri"/>
          <w:color w:val="FF0000"/>
        </w:rPr>
      </w:pPr>
    </w:p>
    <w:p w:rsidR="002148E6" w:rsidRPr="000F0A25" w:rsidRDefault="002148E6">
      <w:pPr>
        <w:spacing w:line="200" w:lineRule="exact"/>
        <w:jc w:val="both"/>
        <w:rPr>
          <w:rFonts w:ascii="Calibri" w:hAnsi="Calibri"/>
          <w:color w:val="FF0000"/>
        </w:rPr>
      </w:pPr>
    </w:p>
    <w:p w:rsidR="002148E6" w:rsidRPr="000F0A25" w:rsidRDefault="002148E6">
      <w:pPr>
        <w:spacing w:line="200" w:lineRule="exact"/>
        <w:jc w:val="both"/>
        <w:rPr>
          <w:rFonts w:ascii="Calibri" w:hAnsi="Calibri"/>
          <w:color w:val="FF0000"/>
        </w:rPr>
      </w:pPr>
    </w:p>
    <w:p w:rsidR="002148E6" w:rsidRDefault="002148E6">
      <w:pPr>
        <w:spacing w:line="200" w:lineRule="exact"/>
        <w:jc w:val="both"/>
        <w:rPr>
          <w:rFonts w:ascii="Calibri" w:hAnsi="Calibri"/>
        </w:rPr>
      </w:pPr>
    </w:p>
    <w:p w:rsidR="002148E6" w:rsidRDefault="002148E6">
      <w:pPr>
        <w:spacing w:line="200" w:lineRule="exact"/>
        <w:jc w:val="both"/>
        <w:rPr>
          <w:rFonts w:ascii="Calibri" w:hAnsi="Calibri"/>
        </w:rPr>
      </w:pPr>
    </w:p>
    <w:p w:rsidR="002148E6" w:rsidRDefault="002148E6">
      <w:pPr>
        <w:spacing w:line="200" w:lineRule="exact"/>
        <w:jc w:val="both"/>
        <w:rPr>
          <w:rFonts w:ascii="Calibri" w:hAnsi="Calibri"/>
        </w:rPr>
      </w:pPr>
    </w:p>
    <w:p w:rsidR="002148E6" w:rsidRDefault="002148E6">
      <w:pPr>
        <w:spacing w:line="200" w:lineRule="exact"/>
        <w:jc w:val="both"/>
        <w:rPr>
          <w:rFonts w:ascii="Calibri" w:hAnsi="Calibri"/>
        </w:rPr>
      </w:pPr>
    </w:p>
    <w:p w:rsidR="002148E6" w:rsidRDefault="002148E6">
      <w:pPr>
        <w:spacing w:line="200" w:lineRule="exact"/>
        <w:jc w:val="both"/>
        <w:rPr>
          <w:rFonts w:ascii="Calibri" w:hAnsi="Calibri"/>
        </w:rPr>
      </w:pPr>
    </w:p>
    <w:p w:rsidR="002148E6" w:rsidRDefault="002148E6">
      <w:pPr>
        <w:spacing w:line="200" w:lineRule="exact"/>
        <w:jc w:val="both"/>
        <w:rPr>
          <w:rFonts w:ascii="Calibri" w:hAnsi="Calibri"/>
        </w:rPr>
      </w:pPr>
    </w:p>
    <w:p w:rsidR="002148E6" w:rsidRDefault="002148E6">
      <w:pPr>
        <w:spacing w:line="200" w:lineRule="exact"/>
        <w:jc w:val="both"/>
        <w:rPr>
          <w:rFonts w:ascii="Calibri" w:hAnsi="Calibri"/>
        </w:rPr>
        <w:sectPr w:rsidR="002148E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9C521A">
      <w:pPr>
        <w:pStyle w:val="a3"/>
        <w:spacing w:line="40" w:lineRule="exact"/>
        <w:ind w:left="2202"/>
        <w:rPr>
          <w:rFonts w:ascii="Calibri"/>
          <w:sz w:val="4"/>
        </w:rPr>
      </w:pPr>
      <w:r w:rsidRPr="009C521A">
        <w:rPr>
          <w:rFonts w:ascii="Calibri"/>
          <w:noProof/>
          <w:sz w:val="4"/>
          <w:lang w:val="en-IN" w:eastAsia="en-IN"/>
        </w:rPr>
      </w:r>
      <w:r w:rsidRPr="009C521A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  <w:r w:rsidR="007A261D">
        <w:rPr>
          <w:rFonts w:ascii="Arial"/>
          <w:noProof/>
          <w:color w:val="BF5A14"/>
          <w:lang w:val="ru-RU" w:eastAsia="ru-RU"/>
        </w:rPr>
        <w:drawing>
          <wp:inline distT="0" distB="0" distL="0" distR="0">
            <wp:extent cx="548439" cy="650739"/>
            <wp:effectExtent l="19050" t="0" r="4011" b="0"/>
            <wp:docPr id="7" name="Рисунок 5" descr="Foto Zeb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Zebo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177" cy="651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2B5988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7A261D" w:rsidRPr="008D6814" w:rsidRDefault="002B5988">
      <w:pPr>
        <w:spacing w:before="41" w:line="154" w:lineRule="exact"/>
        <w:ind w:left="213" w:right="231"/>
        <w:jc w:val="both"/>
        <w:rPr>
          <w:rFonts w:ascii="Arial" w:hAnsi="Arial" w:cs="Arial"/>
          <w:sz w:val="14"/>
          <w:lang w:val="ru-RU"/>
        </w:rPr>
      </w:pPr>
      <w:r>
        <w:rPr>
          <w:rFonts w:ascii="Arial"/>
          <w:sz w:val="14"/>
        </w:rPr>
        <w:t xml:space="preserve">Zebo Babakhanova has her expertise in materials science and technology of production of advanced glass and ceramics materials. </w:t>
      </w:r>
      <w:r w:rsidR="007A261D" w:rsidRPr="007A261D">
        <w:rPr>
          <w:rFonts w:ascii="Arial"/>
          <w:sz w:val="14"/>
        </w:rPr>
        <w:t>Her work is devoted to the study of the raw material base of Uzbekistan, the development and introduction of new methods and technologies for the production of technical</w:t>
      </w:r>
      <w:r w:rsidR="008D6814">
        <w:rPr>
          <w:rFonts w:ascii="Arial"/>
          <w:sz w:val="14"/>
        </w:rPr>
        <w:t xml:space="preserve"> ceramic</w:t>
      </w:r>
      <w:r w:rsidR="007A261D" w:rsidRPr="007A261D">
        <w:rPr>
          <w:rFonts w:ascii="Arial"/>
          <w:sz w:val="14"/>
        </w:rPr>
        <w:t xml:space="preserve"> materials, in particular the production of refractory and slag-resistant ceramic compositions. At the institute, she actively participates in scientific, </w:t>
      </w:r>
      <w:r w:rsidR="008D6814">
        <w:rPr>
          <w:rFonts w:ascii="Arial"/>
          <w:sz w:val="14"/>
        </w:rPr>
        <w:t xml:space="preserve">educational, </w:t>
      </w:r>
      <w:r w:rsidR="008D6814" w:rsidRPr="008D6814">
        <w:rPr>
          <w:rFonts w:ascii="Arial" w:hAnsi="Arial" w:cs="Arial"/>
          <w:sz w:val="14"/>
        </w:rPr>
        <w:t>administrative and</w:t>
      </w:r>
      <w:r w:rsidR="008D6814" w:rsidRPr="008D6814">
        <w:rPr>
          <w:rFonts w:ascii="Arial" w:hAnsi="Arial" w:cs="Arial"/>
          <w:sz w:val="14"/>
          <w:lang w:val="uz-Cyrl-UZ"/>
        </w:rPr>
        <w:t xml:space="preserve"> </w:t>
      </w:r>
      <w:r w:rsidR="008D6814" w:rsidRPr="008D6814">
        <w:rPr>
          <w:rFonts w:ascii="Arial" w:hAnsi="Arial" w:cs="Arial"/>
          <w:sz w:val="14"/>
        </w:rPr>
        <w:t>spiritual</w:t>
      </w:r>
      <w:r w:rsidR="007A261D" w:rsidRPr="008D6814">
        <w:rPr>
          <w:rFonts w:ascii="Arial" w:hAnsi="Arial" w:cs="Arial"/>
          <w:sz w:val="14"/>
        </w:rPr>
        <w:t xml:space="preserve"> work. Her </w:t>
      </w:r>
      <w:r w:rsidR="008D6814">
        <w:rPr>
          <w:rFonts w:ascii="Arial" w:hAnsi="Arial" w:cs="Arial"/>
          <w:sz w:val="14"/>
        </w:rPr>
        <w:t xml:space="preserve">PhD </w:t>
      </w:r>
      <w:r w:rsidR="007A261D" w:rsidRPr="008D6814">
        <w:rPr>
          <w:rFonts w:ascii="Arial" w:hAnsi="Arial" w:cs="Arial"/>
          <w:sz w:val="14"/>
        </w:rPr>
        <w:t xml:space="preserve">thesis was devoted to the study of phase equilibria in two-component systems and the production on their basis of technical </w:t>
      </w:r>
      <w:r w:rsidR="008D6814">
        <w:rPr>
          <w:rFonts w:ascii="Arial" w:hAnsi="Arial" w:cs="Arial"/>
          <w:sz w:val="14"/>
        </w:rPr>
        <w:t>glass ceramics</w:t>
      </w:r>
      <w:r w:rsidR="007A261D" w:rsidRPr="008D6814">
        <w:rPr>
          <w:rFonts w:ascii="Arial" w:hAnsi="Arial" w:cs="Arial"/>
          <w:sz w:val="14"/>
        </w:rPr>
        <w:t xml:space="preserve">. At present, </w:t>
      </w:r>
      <w:r w:rsidR="008D6814">
        <w:rPr>
          <w:rFonts w:ascii="Arial" w:hAnsi="Arial" w:cs="Arial"/>
          <w:sz w:val="14"/>
        </w:rPr>
        <w:t>her field of interests is development of n</w:t>
      </w:r>
      <w:r w:rsidR="007A261D" w:rsidRPr="008D6814">
        <w:rPr>
          <w:rFonts w:ascii="Arial" w:hAnsi="Arial" w:cs="Arial"/>
          <w:sz w:val="14"/>
        </w:rPr>
        <w:t xml:space="preserve">ew methods </w:t>
      </w:r>
      <w:r w:rsidR="008D6814">
        <w:rPr>
          <w:rFonts w:ascii="Arial" w:hAnsi="Arial" w:cs="Arial"/>
          <w:sz w:val="14"/>
        </w:rPr>
        <w:t xml:space="preserve">of </w:t>
      </w:r>
      <w:r w:rsidR="007A261D" w:rsidRPr="008D6814">
        <w:rPr>
          <w:rFonts w:ascii="Arial" w:hAnsi="Arial" w:cs="Arial"/>
          <w:sz w:val="14"/>
        </w:rPr>
        <w:t>synthesizing</w:t>
      </w:r>
      <w:r w:rsidR="008D6814">
        <w:rPr>
          <w:rFonts w:ascii="Arial" w:hAnsi="Arial" w:cs="Arial"/>
          <w:sz w:val="14"/>
        </w:rPr>
        <w:t xml:space="preserve"> of</w:t>
      </w:r>
      <w:r w:rsidR="007A261D" w:rsidRPr="008D6814">
        <w:rPr>
          <w:rFonts w:ascii="Arial" w:hAnsi="Arial" w:cs="Arial"/>
          <w:sz w:val="14"/>
        </w:rPr>
        <w:t xml:space="preserve"> ceramic materials resistant to </w:t>
      </w:r>
      <w:r w:rsidR="008D6814">
        <w:rPr>
          <w:rFonts w:ascii="Arial" w:hAnsi="Arial" w:cs="Arial"/>
          <w:sz w:val="14"/>
        </w:rPr>
        <w:t>agressive</w:t>
      </w:r>
      <w:r w:rsidR="007A261D" w:rsidRPr="008D6814">
        <w:rPr>
          <w:rFonts w:ascii="Arial" w:hAnsi="Arial" w:cs="Arial"/>
          <w:sz w:val="14"/>
        </w:rPr>
        <w:t xml:space="preserve"> media and temperatures. New materials can be recommended for use in metallurgy.</w:t>
      </w:r>
    </w:p>
    <w:p w:rsidR="008D6814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8D6814" w:rsidRPr="009C252E">
          <w:rPr>
            <w:rStyle w:val="ac"/>
            <w:rFonts w:ascii="Arial"/>
            <w:sz w:val="14"/>
          </w:rPr>
          <w:t>babax2013@yahoo.com</w:t>
        </w:r>
      </w:hyperlink>
    </w:p>
    <w:p w:rsidR="00AE3E37" w:rsidRDefault="00AE3E37">
      <w:pPr>
        <w:spacing w:before="62"/>
        <w:ind w:left="4217" w:right="4235"/>
        <w:jc w:val="center"/>
        <w:rPr>
          <w:rFonts w:ascii="Arial"/>
          <w:sz w:val="14"/>
        </w:rPr>
      </w:pPr>
    </w:p>
    <w:p w:rsidR="00AE3E37" w:rsidRDefault="009C521A">
      <w:pPr>
        <w:pStyle w:val="a3"/>
        <w:spacing w:before="2"/>
        <w:rPr>
          <w:rFonts w:ascii="Arial"/>
          <w:sz w:val="19"/>
        </w:rPr>
      </w:pPr>
      <w:r w:rsidRPr="009C521A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p w:rsidR="006D6376" w:rsidRDefault="006D6376" w:rsidP="006D6376">
      <w:pPr>
        <w:pStyle w:val="a3"/>
        <w:spacing w:before="3"/>
        <w:rPr>
          <w:rFonts w:ascii="Minion Pro"/>
          <w:sz w:val="26"/>
        </w:rPr>
      </w:pPr>
      <w:hyperlink r:id="rId12" w:tooltip="Engineering Materials" w:history="1">
        <w:r>
          <w:rPr>
            <w:rStyle w:val="ac"/>
            <w:b/>
            <w:bCs/>
            <w:color w:val="3E5970"/>
            <w:sz w:val="20"/>
            <w:szCs w:val="20"/>
          </w:rPr>
          <w:t>Engineering Materials</w:t>
        </w:r>
      </w:hyperlink>
      <w:r>
        <w:t xml:space="preserve"> Section</w:t>
      </w:r>
    </w:p>
    <w:p w:rsidR="006D6376" w:rsidRDefault="006D6376" w:rsidP="006D6376">
      <w:pPr>
        <w:pStyle w:val="a3"/>
        <w:spacing w:before="3"/>
        <w:rPr>
          <w:rFonts w:ascii="Minion Pro"/>
          <w:sz w:val="26"/>
        </w:rPr>
      </w:pPr>
    </w:p>
    <w:p w:rsidR="00944E32" w:rsidRDefault="00944E32">
      <w:pPr>
        <w:pStyle w:val="a3"/>
        <w:spacing w:before="3"/>
        <w:rPr>
          <w:rFonts w:ascii="Minion Pro"/>
          <w:sz w:val="26"/>
        </w:rPr>
      </w:pPr>
    </w:p>
    <w:sectPr w:rsidR="00944E3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5E8" w:rsidRDefault="00B635E8">
      <w:r>
        <w:separator/>
      </w:r>
    </w:p>
  </w:endnote>
  <w:endnote w:type="continuationSeparator" w:id="0">
    <w:p w:rsidR="00B635E8" w:rsidRDefault="00B635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C521A">
    <w:pPr>
      <w:pStyle w:val="a3"/>
      <w:spacing w:line="14" w:lineRule="auto"/>
      <w:rPr>
        <w:sz w:val="20"/>
      </w:rPr>
    </w:pPr>
    <w:r w:rsidRPr="009C521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style="mso-next-textbox:#Text Box 3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9C521A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style="mso-next-textbox:#Text Box 2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9C521A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style="mso-next-textbox:#Text Box 1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5E8" w:rsidRDefault="00B635E8">
      <w:r>
        <w:separator/>
      </w:r>
    </w:p>
  </w:footnote>
  <w:footnote w:type="continuationSeparator" w:id="0">
    <w:p w:rsidR="00B635E8" w:rsidRDefault="00B635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9C521A">
    <w:pPr>
      <w:pStyle w:val="a3"/>
      <w:spacing w:line="14" w:lineRule="auto"/>
      <w:rPr>
        <w:sz w:val="20"/>
      </w:rPr>
    </w:pPr>
    <w:r w:rsidRPr="009C521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style="mso-next-textbox:#Text Box 5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9C521A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style="mso-next-textbox:#Text Box 4"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03FAC"/>
    <w:multiLevelType w:val="multilevel"/>
    <w:tmpl w:val="B680C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575411"/>
    <w:multiLevelType w:val="multilevel"/>
    <w:tmpl w:val="91DAD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3A1029BC"/>
    <w:multiLevelType w:val="multilevel"/>
    <w:tmpl w:val="7C5C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5">
    <w:nsid w:val="68DC000D"/>
    <w:multiLevelType w:val="hybridMultilevel"/>
    <w:tmpl w:val="54D006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341CA"/>
    <w:rsid w:val="000620D9"/>
    <w:rsid w:val="00064BB3"/>
    <w:rsid w:val="000E2911"/>
    <w:rsid w:val="000F0A25"/>
    <w:rsid w:val="00125593"/>
    <w:rsid w:val="001263DF"/>
    <w:rsid w:val="00142122"/>
    <w:rsid w:val="00187A8D"/>
    <w:rsid w:val="002148E6"/>
    <w:rsid w:val="00241C54"/>
    <w:rsid w:val="002455EC"/>
    <w:rsid w:val="00292ED9"/>
    <w:rsid w:val="002935C6"/>
    <w:rsid w:val="002974EB"/>
    <w:rsid w:val="002B5988"/>
    <w:rsid w:val="002C7F16"/>
    <w:rsid w:val="003C39D9"/>
    <w:rsid w:val="00404E5B"/>
    <w:rsid w:val="00414F7B"/>
    <w:rsid w:val="004355DC"/>
    <w:rsid w:val="004749B4"/>
    <w:rsid w:val="00494130"/>
    <w:rsid w:val="004B7D77"/>
    <w:rsid w:val="004D4403"/>
    <w:rsid w:val="004F31E2"/>
    <w:rsid w:val="004F3523"/>
    <w:rsid w:val="00513288"/>
    <w:rsid w:val="005973B9"/>
    <w:rsid w:val="005B3A56"/>
    <w:rsid w:val="006060CE"/>
    <w:rsid w:val="0063497F"/>
    <w:rsid w:val="00636F66"/>
    <w:rsid w:val="006418D0"/>
    <w:rsid w:val="006D6376"/>
    <w:rsid w:val="007574FC"/>
    <w:rsid w:val="00772B89"/>
    <w:rsid w:val="007A261D"/>
    <w:rsid w:val="00873DF0"/>
    <w:rsid w:val="008756E6"/>
    <w:rsid w:val="008A08B6"/>
    <w:rsid w:val="008D4BED"/>
    <w:rsid w:val="008D6814"/>
    <w:rsid w:val="008E3A77"/>
    <w:rsid w:val="0091187A"/>
    <w:rsid w:val="00933C92"/>
    <w:rsid w:val="00944E32"/>
    <w:rsid w:val="009B2D44"/>
    <w:rsid w:val="009C346F"/>
    <w:rsid w:val="009C521A"/>
    <w:rsid w:val="00A07E82"/>
    <w:rsid w:val="00A1099B"/>
    <w:rsid w:val="00A9710C"/>
    <w:rsid w:val="00AE16C2"/>
    <w:rsid w:val="00AE3E37"/>
    <w:rsid w:val="00B02220"/>
    <w:rsid w:val="00B21A57"/>
    <w:rsid w:val="00B635E8"/>
    <w:rsid w:val="00B96744"/>
    <w:rsid w:val="00C30BD6"/>
    <w:rsid w:val="00C33602"/>
    <w:rsid w:val="00CC16A3"/>
    <w:rsid w:val="00CD6F55"/>
    <w:rsid w:val="00D06251"/>
    <w:rsid w:val="00D16F7D"/>
    <w:rsid w:val="00D179B7"/>
    <w:rsid w:val="00D77218"/>
    <w:rsid w:val="00DB359F"/>
    <w:rsid w:val="00DE3104"/>
    <w:rsid w:val="00DF1C9A"/>
    <w:rsid w:val="00E26B10"/>
    <w:rsid w:val="00F11F10"/>
    <w:rsid w:val="00F125CB"/>
    <w:rsid w:val="00F42F6E"/>
    <w:rsid w:val="00F56BB3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99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944E3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Strong"/>
    <w:basedOn w:val="a0"/>
    <w:uiPriority w:val="22"/>
    <w:qFormat/>
    <w:rsid w:val="00944E32"/>
    <w:rPr>
      <w:b/>
      <w:bCs/>
    </w:rPr>
  </w:style>
  <w:style w:type="character" w:customStyle="1" w:styleId="apple-converted-space">
    <w:name w:val="apple-converted-space"/>
    <w:basedOn w:val="a0"/>
    <w:rsid w:val="00944E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2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3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advancedmaterials.conferenceseries.com/events-list/engineering-materials" TargetMode="Externa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abax2013@yaho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11</cp:revision>
  <dcterms:created xsi:type="dcterms:W3CDTF">2017-09-19T16:38:00Z</dcterms:created>
  <dcterms:modified xsi:type="dcterms:W3CDTF">2017-09-19T18:26:00Z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