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854DA" w:rsidRDefault="00BF2A50" w:rsidP="00494130">
      <w:pPr>
        <w:pStyle w:val="1"/>
        <w:spacing w:before="170"/>
        <w:ind w:left="0"/>
        <w:rPr>
          <w:color w:val="0070C0"/>
          <w:szCs w:val="21"/>
        </w:rPr>
      </w:pPr>
      <w:r w:rsidRPr="001854DA">
        <w:rPr>
          <w:color w:val="0070C0"/>
          <w:szCs w:val="21"/>
        </w:rPr>
        <w:t>Melting, forging and phase transformation of a Mn containing β stablized γ-TiAl</w:t>
      </w:r>
    </w:p>
    <w:p w:rsidR="00BF2A50" w:rsidRDefault="00BF2A50" w:rsidP="00494130">
      <w:pPr>
        <w:pStyle w:val="1"/>
        <w:spacing w:before="170"/>
        <w:ind w:left="0"/>
      </w:pPr>
    </w:p>
    <w:p w:rsidR="00AE3E37" w:rsidRDefault="0027381F">
      <w:pPr>
        <w:pStyle w:val="a3"/>
        <w:rPr>
          <w:rFonts w:ascii="Arial"/>
          <w:sz w:val="20"/>
        </w:rPr>
      </w:pPr>
      <w:r>
        <w:rPr>
          <w:rFonts w:ascii="Arial"/>
        </w:rPr>
        <w:t>Kui Liu, Hao Xu, Xiaob</w:t>
      </w:r>
      <w:r w:rsidR="00BF2A50">
        <w:rPr>
          <w:rFonts w:ascii="Arial"/>
        </w:rPr>
        <w:t>ing Li</w:t>
      </w:r>
      <w:r w:rsidR="00114FDC">
        <w:rPr>
          <w:rFonts w:ascii="Arial" w:eastAsiaTheme="minorEastAsia" w:hint="eastAsia"/>
          <w:lang w:eastAsia="zh-CN"/>
        </w:rPr>
        <w:t>,</w:t>
      </w:r>
      <w:r w:rsidR="001854DA">
        <w:rPr>
          <w:rFonts w:ascii="Arial"/>
        </w:rPr>
        <w:t xml:space="preserve"> </w:t>
      </w:r>
      <w:r w:rsidR="00F037BB">
        <w:rPr>
          <w:rFonts w:ascii="Arial" w:eastAsiaTheme="minorEastAsia" w:hint="eastAsia"/>
          <w:lang w:eastAsia="zh-CN"/>
        </w:rPr>
        <w:t>Lei Shu</w:t>
      </w:r>
      <w:r w:rsidR="00114FDC">
        <w:rPr>
          <w:rFonts w:ascii="Arial" w:eastAsiaTheme="minorEastAsia" w:hint="eastAsia"/>
          <w:lang w:eastAsia="zh-CN"/>
        </w:rPr>
        <w:t>, Yingche Ma</w:t>
      </w:r>
      <w:r w:rsidR="001854DA">
        <w:rPr>
          <w:rFonts w:ascii="Arial"/>
        </w:rPr>
        <w:t xml:space="preserve">     Institute of Metal Research, Chinese Academy of Science</w:t>
      </w:r>
      <w:r>
        <w:rPr>
          <w:rFonts w:ascii="Arial"/>
        </w:rPr>
        <w:t>s</w:t>
      </w:r>
      <w:r w:rsidR="001854DA">
        <w:rPr>
          <w:rFonts w:ascii="Arial"/>
        </w:rPr>
        <w:t>, P.R.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F40731" w:rsidRPr="00F40731" w:rsidRDefault="00F40731" w:rsidP="00F40731">
      <w:pPr>
        <w:pStyle w:val="3"/>
        <w:spacing w:before="74"/>
        <w:ind w:leftChars="45" w:left="99" w:firstLineChars="100" w:firstLine="180"/>
        <w:jc w:val="both"/>
        <w:rPr>
          <w:rFonts w:ascii="Calibri" w:eastAsiaTheme="minorEastAsia" w:hAnsi="Calibri" w:cs="Calibri"/>
          <w:b w:val="0"/>
          <w:bCs w:val="0"/>
          <w:sz w:val="18"/>
          <w:szCs w:val="18"/>
          <w:lang w:eastAsia="zh-CN"/>
        </w:rPr>
      </w:pPr>
      <w:r w:rsidRPr="00F40731">
        <w:rPr>
          <w:rFonts w:ascii="Calibri" w:eastAsiaTheme="minorEastAsia" w:hAnsi="Calibri" w:cs="Calibri"/>
          <w:b w:val="0"/>
          <w:bCs w:val="0"/>
          <w:sz w:val="18"/>
          <w:szCs w:val="18"/>
          <w:lang w:eastAsia="zh-CN"/>
        </w:rPr>
        <w:t>TiAlMn alloys are lightweight, low cost material with good mechanical property and proper oxidation resistance, which are seemed as a promising material for automotive industrial application. This research was mainly focused on the vacuum induction melting (VIM) and conventional forging of a</w:t>
      </w:r>
      <w:r>
        <w:rPr>
          <w:rFonts w:ascii="Calibri" w:eastAsiaTheme="minorEastAsia" w:hAnsi="Calibri" w:cs="Calibri" w:hint="eastAsia"/>
          <w:b w:val="0"/>
          <w:bCs w:val="0"/>
          <w:sz w:val="18"/>
          <w:szCs w:val="18"/>
          <w:lang w:eastAsia="zh-CN"/>
        </w:rPr>
        <w:t xml:space="preserve"> </w:t>
      </w:r>
      <w:r w:rsidRPr="00F40731">
        <w:rPr>
          <w:rFonts w:ascii="Calibri" w:eastAsiaTheme="minorEastAsia" w:hAnsi="Calibri" w:cs="Calibri"/>
          <w:b w:val="0"/>
          <w:bCs w:val="0"/>
          <w:sz w:val="18"/>
          <w:szCs w:val="18"/>
          <w:lang w:eastAsia="zh-CN"/>
        </w:rPr>
        <w:t>β-stablizing Ti-42Al-5Mn (at%) alloy, to explore the possibility that whether such cost-effective process can be applied to manufacturing advanced</w:t>
      </w:r>
      <w:r>
        <w:rPr>
          <w:rFonts w:ascii="Calibri" w:eastAsiaTheme="minorEastAsia" w:hAnsi="Calibri" w:cs="Calibri" w:hint="eastAsia"/>
          <w:b w:val="0"/>
          <w:bCs w:val="0"/>
          <w:sz w:val="18"/>
          <w:szCs w:val="18"/>
          <w:lang w:eastAsia="zh-CN"/>
        </w:rPr>
        <w:t xml:space="preserve"> </w:t>
      </w:r>
      <w:r w:rsidRPr="00F40731">
        <w:rPr>
          <w:rFonts w:ascii="Calibri" w:eastAsiaTheme="minorEastAsia" w:hAnsi="Calibri" w:cs="Calibri"/>
          <w:b w:val="0"/>
          <w:bCs w:val="0"/>
          <w:sz w:val="18"/>
          <w:szCs w:val="18"/>
          <w:lang w:eastAsia="zh-CN"/>
        </w:rPr>
        <w:t xml:space="preserve">γ-TiAl. The oxygen-enrichment study and melting ingot analysis results show that contamination induced by the stronger interaction reactive between molten liquid and crucible can be minimized during the VIM process when the thermodynamic stable CaO crucible </w:t>
      </w:r>
      <w:r w:rsidR="0027381F">
        <w:rPr>
          <w:rFonts w:ascii="Calibri" w:eastAsiaTheme="minorEastAsia" w:hAnsi="Calibri" w:cs="Calibri"/>
          <w:b w:val="0"/>
          <w:bCs w:val="0"/>
          <w:sz w:val="18"/>
          <w:szCs w:val="18"/>
          <w:lang w:eastAsia="zh-CN"/>
        </w:rPr>
        <w:t>and proper melting technique were</w:t>
      </w:r>
      <w:r w:rsidRPr="00F40731">
        <w:rPr>
          <w:rFonts w:ascii="Calibri" w:eastAsiaTheme="minorEastAsia" w:hAnsi="Calibri" w:cs="Calibri"/>
          <w:b w:val="0"/>
          <w:bCs w:val="0"/>
          <w:sz w:val="18"/>
          <w:szCs w:val="18"/>
          <w:lang w:eastAsia="zh-CN"/>
        </w:rPr>
        <w:t xml:space="preserve"> adopted. The low oxygen content(</w:t>
      </w:r>
      <w:r w:rsidRPr="00F40731">
        <w:rPr>
          <w:rFonts w:ascii="Calibri" w:eastAsiaTheme="minorEastAsia" w:hAnsi="Calibri" w:cs="Calibri" w:hint="eastAsia"/>
          <w:b w:val="0"/>
          <w:bCs w:val="0"/>
          <w:sz w:val="18"/>
          <w:szCs w:val="18"/>
          <w:lang w:eastAsia="zh-CN"/>
        </w:rPr>
        <w:t>＜</w:t>
      </w:r>
      <w:r w:rsidRPr="00F40731">
        <w:rPr>
          <w:rFonts w:ascii="Calibri" w:eastAsiaTheme="minorEastAsia" w:hAnsi="Calibri" w:cs="Calibri"/>
          <w:b w:val="0"/>
          <w:bCs w:val="0"/>
          <w:sz w:val="18"/>
          <w:szCs w:val="18"/>
          <w:lang w:eastAsia="zh-CN"/>
        </w:rPr>
        <w:t xml:space="preserve">800ppm wt.%) and chemically homogenized(main element composition within ±0.2%) alloy was successfully produced by using IMR improved melting technique. With regards to conventional forging, based on the guide of hot deform mechanism and the phase transformation behavior studies, both the single step 10kg VIM and 25kg VIM+VAR(vacuum arc re-melting) ingots were successfully forged at a right hot deforming temperature with proper press descent speed. </w:t>
      </w:r>
    </w:p>
    <w:p w:rsidR="00F40731" w:rsidRDefault="00F40731" w:rsidP="00F40731">
      <w:pPr>
        <w:pStyle w:val="3"/>
        <w:spacing w:before="74"/>
        <w:ind w:leftChars="45" w:left="99" w:firstLineChars="100" w:firstLine="180"/>
        <w:jc w:val="both"/>
        <w:rPr>
          <w:rFonts w:ascii="Calibri" w:eastAsiaTheme="minorEastAsia" w:hAnsi="Calibri" w:cs="Calibri"/>
          <w:b w:val="0"/>
          <w:bCs w:val="0"/>
          <w:sz w:val="18"/>
          <w:szCs w:val="18"/>
          <w:lang w:eastAsia="zh-CN"/>
        </w:rPr>
      </w:pPr>
      <w:r w:rsidRPr="00F40731">
        <w:rPr>
          <w:rFonts w:ascii="Calibri" w:eastAsiaTheme="minorEastAsia" w:hAnsi="Calibri" w:cs="Calibri"/>
          <w:b w:val="0"/>
          <w:bCs w:val="0"/>
          <w:sz w:val="18"/>
          <w:szCs w:val="18"/>
          <w:lang w:eastAsia="zh-CN"/>
        </w:rPr>
        <w:t xml:space="preserve">Finally, the microstructural evolution has been investigated for the forging bar by subjecting to solution and annealing two-step heat treatment. It found that, γ-phases cannot dissolve into β-phases when the solution temperature below </w:t>
      </w:r>
      <w:r w:rsidRPr="00F40731">
        <w:rPr>
          <w:rFonts w:ascii="Calibri" w:eastAsiaTheme="minorEastAsia" w:hAnsi="Calibri" w:cs="Calibri"/>
          <w:b w:val="0"/>
          <w:bCs w:val="0"/>
          <w:i/>
          <w:sz w:val="18"/>
          <w:szCs w:val="18"/>
          <w:lang w:eastAsia="zh-CN"/>
        </w:rPr>
        <w:t>T</w:t>
      </w:r>
      <w:r w:rsidRPr="00F40731">
        <w:rPr>
          <w:rFonts w:ascii="Calibri" w:eastAsiaTheme="minorEastAsia" w:hAnsi="Calibri" w:cs="Calibri"/>
          <w:b w:val="0"/>
          <w:bCs w:val="0"/>
          <w:sz w:val="18"/>
          <w:szCs w:val="18"/>
          <w:vertAlign w:val="subscript"/>
          <w:lang w:eastAsia="zh-CN"/>
        </w:rPr>
        <w:t>solv</w:t>
      </w:r>
      <w:r w:rsidRPr="00F40731">
        <w:rPr>
          <w:rFonts w:ascii="Calibri" w:eastAsiaTheme="minorEastAsia" w:hAnsi="Calibri" w:cs="Calibri"/>
          <w:b w:val="0"/>
          <w:bCs w:val="0"/>
          <w:sz w:val="18"/>
          <w:szCs w:val="18"/>
          <w:lang w:eastAsia="zh-CN"/>
        </w:rPr>
        <w:t>(1220</w:t>
      </w:r>
      <w:r w:rsidRPr="00F40731">
        <w:rPr>
          <w:rFonts w:ascii="Calibri" w:eastAsiaTheme="minorEastAsia" w:hAnsi="Calibri" w:cs="Calibri" w:hint="eastAsia"/>
          <w:b w:val="0"/>
          <w:bCs w:val="0"/>
          <w:sz w:val="18"/>
          <w:szCs w:val="18"/>
          <w:lang w:eastAsia="zh-CN"/>
        </w:rPr>
        <w:t>℃</w:t>
      </w:r>
      <w:r w:rsidRPr="00F40731">
        <w:rPr>
          <w:rFonts w:ascii="Calibri" w:eastAsiaTheme="minorEastAsia" w:hAnsi="Calibri" w:cs="Calibri"/>
          <w:b w:val="0"/>
          <w:bCs w:val="0"/>
          <w:sz w:val="18"/>
          <w:szCs w:val="18"/>
          <w:lang w:eastAsia="zh-CN"/>
        </w:rPr>
        <w:t>), and these un-dissolved γ-phases will be coarsening during subsequent annealing at 800</w:t>
      </w:r>
      <w:r w:rsidRPr="00F40731">
        <w:rPr>
          <w:rFonts w:ascii="Calibri" w:eastAsiaTheme="minorEastAsia" w:hAnsi="Calibri" w:cs="Calibri" w:hint="eastAsia"/>
          <w:b w:val="0"/>
          <w:bCs w:val="0"/>
          <w:sz w:val="18"/>
          <w:szCs w:val="18"/>
          <w:lang w:eastAsia="zh-CN"/>
        </w:rPr>
        <w:t>℃</w:t>
      </w:r>
      <w:r w:rsidRPr="00F40731">
        <w:rPr>
          <w:rFonts w:ascii="Calibri" w:eastAsiaTheme="minorEastAsia" w:hAnsi="Calibri" w:cs="Calibri"/>
          <w:b w:val="0"/>
          <w:bCs w:val="0"/>
          <w:sz w:val="18"/>
          <w:szCs w:val="18"/>
          <w:lang w:eastAsia="zh-CN"/>
        </w:rPr>
        <w:t xml:space="preserve">. Contrarily, when the solution temperature above </w:t>
      </w:r>
      <w:r w:rsidRPr="00F40731">
        <w:rPr>
          <w:rFonts w:ascii="Calibri" w:eastAsiaTheme="minorEastAsia" w:hAnsi="Calibri" w:cs="Calibri"/>
          <w:b w:val="0"/>
          <w:bCs w:val="0"/>
          <w:i/>
          <w:sz w:val="18"/>
          <w:szCs w:val="18"/>
          <w:lang w:eastAsia="zh-CN"/>
        </w:rPr>
        <w:t>T</w:t>
      </w:r>
      <w:r w:rsidRPr="00F40731">
        <w:rPr>
          <w:rFonts w:ascii="Calibri" w:eastAsiaTheme="minorEastAsia" w:hAnsi="Calibri" w:cs="Calibri"/>
          <w:b w:val="0"/>
          <w:bCs w:val="0"/>
          <w:sz w:val="18"/>
          <w:szCs w:val="18"/>
          <w:vertAlign w:val="subscript"/>
          <w:lang w:eastAsia="zh-CN"/>
        </w:rPr>
        <w:t>solv</w:t>
      </w:r>
      <w:r w:rsidRPr="00F40731">
        <w:rPr>
          <w:rFonts w:ascii="Calibri" w:eastAsiaTheme="minorEastAsia" w:hAnsi="Calibri" w:cs="Calibri"/>
          <w:b w:val="0"/>
          <w:bCs w:val="0"/>
          <w:sz w:val="18"/>
          <w:szCs w:val="18"/>
          <w:lang w:eastAsia="zh-CN"/>
        </w:rPr>
        <w:t xml:space="preserve"> the γ-phases dissolve completely, and a plenty of refined γ platelets will precipitate from β-phases followed by air cooling. Thereafter, these refined γ plate</w:t>
      </w:r>
      <w:r w:rsidR="00B748C0">
        <w:rPr>
          <w:rFonts w:ascii="Calibri" w:eastAsiaTheme="minorEastAsia" w:hAnsi="Calibri" w:cs="Calibri"/>
          <w:b w:val="0"/>
          <w:bCs w:val="0"/>
          <w:sz w:val="18"/>
          <w:szCs w:val="18"/>
          <w:lang w:eastAsia="zh-CN"/>
        </w:rPr>
        <w:t>lets will not grow when</w:t>
      </w:r>
      <w:r>
        <w:rPr>
          <w:rFonts w:ascii="Calibri" w:eastAsiaTheme="minorEastAsia" w:hAnsi="Calibri" w:cs="Calibri"/>
          <w:b w:val="0"/>
          <w:bCs w:val="0"/>
          <w:sz w:val="18"/>
          <w:szCs w:val="18"/>
          <w:lang w:eastAsia="zh-CN"/>
        </w:rPr>
        <w:t xml:space="preserve"> the above annealing regime</w:t>
      </w:r>
      <w:r w:rsidR="00B748C0">
        <w:rPr>
          <w:rFonts w:ascii="Calibri" w:eastAsiaTheme="minorEastAsia" w:hAnsi="Calibri" w:cs="Calibri"/>
          <w:b w:val="0"/>
          <w:bCs w:val="0"/>
          <w:sz w:val="18"/>
          <w:szCs w:val="18"/>
          <w:lang w:eastAsia="zh-CN"/>
        </w:rPr>
        <w:t xml:space="preserve"> is</w:t>
      </w:r>
      <w:r w:rsidR="00B748C0" w:rsidRPr="00B748C0">
        <w:rPr>
          <w:rFonts w:ascii="Calibri" w:eastAsiaTheme="minorEastAsia" w:hAnsi="Calibri" w:cs="Calibri"/>
          <w:b w:val="0"/>
          <w:bCs w:val="0"/>
          <w:sz w:val="18"/>
          <w:szCs w:val="18"/>
          <w:lang w:eastAsia="zh-CN"/>
        </w:rPr>
        <w:t xml:space="preserve"> </w:t>
      </w:r>
      <w:r w:rsidR="00B748C0">
        <w:rPr>
          <w:rFonts w:ascii="Calibri" w:eastAsiaTheme="minorEastAsia" w:hAnsi="Calibri" w:cs="Calibri"/>
          <w:b w:val="0"/>
          <w:bCs w:val="0"/>
          <w:sz w:val="18"/>
          <w:szCs w:val="18"/>
          <w:lang w:eastAsia="zh-CN"/>
        </w:rPr>
        <w:t>adopted</w:t>
      </w:r>
      <w:r>
        <w:rPr>
          <w:rFonts w:ascii="Calibri" w:eastAsiaTheme="minorEastAsia" w:hAnsi="Calibri" w:cs="Calibri"/>
          <w:b w:val="0"/>
          <w:bCs w:val="0"/>
          <w:sz w:val="18"/>
          <w:szCs w:val="18"/>
          <w:lang w:eastAsia="zh-CN"/>
        </w:rPr>
        <w:t xml:space="preserve">. </w:t>
      </w:r>
      <w:r w:rsidR="00B748C0">
        <w:rPr>
          <w:rFonts w:ascii="Calibri" w:eastAsiaTheme="minorEastAsia" w:hAnsi="Calibri" w:cs="Calibri"/>
          <w:b w:val="0"/>
          <w:bCs w:val="0"/>
          <w:sz w:val="18"/>
          <w:szCs w:val="18"/>
          <w:lang w:eastAsia="zh-CN"/>
        </w:rPr>
        <w:t>It indicates that the stability of microstructure can be improved with the proper solution and annealing two-step heat treatment.</w:t>
      </w:r>
    </w:p>
    <w:p w:rsidR="00CC30D3" w:rsidRDefault="00F40731" w:rsidP="00F40731">
      <w:pPr>
        <w:pStyle w:val="3"/>
        <w:spacing w:before="74"/>
        <w:ind w:leftChars="45" w:left="99" w:firstLineChars="100" w:firstLine="180"/>
        <w:rPr>
          <w:rFonts w:ascii="Calibri" w:eastAsiaTheme="minorEastAsia" w:hAnsi="Calibri" w:cs="Calibri"/>
          <w:b w:val="0"/>
          <w:bCs w:val="0"/>
          <w:sz w:val="18"/>
          <w:szCs w:val="18"/>
          <w:lang w:eastAsia="zh-CN"/>
        </w:rPr>
      </w:pPr>
      <w:r w:rsidRPr="00F40731">
        <w:rPr>
          <w:rFonts w:ascii="Calibri" w:eastAsiaTheme="minorEastAsia" w:hAnsi="Calibri" w:cs="Calibri"/>
          <w:b w:val="0"/>
          <w:bCs w:val="0"/>
          <w:sz w:val="18"/>
          <w:szCs w:val="18"/>
          <w:lang w:eastAsia="zh-CN"/>
        </w:rPr>
        <w:t>In general, this work can provide a strong technical support for</w:t>
      </w:r>
      <w:r>
        <w:rPr>
          <w:rFonts w:ascii="Calibri" w:eastAsiaTheme="minorEastAsia" w:hAnsi="Calibri" w:cs="Calibri" w:hint="eastAsia"/>
          <w:b w:val="0"/>
          <w:bCs w:val="0"/>
          <w:sz w:val="18"/>
          <w:szCs w:val="18"/>
          <w:lang w:eastAsia="zh-CN"/>
        </w:rPr>
        <w:t xml:space="preserve"> </w:t>
      </w:r>
      <w:r>
        <w:rPr>
          <w:rFonts w:ascii="Calibri" w:eastAsiaTheme="minorEastAsia" w:hAnsi="Calibri" w:cs="Calibri"/>
          <w:b w:val="0"/>
          <w:bCs w:val="0"/>
          <w:sz w:val="18"/>
          <w:szCs w:val="18"/>
          <w:lang w:eastAsia="zh-CN"/>
        </w:rPr>
        <w:t xml:space="preserve">developing the cost-effective </w:t>
      </w:r>
      <w:r w:rsidRPr="00F40731">
        <w:rPr>
          <w:rFonts w:ascii="Calibri" w:eastAsiaTheme="minorEastAsia" w:hAnsi="Calibri" w:cs="Calibri"/>
          <w:b w:val="0"/>
          <w:bCs w:val="0"/>
          <w:sz w:val="18"/>
          <w:szCs w:val="18"/>
          <w:lang w:eastAsia="zh-CN"/>
        </w:rPr>
        <w:t>γ-TiAl alloys.</w:t>
      </w:r>
    </w:p>
    <w:p w:rsidR="00AE3E37" w:rsidRPr="00F40731" w:rsidRDefault="00A9710C" w:rsidP="00BB3A23">
      <w:pPr>
        <w:pStyle w:val="3"/>
        <w:spacing w:before="147" w:afterLines="100" w:after="240"/>
        <w:ind w:leftChars="45" w:left="99" w:firstLineChars="100" w:firstLine="200"/>
        <w:rPr>
          <w:rFonts w:ascii="Calibri" w:eastAsiaTheme="minorEastAsia" w:hAnsi="Calibri" w:cs="Calibri"/>
          <w:b w:val="0"/>
          <w:bCs w:val="0"/>
          <w:sz w:val="18"/>
          <w:szCs w:val="18"/>
          <w:lang w:eastAsia="zh-CN"/>
        </w:rPr>
      </w:pPr>
      <w:r>
        <w:rPr>
          <w:b w:val="0"/>
        </w:rPr>
        <w:br w:type="column"/>
      </w:r>
      <w:r>
        <w:rPr>
          <w:color w:val="BF5A14"/>
        </w:rPr>
        <w:lastRenderedPageBreak/>
        <w:t>Image</w:t>
      </w:r>
    </w:p>
    <w:p w:rsidR="00AE3E37" w:rsidRDefault="00BB3A23" w:rsidP="00F40731">
      <w:pPr>
        <w:pStyle w:val="a3"/>
        <w:spacing w:before="2"/>
        <w:jc w:val="center"/>
        <w:rPr>
          <w:rFonts w:ascii="Arial"/>
          <w:b/>
          <w:sz w:val="16"/>
        </w:rPr>
      </w:pPr>
      <w:r>
        <w:rPr>
          <w:rFonts w:ascii="Arial"/>
          <w:b/>
          <w:noProof/>
          <w:sz w:val="16"/>
          <w:lang w:eastAsia="zh-CN"/>
        </w:rPr>
        <w:drawing>
          <wp:inline distT="0" distB="0" distL="0" distR="0">
            <wp:extent cx="3160173" cy="1860550"/>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1.png"/>
                    <pic:cNvPicPr/>
                  </pic:nvPicPr>
                  <pic:blipFill rotWithShape="1">
                    <a:blip r:embed="rId10" cstate="print">
                      <a:extLst>
                        <a:ext uri="{28A0092B-C50C-407E-A947-70E740481C1C}">
                          <a14:useLocalDpi xmlns:a14="http://schemas.microsoft.com/office/drawing/2010/main" val="0"/>
                        </a:ext>
                      </a:extLst>
                    </a:blip>
                    <a:srcRect b="1677"/>
                    <a:stretch/>
                  </pic:blipFill>
                  <pic:spPr bwMode="auto">
                    <a:xfrm>
                      <a:off x="0" y="0"/>
                      <a:ext cx="3165475" cy="1863672"/>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4E2709" w:rsidP="005973B9">
      <w:pPr>
        <w:spacing w:line="204" w:lineRule="exact"/>
        <w:rPr>
          <w:rFonts w:ascii="Arial"/>
          <w:b/>
          <w:sz w:val="20"/>
        </w:rPr>
      </w:pPr>
      <w:r>
        <w:rPr>
          <w:rFonts w:ascii="Arial"/>
          <w:b/>
          <w:noProof/>
          <w:color w:val="BF5A14"/>
          <w:sz w:val="20"/>
          <w:lang w:eastAsia="zh-CN"/>
        </w:rPr>
        <w:drawing>
          <wp:inline distT="0" distB="0" distL="0" distR="0" wp14:anchorId="404FCAA4">
            <wp:extent cx="8590280" cy="52127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90280" cy="5212715"/>
                    </a:xfrm>
                    <a:prstGeom prst="rect">
                      <a:avLst/>
                    </a:prstGeom>
                    <a:noFill/>
                  </pic:spPr>
                </pic:pic>
              </a:graphicData>
            </a:graphic>
          </wp:inline>
        </w:drawing>
      </w:r>
      <w:r w:rsidR="005973B9">
        <w:rPr>
          <w:rFonts w:ascii="Arial"/>
          <w:b/>
          <w:color w:val="BF5A14"/>
          <w:sz w:val="20"/>
        </w:rPr>
        <w:br/>
        <w:t>Recent Publications</w:t>
      </w:r>
    </w:p>
    <w:p w:rsidR="00152F29" w:rsidRPr="00152F29" w:rsidRDefault="00152F29" w:rsidP="00152F29">
      <w:pPr>
        <w:pStyle w:val="a4"/>
        <w:numPr>
          <w:ilvl w:val="0"/>
          <w:numId w:val="5"/>
        </w:numPr>
        <w:rPr>
          <w:rFonts w:eastAsiaTheme="minorEastAsia"/>
          <w:sz w:val="18"/>
          <w:szCs w:val="18"/>
          <w:lang w:eastAsia="zh-CN"/>
        </w:rPr>
      </w:pPr>
      <w:r>
        <w:rPr>
          <w:rFonts w:eastAsiaTheme="minorEastAsia"/>
          <w:sz w:val="18"/>
          <w:szCs w:val="18"/>
          <w:lang w:eastAsia="zh-CN"/>
        </w:rPr>
        <w:t>X.C. Hao, L. Zhang, X.J. Zhao, T. Liang, Y.C. Ma, K. Liu (2015)</w:t>
      </w:r>
      <w:r w:rsidRPr="00152F29">
        <w:rPr>
          <w:rFonts w:eastAsiaTheme="minorEastAsia"/>
          <w:sz w:val="18"/>
          <w:szCs w:val="18"/>
          <w:lang w:eastAsia="zh-CN"/>
        </w:rPr>
        <w:t>Microstructure and Mechanical Properties of a New Ni-Cr-Fe-W-Al Alloy</w:t>
      </w:r>
      <w:r>
        <w:rPr>
          <w:rFonts w:eastAsiaTheme="minorEastAsia"/>
          <w:sz w:val="18"/>
          <w:szCs w:val="18"/>
          <w:lang w:eastAsia="zh-CN"/>
        </w:rPr>
        <w:t xml:space="preserve"> </w:t>
      </w:r>
      <w:r w:rsidRPr="00152F29">
        <w:rPr>
          <w:rFonts w:eastAsiaTheme="minorEastAsia"/>
          <w:sz w:val="18"/>
          <w:szCs w:val="18"/>
          <w:lang w:eastAsia="zh-CN"/>
        </w:rPr>
        <w:t>for Advanced Ultra-supercritical Power Plants</w:t>
      </w:r>
      <w:r>
        <w:rPr>
          <w:rFonts w:eastAsiaTheme="minorEastAsia"/>
          <w:sz w:val="18"/>
          <w:szCs w:val="18"/>
          <w:lang w:eastAsia="zh-CN"/>
        </w:rPr>
        <w:t>. Mater. Sci. Forum. 816:586-593</w:t>
      </w:r>
    </w:p>
    <w:p w:rsidR="002F5388" w:rsidRDefault="002F5388" w:rsidP="002F5388">
      <w:pPr>
        <w:pStyle w:val="a4"/>
        <w:numPr>
          <w:ilvl w:val="0"/>
          <w:numId w:val="5"/>
        </w:numPr>
        <w:rPr>
          <w:rFonts w:eastAsiaTheme="minorEastAsia"/>
          <w:sz w:val="18"/>
          <w:szCs w:val="18"/>
          <w:lang w:eastAsia="zh-CN"/>
        </w:rPr>
      </w:pPr>
      <w:r>
        <w:rPr>
          <w:rFonts w:eastAsiaTheme="minorEastAsia"/>
          <w:sz w:val="18"/>
          <w:szCs w:val="18"/>
          <w:lang w:eastAsia="zh-CN"/>
        </w:rPr>
        <w:t>M. Wang, X.D. Zha, M. Gao, Y.C Ma, K. Liu, Y.Y Li (2015)</w:t>
      </w:r>
      <w:r w:rsidRPr="002F5388">
        <w:rPr>
          <w:rFonts w:eastAsiaTheme="minorEastAsia"/>
          <w:sz w:val="18"/>
          <w:szCs w:val="18"/>
          <w:lang w:eastAsia="zh-CN"/>
        </w:rPr>
        <w:t>Structure, Microsegregation and Precipitates of an Alloy 690 ESR Ingot in Industrial Sc</w:t>
      </w:r>
      <w:r w:rsidR="00152F29">
        <w:rPr>
          <w:rFonts w:eastAsiaTheme="minorEastAsia"/>
          <w:sz w:val="18"/>
          <w:szCs w:val="18"/>
          <w:lang w:eastAsia="zh-CN"/>
        </w:rPr>
        <w:t>ale, Metall and Mat Trans A. 46(A)</w:t>
      </w:r>
      <w:r w:rsidRPr="002F5388">
        <w:rPr>
          <w:rFonts w:eastAsiaTheme="minorEastAsia"/>
          <w:sz w:val="18"/>
          <w:szCs w:val="18"/>
          <w:lang w:eastAsia="zh-CN"/>
        </w:rPr>
        <w:t>:5217-5231</w:t>
      </w:r>
    </w:p>
    <w:p w:rsidR="009B147C" w:rsidRPr="009B147C" w:rsidRDefault="00645A29" w:rsidP="009B147C">
      <w:pPr>
        <w:pStyle w:val="a4"/>
        <w:numPr>
          <w:ilvl w:val="0"/>
          <w:numId w:val="5"/>
        </w:numPr>
        <w:tabs>
          <w:tab w:val="left" w:pos="384"/>
        </w:tabs>
        <w:ind w:right="117"/>
        <w:rPr>
          <w:rFonts w:eastAsia="Tw Cen MT"/>
          <w:sz w:val="18"/>
          <w:szCs w:val="18"/>
        </w:rPr>
      </w:pPr>
      <w:r>
        <w:rPr>
          <w:rFonts w:eastAsiaTheme="minorEastAsia" w:hint="eastAsia"/>
          <w:sz w:val="18"/>
          <w:szCs w:val="18"/>
          <w:lang w:eastAsia="zh-CN"/>
        </w:rPr>
        <w:t>C. Xiong, Y.</w:t>
      </w:r>
      <w:r>
        <w:rPr>
          <w:rFonts w:eastAsiaTheme="minorEastAsia"/>
          <w:sz w:val="18"/>
          <w:szCs w:val="18"/>
          <w:lang w:eastAsia="zh-CN"/>
        </w:rPr>
        <w:t>C.</w:t>
      </w:r>
      <w:r>
        <w:rPr>
          <w:rFonts w:eastAsiaTheme="minorEastAsia" w:hint="eastAsia"/>
          <w:sz w:val="18"/>
          <w:szCs w:val="18"/>
          <w:lang w:eastAsia="zh-CN"/>
        </w:rPr>
        <w:t xml:space="preserve"> Ma, B. Chen, K. Liu, Y.</w:t>
      </w:r>
      <w:r>
        <w:rPr>
          <w:rFonts w:eastAsiaTheme="minorEastAsia"/>
          <w:sz w:val="18"/>
          <w:szCs w:val="18"/>
          <w:lang w:eastAsia="zh-CN"/>
        </w:rPr>
        <w:t>Y.</w:t>
      </w:r>
      <w:r>
        <w:rPr>
          <w:rFonts w:eastAsiaTheme="minorEastAsia" w:hint="eastAsia"/>
          <w:sz w:val="18"/>
          <w:szCs w:val="18"/>
          <w:lang w:eastAsia="zh-CN"/>
        </w:rPr>
        <w:t xml:space="preserve"> Li (2013)</w:t>
      </w:r>
      <w:r w:rsidRPr="00645A29">
        <w:rPr>
          <w:rFonts w:eastAsia="Tw Cen MT"/>
          <w:sz w:val="18"/>
          <w:szCs w:val="18"/>
        </w:rPr>
        <w:t>Modeling of Filling and Solidification Process for TiAl Exhaust Valves</w:t>
      </w:r>
      <w:r>
        <w:rPr>
          <w:rFonts w:asciiTheme="minorEastAsia" w:eastAsiaTheme="minorEastAsia" w:hAnsiTheme="minorEastAsia" w:hint="eastAsia"/>
          <w:sz w:val="18"/>
          <w:szCs w:val="18"/>
          <w:lang w:eastAsia="zh-CN"/>
        </w:rPr>
        <w:t xml:space="preserve"> </w:t>
      </w:r>
      <w:r w:rsidRPr="00645A29">
        <w:rPr>
          <w:rFonts w:eastAsia="Tw Cen MT"/>
          <w:sz w:val="18"/>
          <w:szCs w:val="18"/>
        </w:rPr>
        <w:t>During Suction Casting</w:t>
      </w:r>
      <w:r>
        <w:rPr>
          <w:rFonts w:asciiTheme="minorEastAsia" w:eastAsiaTheme="minorEastAsia" w:hAnsiTheme="minorEastAsia" w:hint="eastAsia"/>
          <w:sz w:val="18"/>
          <w:szCs w:val="18"/>
          <w:lang w:eastAsia="zh-CN"/>
        </w:rPr>
        <w:t>.</w:t>
      </w:r>
      <w:r w:rsidRPr="00645A29">
        <w:rPr>
          <w:rFonts w:eastAsiaTheme="minorEastAsia" w:hint="eastAsia"/>
          <w:sz w:val="18"/>
          <w:szCs w:val="18"/>
          <w:lang w:eastAsia="zh-CN"/>
        </w:rPr>
        <w:t>Acta Meta</w:t>
      </w:r>
      <w:r>
        <w:rPr>
          <w:rFonts w:eastAsiaTheme="minorEastAsia"/>
          <w:sz w:val="18"/>
          <w:szCs w:val="18"/>
          <w:lang w:eastAsia="zh-CN"/>
        </w:rPr>
        <w:t>ll</w:t>
      </w:r>
      <w:r>
        <w:rPr>
          <w:rFonts w:eastAsiaTheme="minorEastAsia" w:hint="eastAsia"/>
          <w:sz w:val="18"/>
          <w:szCs w:val="18"/>
          <w:lang w:eastAsia="zh-CN"/>
        </w:rPr>
        <w:t>.Sin.(</w:t>
      </w:r>
      <w:r>
        <w:rPr>
          <w:rFonts w:eastAsiaTheme="minorEastAsia"/>
          <w:sz w:val="18"/>
          <w:szCs w:val="18"/>
          <w:lang w:eastAsia="zh-CN"/>
        </w:rPr>
        <w:t>Engl.Lett.) 26:33-48</w:t>
      </w:r>
    </w:p>
    <w:p w:rsidR="00645A29" w:rsidRPr="009B147C" w:rsidRDefault="00645A29" w:rsidP="009B147C">
      <w:pPr>
        <w:pStyle w:val="a4"/>
        <w:numPr>
          <w:ilvl w:val="0"/>
          <w:numId w:val="5"/>
        </w:numPr>
        <w:tabs>
          <w:tab w:val="left" w:pos="384"/>
        </w:tabs>
        <w:ind w:right="117"/>
        <w:rPr>
          <w:rFonts w:eastAsia="Tw Cen MT"/>
          <w:sz w:val="18"/>
          <w:szCs w:val="18"/>
        </w:rPr>
      </w:pPr>
      <w:r w:rsidRPr="009B147C">
        <w:rPr>
          <w:rFonts w:eastAsiaTheme="minorEastAsia"/>
          <w:sz w:val="18"/>
          <w:szCs w:val="18"/>
          <w:lang w:eastAsia="zh-CN"/>
        </w:rPr>
        <w:t>W.D. Wang, Y.C. Ma, B. Chen, K. Liu</w:t>
      </w:r>
      <w:r w:rsidR="002F5388" w:rsidRPr="009B147C">
        <w:rPr>
          <w:rFonts w:eastAsiaTheme="minorEastAsia"/>
          <w:sz w:val="18"/>
          <w:szCs w:val="18"/>
          <w:lang w:eastAsia="zh-CN"/>
        </w:rPr>
        <w:t>, Y.Y. Li (2010)</w:t>
      </w:r>
      <w:r w:rsidR="002F5388" w:rsidRPr="002F5388">
        <w:t xml:space="preserve"> </w:t>
      </w:r>
      <w:r w:rsidR="002F5388" w:rsidRPr="009B147C">
        <w:rPr>
          <w:rFonts w:eastAsiaTheme="minorEastAsia"/>
          <w:sz w:val="18"/>
          <w:szCs w:val="18"/>
          <w:lang w:eastAsia="zh-CN"/>
        </w:rPr>
        <w:t>Effects of Boron Addition on Grain Refinement in TiAl-based Alloys. J. Mater. Sci. Technol. 26:639-647</w:t>
      </w:r>
    </w:p>
    <w:p w:rsidR="009B147C" w:rsidRPr="009B147C" w:rsidRDefault="009B147C" w:rsidP="009B147C">
      <w:pPr>
        <w:pStyle w:val="a4"/>
        <w:numPr>
          <w:ilvl w:val="0"/>
          <w:numId w:val="5"/>
        </w:numPr>
        <w:tabs>
          <w:tab w:val="left" w:pos="384"/>
        </w:tabs>
        <w:ind w:right="117"/>
        <w:rPr>
          <w:rFonts w:eastAsia="Tw Cen MT"/>
          <w:sz w:val="18"/>
          <w:szCs w:val="18"/>
        </w:rPr>
      </w:pPr>
      <w:r>
        <w:rPr>
          <w:rFonts w:eastAsiaTheme="minorEastAsia"/>
          <w:sz w:val="18"/>
          <w:szCs w:val="18"/>
          <w:lang w:eastAsia="zh-CN"/>
        </w:rPr>
        <w:t xml:space="preserve">W.D. </w:t>
      </w:r>
      <w:r w:rsidRPr="009B147C">
        <w:rPr>
          <w:rFonts w:eastAsiaTheme="minorEastAsia"/>
          <w:sz w:val="18"/>
          <w:szCs w:val="18"/>
          <w:lang w:eastAsia="zh-CN"/>
        </w:rPr>
        <w:t>Wang, Y.C. Ma, B. Chen,</w:t>
      </w:r>
      <w:r>
        <w:rPr>
          <w:rFonts w:eastAsiaTheme="minorEastAsia"/>
          <w:sz w:val="18"/>
          <w:szCs w:val="18"/>
          <w:lang w:eastAsia="zh-CN"/>
        </w:rPr>
        <w:t xml:space="preserve"> M. Gao,</w:t>
      </w:r>
      <w:r w:rsidRPr="009B147C">
        <w:rPr>
          <w:rFonts w:eastAsiaTheme="minorEastAsia"/>
          <w:sz w:val="18"/>
          <w:szCs w:val="18"/>
          <w:lang w:eastAsia="zh-CN"/>
        </w:rPr>
        <w:t xml:space="preserve"> K. Liu, Y.Y. Li</w:t>
      </w:r>
      <w:r>
        <w:rPr>
          <w:rFonts w:eastAsiaTheme="minorEastAsia"/>
          <w:sz w:val="18"/>
          <w:szCs w:val="18"/>
          <w:lang w:eastAsia="zh-CN"/>
        </w:rPr>
        <w:t xml:space="preserve"> (2009)</w:t>
      </w:r>
      <w:r>
        <w:rPr>
          <w:rFonts w:eastAsia="Tw Cen MT"/>
          <w:sz w:val="18"/>
          <w:szCs w:val="18"/>
        </w:rPr>
        <w:t xml:space="preserve"> Solidifi</w:t>
      </w:r>
      <w:r w:rsidRPr="009B147C">
        <w:rPr>
          <w:rFonts w:eastAsia="Tw Cen MT"/>
          <w:sz w:val="18"/>
          <w:szCs w:val="18"/>
        </w:rPr>
        <w:t>cation Features of Ti45Al Alloys</w:t>
      </w:r>
      <w:r>
        <w:rPr>
          <w:rFonts w:eastAsia="Tw Cen MT"/>
          <w:sz w:val="18"/>
          <w:szCs w:val="18"/>
        </w:rPr>
        <w:t xml:space="preserve"> with Diff</w:t>
      </w:r>
      <w:r w:rsidRPr="009B147C">
        <w:rPr>
          <w:rFonts w:eastAsia="Tw Cen MT"/>
          <w:sz w:val="18"/>
          <w:szCs w:val="18"/>
        </w:rPr>
        <w:t>erent Boron Addition</w:t>
      </w:r>
      <w:r>
        <w:rPr>
          <w:rFonts w:eastAsia="Tw Cen MT"/>
          <w:sz w:val="18"/>
          <w:szCs w:val="18"/>
        </w:rPr>
        <w:t>.</w:t>
      </w:r>
      <w:r w:rsidRPr="009B147C">
        <w:rPr>
          <w:rFonts w:eastAsiaTheme="minorEastAsia"/>
          <w:sz w:val="18"/>
          <w:szCs w:val="18"/>
          <w:lang w:eastAsia="zh-CN"/>
        </w:rPr>
        <w:t xml:space="preserve"> J. Mater. Sci. Technol. 2</w:t>
      </w:r>
      <w:r>
        <w:rPr>
          <w:rFonts w:eastAsiaTheme="minorEastAsia"/>
          <w:sz w:val="18"/>
          <w:szCs w:val="18"/>
          <w:lang w:eastAsia="zh-CN"/>
        </w:rPr>
        <w:t>5</w:t>
      </w:r>
      <w:r w:rsidRPr="009B147C">
        <w:rPr>
          <w:rFonts w:eastAsiaTheme="minorEastAsia"/>
          <w:sz w:val="18"/>
          <w:szCs w:val="18"/>
          <w:lang w:eastAsia="zh-CN"/>
        </w:rPr>
        <w:t>:</w:t>
      </w:r>
      <w:r>
        <w:rPr>
          <w:rFonts w:eastAsiaTheme="minorEastAsia"/>
          <w:sz w:val="18"/>
          <w:szCs w:val="18"/>
          <w:lang w:eastAsia="zh-CN"/>
        </w:rPr>
        <w:t>814</w:t>
      </w:r>
      <w:r w:rsidRPr="009B147C">
        <w:rPr>
          <w:rFonts w:eastAsiaTheme="minorEastAsia"/>
          <w:sz w:val="18"/>
          <w:szCs w:val="18"/>
          <w:lang w:eastAsia="zh-CN"/>
        </w:rPr>
        <w:t>-</w:t>
      </w:r>
      <w:r>
        <w:rPr>
          <w:rFonts w:eastAsiaTheme="minorEastAsia"/>
          <w:sz w:val="18"/>
          <w:szCs w:val="18"/>
          <w:lang w:eastAsia="zh-CN"/>
        </w:rPr>
        <w:t>818</w:t>
      </w:r>
    </w:p>
    <w:p w:rsidR="009B147C" w:rsidRPr="009B147C" w:rsidRDefault="009B147C" w:rsidP="009B147C">
      <w:pPr>
        <w:tabs>
          <w:tab w:val="left" w:pos="384"/>
        </w:tabs>
        <w:ind w:right="117"/>
        <w:rPr>
          <w:rFonts w:eastAsiaTheme="minorEastAsia"/>
          <w:sz w:val="18"/>
          <w:szCs w:val="18"/>
          <w:lang w:eastAsia="zh-CN"/>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0840F5B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21399" w:rsidRPr="00F21399">
        <w:rPr>
          <w:noProof/>
          <w:lang w:eastAsia="zh-CN"/>
        </w:rPr>
        <w:drawing>
          <wp:inline distT="0" distB="0" distL="0" distR="0">
            <wp:extent cx="789940" cy="1042049"/>
            <wp:effectExtent l="0" t="0" r="0" b="5715"/>
            <wp:docPr id="2" name="图片 2" descr="F:\工作\组内\刘老师组\LIU\唐人摄影  18602489885  QQ564228055\DSC_0026aa 1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工作\组内\刘老师组\LIU\唐人摄影  18602489885  QQ564228055\DSC_0026aa 1寸.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6432" cy="1050613"/>
                    </a:xfrm>
                    <a:prstGeom prst="rect">
                      <a:avLst/>
                    </a:prstGeom>
                    <a:noFill/>
                    <a:ln>
                      <a:noFill/>
                    </a:ln>
                  </pic:spPr>
                </pic:pic>
              </a:graphicData>
            </a:graphic>
          </wp:inline>
        </w:drawing>
      </w:r>
      <w:r w:rsidR="00F45A1A">
        <w:rPr>
          <w:noProof/>
        </w:rPr>
        <w:t xml:space="preserve">    </w:t>
      </w:r>
      <w:r w:rsidR="00A9710C">
        <w:rPr>
          <w:rFonts w:ascii="Arial"/>
          <w:color w:val="BF5A14"/>
        </w:rPr>
        <w:t>Biography</w:t>
      </w:r>
      <w:r w:rsidR="00404E5B">
        <w:rPr>
          <w:rFonts w:ascii="Arial"/>
          <w:color w:val="BF5A14"/>
        </w:rPr>
        <w:t xml:space="preserve"> </w:t>
      </w:r>
    </w:p>
    <w:p w:rsidR="00F40731" w:rsidRDefault="00F40731" w:rsidP="00F40731">
      <w:pPr>
        <w:spacing w:before="41" w:line="154" w:lineRule="exact"/>
        <w:ind w:left="213" w:right="231"/>
        <w:jc w:val="both"/>
        <w:rPr>
          <w:rFonts w:ascii="Arial"/>
          <w:sz w:val="14"/>
        </w:rPr>
      </w:pPr>
      <w:r>
        <w:rPr>
          <w:rFonts w:ascii="Arial"/>
          <w:sz w:val="14"/>
        </w:rPr>
        <w:t>Dr.Kui Liu</w:t>
      </w:r>
      <w:r w:rsidRPr="00F21399">
        <w:rPr>
          <w:rFonts w:ascii="Arial"/>
          <w:sz w:val="14"/>
        </w:rPr>
        <w:t xml:space="preserve"> got his PhD from the Institute of Metal Research (IMR), Chinese Academy of Sciences (CAS) in 1999. H</w:t>
      </w:r>
      <w:r>
        <w:rPr>
          <w:rFonts w:ascii="Arial"/>
          <w:sz w:val="14"/>
        </w:rPr>
        <w:t>e</w:t>
      </w:r>
      <w:r w:rsidRPr="00F21399">
        <w:rPr>
          <w:rFonts w:ascii="Arial"/>
          <w:sz w:val="14"/>
        </w:rPr>
        <w:t xml:space="preserve"> is the group leader of the Materials for Special Engineering in the Division of Materials for Special Environment of IMR. He has published more than 40 paper</w:t>
      </w:r>
      <w:r>
        <w:rPr>
          <w:rFonts w:ascii="Arial"/>
          <w:sz w:val="14"/>
        </w:rPr>
        <w:t>s and held more than 25 patents</w:t>
      </w:r>
      <w:r w:rsidRPr="00F21399">
        <w:rPr>
          <w:rFonts w:ascii="Arial"/>
          <w:sz w:val="14"/>
        </w:rPr>
        <w:t>.</w:t>
      </w:r>
      <w:r w:rsidRPr="00F21399">
        <w:t xml:space="preserve"> </w:t>
      </w:r>
      <w:r w:rsidRPr="00F21399">
        <w:rPr>
          <w:rFonts w:ascii="Arial"/>
          <w:sz w:val="14"/>
        </w:rPr>
        <w:t>The main research inter</w:t>
      </w:r>
      <w:r>
        <w:rPr>
          <w:rFonts w:ascii="Arial"/>
          <w:sz w:val="14"/>
        </w:rPr>
        <w:t>ests of him are special melting</w:t>
      </w:r>
      <w:r>
        <w:rPr>
          <w:rFonts w:ascii="Arial" w:eastAsiaTheme="minorEastAsia" w:hint="eastAsia"/>
          <w:sz w:val="14"/>
          <w:lang w:eastAsia="zh-CN"/>
        </w:rPr>
        <w:t xml:space="preserve"> </w:t>
      </w:r>
      <w:r>
        <w:rPr>
          <w:rFonts w:ascii="Arial"/>
          <w:sz w:val="14"/>
        </w:rPr>
        <w:t>high purity reactive materials</w:t>
      </w:r>
      <w:r>
        <w:rPr>
          <w:rFonts w:ascii="Arial" w:eastAsiaTheme="minorEastAsia" w:hint="eastAsia"/>
          <w:sz w:val="14"/>
          <w:lang w:eastAsia="zh-CN"/>
        </w:rPr>
        <w:t>, like</w:t>
      </w:r>
      <w:r w:rsidRPr="00077B9A">
        <w:rPr>
          <w:rFonts w:ascii="Arial"/>
          <w:sz w:val="14"/>
        </w:rPr>
        <w:t xml:space="preserve"> </w:t>
      </w:r>
      <w:r w:rsidRPr="00F21399">
        <w:rPr>
          <w:rFonts w:ascii="Arial"/>
          <w:sz w:val="14"/>
        </w:rPr>
        <w:t>Ni base, NiTi shape memory, TiAl alloy</w:t>
      </w:r>
      <w:r>
        <w:rPr>
          <w:rFonts w:ascii="Arial" w:eastAsiaTheme="minorEastAsia" w:hint="eastAsia"/>
          <w:sz w:val="14"/>
          <w:lang w:eastAsia="zh-CN"/>
        </w:rPr>
        <w:t>s.</w:t>
      </w:r>
      <w:r w:rsidRPr="00F21399">
        <w:rPr>
          <w:rFonts w:ascii="Arial"/>
          <w:sz w:val="14"/>
        </w:rPr>
        <w:t xml:space="preserve"> </w:t>
      </w:r>
      <w:r>
        <w:rPr>
          <w:rFonts w:ascii="Arial" w:eastAsiaTheme="minorEastAsia"/>
          <w:sz w:val="14"/>
          <w:lang w:eastAsia="zh-CN"/>
        </w:rPr>
        <w:t>A</w:t>
      </w:r>
      <w:r>
        <w:rPr>
          <w:rFonts w:ascii="Arial" w:eastAsiaTheme="minorEastAsia" w:hint="eastAsia"/>
          <w:sz w:val="14"/>
          <w:lang w:eastAsia="zh-CN"/>
        </w:rPr>
        <w:t xml:space="preserve">nd the works </w:t>
      </w:r>
      <w:r w:rsidRPr="00F21399">
        <w:rPr>
          <w:rFonts w:ascii="Arial"/>
          <w:sz w:val="14"/>
        </w:rPr>
        <w:t>have got significant progress from his group support an</w:t>
      </w:r>
      <w:r w:rsidR="0027381F">
        <w:rPr>
          <w:rFonts w:ascii="Arial"/>
          <w:sz w:val="14"/>
        </w:rPr>
        <w:t>d by international cooperation.</w:t>
      </w:r>
    </w:p>
    <w:p w:rsidR="00AE3E37" w:rsidRDefault="00A9710C">
      <w:pPr>
        <w:spacing w:before="62"/>
        <w:ind w:left="4217" w:right="4235"/>
        <w:jc w:val="center"/>
        <w:rPr>
          <w:rFonts w:ascii="Arial"/>
          <w:sz w:val="14"/>
        </w:rPr>
      </w:pPr>
      <w:r>
        <w:rPr>
          <w:rFonts w:ascii="Arial"/>
          <w:sz w:val="14"/>
        </w:rPr>
        <w:t xml:space="preserve">Email: </w:t>
      </w:r>
      <w:hyperlink r:id="rId13" w:history="1">
        <w:r w:rsidR="00F21399" w:rsidRPr="00125A9E">
          <w:rPr>
            <w:rStyle w:val="a8"/>
            <w:rFonts w:ascii="Arial"/>
            <w:sz w:val="14"/>
          </w:rPr>
          <w:t>kliu@imr.ac.cn</w:t>
        </w:r>
      </w:hyperlink>
    </w:p>
    <w:p w:rsidR="00F21399" w:rsidRDefault="00F21399">
      <w:pPr>
        <w:spacing w:before="62"/>
        <w:ind w:left="4217" w:right="4235"/>
        <w:jc w:val="center"/>
        <w:rPr>
          <w:rFonts w:ascii="Arial"/>
          <w:sz w:val="14"/>
        </w:rPr>
      </w:pP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A36836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956B0B" w:rsidRDefault="00AE3E37">
      <w:pPr>
        <w:rPr>
          <w:rFonts w:ascii="Minion Pro" w:eastAsiaTheme="minorEastAsia" w:hint="eastAsia"/>
          <w:sz w:val="24"/>
          <w:lang w:eastAsia="zh-CN"/>
        </w:rPr>
        <w:sectPr w:rsidR="00AE3E37" w:rsidRPr="00956B0B">
          <w:type w:val="continuous"/>
          <w:pgSz w:w="11910" w:h="16840"/>
          <w:pgMar w:top="1740" w:right="600" w:bottom="840" w:left="620" w:header="720" w:footer="720" w:gutter="0"/>
          <w:cols w:space="720"/>
        </w:sectPr>
      </w:pPr>
      <w:bookmarkStart w:id="0" w:name="_GoBack"/>
      <w:bookmarkEnd w:id="0"/>
    </w:p>
    <w:p w:rsidR="00AE3E37" w:rsidRPr="00956B0B" w:rsidRDefault="00AE3E37">
      <w:pPr>
        <w:pStyle w:val="a3"/>
        <w:spacing w:before="3"/>
        <w:rPr>
          <w:rFonts w:ascii="Minion Pro" w:eastAsiaTheme="minorEastAsia" w:hint="eastAsia"/>
          <w:sz w:val="26"/>
          <w:lang w:eastAsia="zh-CN"/>
        </w:rPr>
      </w:pPr>
    </w:p>
    <w:sectPr w:rsidR="00AE3E37" w:rsidRPr="00956B0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0AF" w:rsidRDefault="00A710AF">
      <w:r>
        <w:separator/>
      </w:r>
    </w:p>
  </w:endnote>
  <w:endnote w:type="continuationSeparator" w:id="0">
    <w:p w:rsidR="00A710AF" w:rsidRDefault="00A71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0AF" w:rsidRDefault="00A710AF">
      <w:r>
        <w:separator/>
      </w:r>
    </w:p>
  </w:footnote>
  <w:footnote w:type="continuationSeparator" w:id="0">
    <w:p w:rsidR="00A710AF" w:rsidRDefault="00A710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A50" w:rsidRPr="005B3A56" w:rsidRDefault="00A9710C" w:rsidP="00BF2A50">
                          <w:pPr>
                            <w:pStyle w:val="a3"/>
                            <w:spacing w:line="187" w:lineRule="exact"/>
                            <w:ind w:left="20" w:right="-10"/>
                            <w:rPr>
                              <w:rFonts w:ascii="Minion Pro"/>
                              <w:color w:val="FFFFFF" w:themeColor="background1"/>
                              <w:sz w:val="24"/>
                            </w:rPr>
                          </w:pPr>
                          <w:r w:rsidRPr="005B3A56">
                            <w:rPr>
                              <w:rFonts w:ascii="Myriad Pro"/>
                              <w:color w:val="FFFFFF" w:themeColor="background1"/>
                            </w:rPr>
                            <w:t>I</w:t>
                          </w:r>
                        </w:p>
                        <w:p w:rsidR="00AE3E37" w:rsidRPr="005B3A56" w:rsidRDefault="00A9710C">
                          <w:pPr>
                            <w:spacing w:line="614" w:lineRule="exact"/>
                            <w:ind w:left="20" w:right="-10"/>
                            <w:rPr>
                              <w:rFonts w:ascii="Minion Pro"/>
                              <w:color w:val="FFFFFF" w:themeColor="background1"/>
                              <w:sz w:val="24"/>
                            </w:rPr>
                          </w:pPr>
                          <w:r w:rsidRPr="005B3A56">
                            <w:rPr>
                              <w:rFonts w:ascii="Minion Pro"/>
                              <w:color w:val="FFFFFF" w:themeColor="background1"/>
                              <w:sz w:val="24"/>
                            </w:rPr>
                            <w:t>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BF2A50" w:rsidRPr="005B3A56" w:rsidRDefault="00A9710C" w:rsidP="00BF2A50">
                    <w:pPr>
                      <w:pStyle w:val="a3"/>
                      <w:spacing w:line="187" w:lineRule="exact"/>
                      <w:ind w:left="20" w:right="-10"/>
                      <w:rPr>
                        <w:rFonts w:ascii="Minion Pro"/>
                        <w:color w:val="FFFFFF" w:themeColor="background1"/>
                        <w:sz w:val="24"/>
                      </w:rPr>
                    </w:pPr>
                    <w:r w:rsidRPr="005B3A56">
                      <w:rPr>
                        <w:rFonts w:ascii="Myriad Pro"/>
                        <w:color w:val="FFFFFF" w:themeColor="background1"/>
                      </w:rPr>
                      <w:t>I</w:t>
                    </w:r>
                  </w:p>
                  <w:p w:rsidR="00AE3E37" w:rsidRPr="005B3A56" w:rsidRDefault="00A9710C">
                    <w:pPr>
                      <w:spacing w:line="614" w:lineRule="exact"/>
                      <w:ind w:left="20" w:right="-10"/>
                      <w:rPr>
                        <w:rFonts w:ascii="Minion Pro"/>
                        <w:color w:val="FFFFFF" w:themeColor="background1"/>
                        <w:sz w:val="24"/>
                      </w:rPr>
                    </w:pPr>
                    <w:r w:rsidRPr="005B3A56">
                      <w:rPr>
                        <w:rFonts w:ascii="Minion Pro"/>
                        <w:color w:val="FFFFFF" w:themeColor="background1"/>
                        <w:sz w:val="24"/>
                      </w:rPr>
                      <w:t>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57520"/>
    <w:multiLevelType w:val="hybridMultilevel"/>
    <w:tmpl w:val="91ECB410"/>
    <w:lvl w:ilvl="0" w:tplc="3266DF28">
      <w:start w:val="1"/>
      <w:numFmt w:val="decimal"/>
      <w:lvlText w:val="%1."/>
      <w:lvlJc w:val="left"/>
      <w:pPr>
        <w:ind w:left="360" w:hanging="360"/>
      </w:pPr>
      <w:rPr>
        <w:rFonts w:eastAsiaTheme="minorEastAsia"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9882311"/>
    <w:multiLevelType w:val="hybridMultilevel"/>
    <w:tmpl w:val="AFE201B8"/>
    <w:lvl w:ilvl="0" w:tplc="167AC1EA">
      <w:start w:val="1"/>
      <w:numFmt w:val="decimal"/>
      <w:lvlText w:val="%1."/>
      <w:lvlJc w:val="left"/>
      <w:pPr>
        <w:ind w:left="360" w:hanging="360"/>
      </w:pPr>
      <w:rPr>
        <w:rFonts w:asciiTheme="minorEastAsia" w:eastAsiaTheme="minorEastAsia" w:hAnsi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1BF"/>
    <w:rsid w:val="00077B9A"/>
    <w:rsid w:val="000C4621"/>
    <w:rsid w:val="000E2911"/>
    <w:rsid w:val="00114FDC"/>
    <w:rsid w:val="0012496C"/>
    <w:rsid w:val="001263DF"/>
    <w:rsid w:val="00152F29"/>
    <w:rsid w:val="001854DA"/>
    <w:rsid w:val="001B53AC"/>
    <w:rsid w:val="001E43CB"/>
    <w:rsid w:val="0027381F"/>
    <w:rsid w:val="00292ED9"/>
    <w:rsid w:val="002F5388"/>
    <w:rsid w:val="003F6C5E"/>
    <w:rsid w:val="00404E5B"/>
    <w:rsid w:val="00414F7B"/>
    <w:rsid w:val="004355DC"/>
    <w:rsid w:val="004749B4"/>
    <w:rsid w:val="00494130"/>
    <w:rsid w:val="004E2709"/>
    <w:rsid w:val="004F3523"/>
    <w:rsid w:val="005973B9"/>
    <w:rsid w:val="005B3A56"/>
    <w:rsid w:val="006060CE"/>
    <w:rsid w:val="00607B8D"/>
    <w:rsid w:val="00624290"/>
    <w:rsid w:val="0063497F"/>
    <w:rsid w:val="00645A29"/>
    <w:rsid w:val="007D45B7"/>
    <w:rsid w:val="00873DF0"/>
    <w:rsid w:val="008756E6"/>
    <w:rsid w:val="0091019D"/>
    <w:rsid w:val="00956B0B"/>
    <w:rsid w:val="009A3617"/>
    <w:rsid w:val="009B147C"/>
    <w:rsid w:val="009B2D44"/>
    <w:rsid w:val="00A07E82"/>
    <w:rsid w:val="00A331C3"/>
    <w:rsid w:val="00A4783B"/>
    <w:rsid w:val="00A710AF"/>
    <w:rsid w:val="00A9710C"/>
    <w:rsid w:val="00AE2513"/>
    <w:rsid w:val="00AE3E37"/>
    <w:rsid w:val="00B21A57"/>
    <w:rsid w:val="00B61507"/>
    <w:rsid w:val="00B748C0"/>
    <w:rsid w:val="00BB3A23"/>
    <w:rsid w:val="00BB4DAB"/>
    <w:rsid w:val="00BC2FD2"/>
    <w:rsid w:val="00BE7B47"/>
    <w:rsid w:val="00BF2A50"/>
    <w:rsid w:val="00C33602"/>
    <w:rsid w:val="00C84BDF"/>
    <w:rsid w:val="00CC30D3"/>
    <w:rsid w:val="00CD6F55"/>
    <w:rsid w:val="00DE3104"/>
    <w:rsid w:val="00E2023A"/>
    <w:rsid w:val="00F037BB"/>
    <w:rsid w:val="00F21399"/>
    <w:rsid w:val="00F37FF7"/>
    <w:rsid w:val="00F40731"/>
    <w:rsid w:val="00F45A1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3Char">
    <w:name w:val="标题 3 Char"/>
    <w:basedOn w:val="a0"/>
    <w:link w:val="3"/>
    <w:uiPriority w:val="1"/>
    <w:rsid w:val="00BF2A50"/>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3Char">
    <w:name w:val="标题 3 Char"/>
    <w:basedOn w:val="a0"/>
    <w:link w:val="3"/>
    <w:uiPriority w:val="1"/>
    <w:rsid w:val="00BF2A50"/>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liu@imr.ac.c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weiwei</cp:lastModifiedBy>
  <cp:revision>9</cp:revision>
  <dcterms:created xsi:type="dcterms:W3CDTF">2017-09-15T11:59:00Z</dcterms:created>
  <dcterms:modified xsi:type="dcterms:W3CDTF">2017-09-16T03:25:00Z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