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7B3" w:rsidRPr="009702B5" w:rsidRDefault="007957B3" w:rsidP="009702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02B5">
        <w:rPr>
          <w:rFonts w:ascii="Times New Roman" w:hAnsi="Times New Roman" w:cs="Times New Roman"/>
          <w:b/>
          <w:sz w:val="24"/>
          <w:szCs w:val="24"/>
        </w:rPr>
        <w:t>Target Specific Detachment of Multiple RNA Probe</w:t>
      </w:r>
      <w:r w:rsidR="00201574" w:rsidRPr="009702B5">
        <w:rPr>
          <w:rFonts w:ascii="Times New Roman" w:hAnsi="Times New Roman" w:cs="Times New Roman"/>
          <w:b/>
          <w:sz w:val="24"/>
          <w:szCs w:val="24"/>
        </w:rPr>
        <w:t>s</w:t>
      </w:r>
      <w:r w:rsidRPr="009702B5">
        <w:rPr>
          <w:rFonts w:ascii="Times New Roman" w:hAnsi="Times New Roman" w:cs="Times New Roman"/>
          <w:b/>
          <w:sz w:val="24"/>
          <w:szCs w:val="24"/>
        </w:rPr>
        <w:t xml:space="preserve"> from Graphene Oxide using </w:t>
      </w:r>
      <w:r w:rsidR="009702B5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9702B5">
        <w:rPr>
          <w:rFonts w:ascii="Times New Roman" w:hAnsi="Times New Roman" w:cs="Times New Roman"/>
          <w:b/>
          <w:sz w:val="24"/>
          <w:szCs w:val="24"/>
        </w:rPr>
        <w:t>RNase H for a Simple and Direct Molecular Diagnostics</w:t>
      </w:r>
    </w:p>
    <w:p w:rsidR="007957B3" w:rsidRPr="009702B5" w:rsidRDefault="007957B3" w:rsidP="007957B3">
      <w:pPr>
        <w:rPr>
          <w:rFonts w:ascii="Times New Roman" w:hAnsi="Times New Roman" w:cs="Times New Roman"/>
        </w:rPr>
      </w:pPr>
    </w:p>
    <w:p w:rsidR="007957B3" w:rsidRPr="009702B5" w:rsidRDefault="007957B3" w:rsidP="009702B5">
      <w:pPr>
        <w:jc w:val="center"/>
        <w:rPr>
          <w:rFonts w:ascii="Times New Roman" w:hAnsi="Times New Roman" w:cs="Times New Roman"/>
        </w:rPr>
      </w:pPr>
      <w:r w:rsidRPr="009702B5">
        <w:rPr>
          <w:rFonts w:ascii="Times New Roman" w:hAnsi="Times New Roman" w:cs="Times New Roman"/>
        </w:rPr>
        <w:t>Chan Ho Chung, Mina Park, Joong Hyun Kim*</w:t>
      </w:r>
      <w:bookmarkStart w:id="0" w:name="_GoBack"/>
      <w:bookmarkEnd w:id="0"/>
    </w:p>
    <w:p w:rsidR="007957B3" w:rsidRPr="009702B5" w:rsidRDefault="007957B3" w:rsidP="007957B3">
      <w:pPr>
        <w:rPr>
          <w:rFonts w:ascii="Times New Roman" w:hAnsi="Times New Roman" w:cs="Times New Roman"/>
        </w:rPr>
      </w:pPr>
    </w:p>
    <w:p w:rsidR="007957B3" w:rsidRPr="009702B5" w:rsidRDefault="007957B3" w:rsidP="007957B3">
      <w:pPr>
        <w:rPr>
          <w:rFonts w:ascii="Times New Roman" w:hAnsi="Times New Roman" w:cs="Times New Roman"/>
        </w:rPr>
      </w:pPr>
      <w:r w:rsidRPr="009702B5">
        <w:rPr>
          <w:rFonts w:ascii="Times New Roman" w:hAnsi="Times New Roman" w:cs="Times New Roman"/>
        </w:rPr>
        <w:t>Medical Device Development Center, Daegu-Gyeongbuk Medical Innovation Foundation (DGMIF)</w:t>
      </w:r>
    </w:p>
    <w:p w:rsidR="007957B3" w:rsidRPr="009702B5" w:rsidRDefault="007957B3" w:rsidP="009702B5">
      <w:pPr>
        <w:jc w:val="center"/>
        <w:rPr>
          <w:rFonts w:ascii="Times New Roman" w:hAnsi="Times New Roman" w:cs="Times New Roman"/>
        </w:rPr>
      </w:pPr>
      <w:r w:rsidRPr="009702B5">
        <w:rPr>
          <w:rFonts w:ascii="Times New Roman" w:hAnsi="Times New Roman" w:cs="Times New Roman"/>
        </w:rPr>
        <w:t>*E-mail: jhkim@dgmif.re.kr</w:t>
      </w:r>
    </w:p>
    <w:p w:rsidR="007957B3" w:rsidRPr="009702B5" w:rsidRDefault="007957B3" w:rsidP="007957B3">
      <w:pPr>
        <w:rPr>
          <w:rFonts w:ascii="Times New Roman" w:hAnsi="Times New Roman" w:cs="Times New Roman"/>
          <w:sz w:val="22"/>
        </w:rPr>
      </w:pPr>
    </w:p>
    <w:p w:rsidR="0090600E" w:rsidRPr="009702B5" w:rsidRDefault="004468B6" w:rsidP="007957B3">
      <w:pPr>
        <w:rPr>
          <w:rFonts w:ascii="Times New Roman" w:hAnsi="Times New Roman" w:cs="Times New Roman"/>
          <w:sz w:val="22"/>
        </w:rPr>
      </w:pPr>
      <w:r w:rsidRPr="009702B5">
        <w:rPr>
          <w:rFonts w:ascii="Times New Roman" w:hAnsi="Times New Roman" w:cs="Times New Roman"/>
          <w:sz w:val="22"/>
        </w:rPr>
        <w:t>Strong</w:t>
      </w:r>
      <w:r w:rsidR="007957B3" w:rsidRPr="009702B5">
        <w:rPr>
          <w:rFonts w:ascii="Times New Roman" w:hAnsi="Times New Roman" w:cs="Times New Roman"/>
          <w:sz w:val="22"/>
        </w:rPr>
        <w:t xml:space="preserve"> fluorescence quenching and </w:t>
      </w:r>
      <w:r w:rsidRPr="009702B5">
        <w:rPr>
          <w:rFonts w:ascii="Times New Roman" w:hAnsi="Times New Roman" w:cs="Times New Roman"/>
          <w:sz w:val="22"/>
        </w:rPr>
        <w:t>preferential</w:t>
      </w:r>
      <w:r w:rsidR="007957B3" w:rsidRPr="009702B5">
        <w:rPr>
          <w:rFonts w:ascii="Times New Roman" w:hAnsi="Times New Roman" w:cs="Times New Roman"/>
          <w:sz w:val="22"/>
        </w:rPr>
        <w:t xml:space="preserve"> adsorption of ss DNA or RNA on graphene oxide (GO) </w:t>
      </w:r>
      <w:r w:rsidRPr="009702B5">
        <w:rPr>
          <w:rFonts w:ascii="Times New Roman" w:hAnsi="Times New Roman" w:cs="Times New Roman"/>
          <w:sz w:val="22"/>
        </w:rPr>
        <w:t>enabled</w:t>
      </w:r>
      <w:r w:rsidR="007957B3" w:rsidRPr="009702B5">
        <w:rPr>
          <w:rFonts w:ascii="Times New Roman" w:hAnsi="Times New Roman" w:cs="Times New Roman"/>
          <w:sz w:val="22"/>
        </w:rPr>
        <w:t xml:space="preserve"> to detect target gene in a simple and direct manner.</w:t>
      </w:r>
      <w:r w:rsidR="00200F0A" w:rsidRPr="009702B5">
        <w:rPr>
          <w:rFonts w:ascii="Times New Roman" w:hAnsi="Times New Roman" w:cs="Times New Roman"/>
          <w:sz w:val="22"/>
        </w:rPr>
        <w:t xml:space="preserve"> However, GO interferes with </w:t>
      </w:r>
      <w:r w:rsidR="00672640" w:rsidRPr="009702B5">
        <w:rPr>
          <w:rFonts w:ascii="Times New Roman" w:hAnsi="Times New Roman" w:cs="Times New Roman"/>
          <w:sz w:val="22"/>
        </w:rPr>
        <w:t>probe binding to</w:t>
      </w:r>
      <w:r w:rsidR="00200F0A" w:rsidRPr="009702B5">
        <w:rPr>
          <w:rFonts w:ascii="Times New Roman" w:hAnsi="Times New Roman" w:cs="Times New Roman"/>
          <w:sz w:val="22"/>
        </w:rPr>
        <w:t xml:space="preserve"> </w:t>
      </w:r>
      <w:r w:rsidR="00672640" w:rsidRPr="009702B5">
        <w:rPr>
          <w:rFonts w:ascii="Times New Roman" w:hAnsi="Times New Roman" w:cs="Times New Roman"/>
          <w:sz w:val="22"/>
        </w:rPr>
        <w:t xml:space="preserve">the </w:t>
      </w:r>
      <w:r w:rsidR="00200F0A" w:rsidRPr="009702B5">
        <w:rPr>
          <w:rFonts w:ascii="Times New Roman" w:hAnsi="Times New Roman" w:cs="Times New Roman"/>
          <w:sz w:val="22"/>
        </w:rPr>
        <w:t>target because of their strong binding affinity to GO resulting in decreased detecting sensitivity. Therefore, we introduce a strategy to detach multiple  probes</w:t>
      </w:r>
      <w:r w:rsidR="00395F20" w:rsidRPr="009702B5">
        <w:rPr>
          <w:rFonts w:ascii="Times New Roman" w:hAnsi="Times New Roman" w:cs="Times New Roman"/>
          <w:sz w:val="22"/>
        </w:rPr>
        <w:t xml:space="preserve"> per single target DNA</w:t>
      </w:r>
      <w:r w:rsidR="00200F0A" w:rsidRPr="009702B5">
        <w:rPr>
          <w:rFonts w:ascii="Times New Roman" w:hAnsi="Times New Roman" w:cs="Times New Roman"/>
          <w:sz w:val="22"/>
        </w:rPr>
        <w:t xml:space="preserve"> from GO</w:t>
      </w:r>
      <w:r w:rsidR="00395F20" w:rsidRPr="009702B5">
        <w:rPr>
          <w:rFonts w:ascii="Times New Roman" w:hAnsi="Times New Roman" w:cs="Times New Roman"/>
          <w:sz w:val="22"/>
        </w:rPr>
        <w:t xml:space="preserve"> using RNase H, a ribonuclease to act on only RNA </w:t>
      </w:r>
      <w:r w:rsidR="00672640" w:rsidRPr="009702B5">
        <w:rPr>
          <w:rFonts w:ascii="Times New Roman" w:hAnsi="Times New Roman" w:cs="Times New Roman"/>
          <w:sz w:val="22"/>
        </w:rPr>
        <w:t>paired with DNA</w:t>
      </w:r>
      <w:r w:rsidR="00395F20" w:rsidRPr="009702B5">
        <w:rPr>
          <w:rFonts w:ascii="Times New Roman" w:hAnsi="Times New Roman" w:cs="Times New Roman"/>
          <w:sz w:val="22"/>
        </w:rPr>
        <w:t>. Since DNA becomes free to bind the RNA probe adsorbed on GO a</w:t>
      </w:r>
      <w:r w:rsidR="00395F20" w:rsidRPr="009702B5">
        <w:rPr>
          <w:rFonts w:ascii="Times New Roman" w:hAnsi="Times New Roman" w:cs="Times New Roman"/>
          <w:sz w:val="22"/>
        </w:rPr>
        <w:t xml:space="preserve">fter digestion of </w:t>
      </w:r>
      <w:r w:rsidR="00672640" w:rsidRPr="009702B5">
        <w:rPr>
          <w:rFonts w:ascii="Times New Roman" w:hAnsi="Times New Roman" w:cs="Times New Roman"/>
          <w:sz w:val="22"/>
        </w:rPr>
        <w:t xml:space="preserve">the </w:t>
      </w:r>
      <w:r w:rsidR="00395F20" w:rsidRPr="009702B5">
        <w:rPr>
          <w:rFonts w:ascii="Times New Roman" w:hAnsi="Times New Roman" w:cs="Times New Roman"/>
          <w:sz w:val="22"/>
        </w:rPr>
        <w:t>paired RNA by RNase H</w:t>
      </w:r>
      <w:r w:rsidR="00395F20" w:rsidRPr="009702B5">
        <w:rPr>
          <w:rFonts w:ascii="Times New Roman" w:hAnsi="Times New Roman" w:cs="Times New Roman"/>
          <w:sz w:val="22"/>
        </w:rPr>
        <w:t xml:space="preserve">, multiple RNA probes could be detached </w:t>
      </w:r>
      <w:r w:rsidR="00AF18C5" w:rsidRPr="009702B5">
        <w:rPr>
          <w:rFonts w:ascii="Times New Roman" w:hAnsi="Times New Roman" w:cs="Times New Roman"/>
          <w:sz w:val="22"/>
        </w:rPr>
        <w:t xml:space="preserve">from GO </w:t>
      </w:r>
      <w:r w:rsidR="00201574" w:rsidRPr="009702B5">
        <w:rPr>
          <w:rFonts w:ascii="Times New Roman" w:hAnsi="Times New Roman" w:cs="Times New Roman"/>
          <w:sz w:val="22"/>
        </w:rPr>
        <w:t xml:space="preserve">and are degraded by RNase H. As a result, fluorescence signal could be amplified allowing a sensitivity detection of target DNA. Until now,  we </w:t>
      </w:r>
      <w:r w:rsidR="00201574" w:rsidRPr="009702B5">
        <w:rPr>
          <w:rFonts w:ascii="Times New Roman" w:hAnsi="Times New Roman" w:cs="Times New Roman"/>
          <w:sz w:val="22"/>
        </w:rPr>
        <w:t xml:space="preserve">could detach </w:t>
      </w:r>
      <w:r w:rsidR="00672640" w:rsidRPr="009702B5">
        <w:rPr>
          <w:rFonts w:ascii="Times New Roman" w:hAnsi="Times New Roman" w:cs="Times New Roman"/>
          <w:sz w:val="22"/>
        </w:rPr>
        <w:t xml:space="preserve">and digest </w:t>
      </w:r>
      <w:r w:rsidR="00201574" w:rsidRPr="009702B5">
        <w:rPr>
          <w:rFonts w:ascii="Times New Roman" w:hAnsi="Times New Roman" w:cs="Times New Roman"/>
          <w:sz w:val="22"/>
        </w:rPr>
        <w:t>maximum</w:t>
      </w:r>
      <w:r w:rsidR="00201574" w:rsidRPr="009702B5">
        <w:rPr>
          <w:rFonts w:ascii="Times New Roman" w:hAnsi="Times New Roman" w:cs="Times New Roman"/>
          <w:sz w:val="22"/>
        </w:rPr>
        <w:t xml:space="preserve"> 76 RNA probes</w:t>
      </w:r>
      <w:r w:rsidR="00672640" w:rsidRPr="009702B5">
        <w:rPr>
          <w:rFonts w:ascii="Times New Roman" w:hAnsi="Times New Roman" w:cs="Times New Roman"/>
          <w:sz w:val="22"/>
        </w:rPr>
        <w:t xml:space="preserve"> per si</w:t>
      </w:r>
      <w:r w:rsidR="0090460A" w:rsidRPr="009702B5">
        <w:rPr>
          <w:rFonts w:ascii="Times New Roman" w:hAnsi="Times New Roman" w:cs="Times New Roman"/>
          <w:sz w:val="22"/>
        </w:rPr>
        <w:t>ngle target DNA</w:t>
      </w:r>
      <w:r w:rsidR="00201574" w:rsidRPr="009702B5">
        <w:rPr>
          <w:rFonts w:ascii="Times New Roman" w:hAnsi="Times New Roman" w:cs="Times New Roman"/>
          <w:sz w:val="22"/>
        </w:rPr>
        <w:t xml:space="preserve"> from GO. In current, we </w:t>
      </w:r>
      <w:r w:rsidR="00AF18C5" w:rsidRPr="009702B5">
        <w:rPr>
          <w:rFonts w:ascii="Times New Roman" w:hAnsi="Times New Roman" w:cs="Times New Roman"/>
          <w:sz w:val="22"/>
        </w:rPr>
        <w:t>are addressing effect of</w:t>
      </w:r>
      <w:r w:rsidR="00201574" w:rsidRPr="009702B5">
        <w:rPr>
          <w:rFonts w:ascii="Times New Roman" w:hAnsi="Times New Roman" w:cs="Times New Roman"/>
          <w:sz w:val="22"/>
        </w:rPr>
        <w:t xml:space="preserve"> GO on specificity of probe detachment </w:t>
      </w:r>
      <w:r w:rsidR="00AF18C5" w:rsidRPr="009702B5">
        <w:rPr>
          <w:rFonts w:ascii="Times New Roman" w:hAnsi="Times New Roman" w:cs="Times New Roman"/>
          <w:sz w:val="22"/>
        </w:rPr>
        <w:t xml:space="preserve">and adsorption or deactivation of the enzymes as well. In the presentation, we will discuss more details of the results. </w:t>
      </w:r>
    </w:p>
    <w:sectPr w:rsidR="0090600E" w:rsidRPr="009702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7B3"/>
    <w:rsid w:val="00130397"/>
    <w:rsid w:val="00170555"/>
    <w:rsid w:val="00200F0A"/>
    <w:rsid w:val="00201574"/>
    <w:rsid w:val="00302C4C"/>
    <w:rsid w:val="00395F20"/>
    <w:rsid w:val="004468B6"/>
    <w:rsid w:val="00454526"/>
    <w:rsid w:val="005B76BA"/>
    <w:rsid w:val="005F71F9"/>
    <w:rsid w:val="00672640"/>
    <w:rsid w:val="007957B3"/>
    <w:rsid w:val="008A0D4E"/>
    <w:rsid w:val="008A1C07"/>
    <w:rsid w:val="0090460A"/>
    <w:rsid w:val="009702B5"/>
    <w:rsid w:val="00AA0392"/>
    <w:rsid w:val="00AF18C5"/>
    <w:rsid w:val="00BF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2017-09-15T05:30:00Z</dcterms:created>
  <dcterms:modified xsi:type="dcterms:W3CDTF">2017-09-15T08:23:00Z</dcterms:modified>
</cp:coreProperties>
</file>