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F63" w:rsidRDefault="00672F63" w:rsidP="00672F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2F63" w:rsidRDefault="00672F63" w:rsidP="00672F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2F63" w:rsidRDefault="00672F63" w:rsidP="00672F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2F63" w:rsidRDefault="00672F63" w:rsidP="00672F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</w:p>
    <w:p w:rsidR="00672F63" w:rsidRDefault="00672F63" w:rsidP="00672F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030">
        <w:rPr>
          <w:rFonts w:ascii="Times New Roman" w:hAnsi="Times New Roman" w:cs="Times New Roman"/>
          <w:sz w:val="24"/>
          <w:szCs w:val="24"/>
        </w:rPr>
        <w:t>Although, as part of a general phenomenon, the piezoelectric response of Ba(Ti</w:t>
      </w:r>
      <w:r w:rsidRPr="003E2030">
        <w:rPr>
          <w:rFonts w:ascii="Times New Roman" w:hAnsi="Times New Roman" w:cs="Times New Roman"/>
          <w:sz w:val="24"/>
          <w:szCs w:val="24"/>
          <w:vertAlign w:val="subscript"/>
        </w:rPr>
        <w:t>1-y</w:t>
      </w:r>
      <w:r w:rsidRPr="003E2030">
        <w:rPr>
          <w:rFonts w:ascii="Times New Roman" w:hAnsi="Times New Roman" w:cs="Times New Roman"/>
          <w:sz w:val="24"/>
          <w:szCs w:val="24"/>
        </w:rPr>
        <w:t xml:space="preserve"> M</w:t>
      </w:r>
      <w:r w:rsidRPr="003E2030">
        <w:rPr>
          <w:rFonts w:ascii="Times New Roman" w:hAnsi="Times New Roman" w:cs="Times New Roman"/>
          <w:sz w:val="24"/>
          <w:szCs w:val="24"/>
          <w:vertAlign w:val="subscript"/>
        </w:rPr>
        <w:t>y</w:t>
      </w:r>
      <w:r w:rsidRPr="003E2030">
        <w:rPr>
          <w:rFonts w:ascii="Times New Roman" w:hAnsi="Times New Roman" w:cs="Times New Roman"/>
          <w:sz w:val="24"/>
          <w:szCs w:val="24"/>
        </w:rPr>
        <w:t>)O</w:t>
      </w:r>
      <w:r w:rsidRPr="003E203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3E2030">
        <w:rPr>
          <w:rFonts w:ascii="Times New Roman" w:hAnsi="Times New Roman" w:cs="Times New Roman"/>
          <w:sz w:val="24"/>
          <w:szCs w:val="24"/>
        </w:rPr>
        <w:t xml:space="preserve"> (M= </w:t>
      </w:r>
      <w:proofErr w:type="spellStart"/>
      <w:r w:rsidRPr="003E2030">
        <w:rPr>
          <w:rFonts w:ascii="Times New Roman" w:hAnsi="Times New Roman" w:cs="Times New Roman"/>
          <w:sz w:val="24"/>
          <w:szCs w:val="24"/>
        </w:rPr>
        <w:t>Zr</w:t>
      </w:r>
      <w:proofErr w:type="spellEnd"/>
      <w:r w:rsidRPr="003E2030">
        <w:rPr>
          <w:rFonts w:ascii="Times New Roman" w:hAnsi="Times New Roman" w:cs="Times New Roman"/>
          <w:sz w:val="24"/>
          <w:szCs w:val="24"/>
        </w:rPr>
        <w:t xml:space="preserve">, Sn, </w:t>
      </w:r>
      <w:proofErr w:type="spellStart"/>
      <w:r w:rsidRPr="003E2030">
        <w:rPr>
          <w:rFonts w:ascii="Times New Roman" w:hAnsi="Times New Roman" w:cs="Times New Roman"/>
          <w:sz w:val="24"/>
          <w:szCs w:val="24"/>
        </w:rPr>
        <w:t>Hf</w:t>
      </w:r>
      <w:proofErr w:type="spellEnd"/>
      <w:r w:rsidRPr="003E2030">
        <w:rPr>
          <w:rFonts w:ascii="Times New Roman" w:hAnsi="Times New Roman" w:cs="Times New Roman"/>
          <w:sz w:val="24"/>
          <w:szCs w:val="24"/>
        </w:rPr>
        <w:t>) increases in the vicinity of the orthorhombic (</w:t>
      </w:r>
      <w:r w:rsidRPr="003E2030">
        <w:rPr>
          <w:rFonts w:ascii="Times New Roman" w:hAnsi="Times New Roman" w:cs="Times New Roman"/>
          <w:i/>
          <w:sz w:val="24"/>
          <w:szCs w:val="24"/>
        </w:rPr>
        <w:t>Amm</w:t>
      </w:r>
      <w:r w:rsidRPr="003E2030">
        <w:rPr>
          <w:rFonts w:ascii="Times New Roman" w:hAnsi="Times New Roman" w:cs="Times New Roman"/>
          <w:sz w:val="24"/>
          <w:szCs w:val="24"/>
        </w:rPr>
        <w:t>2) –tetragonal (</w:t>
      </w:r>
      <w:r w:rsidRPr="003E2030">
        <w:rPr>
          <w:rFonts w:ascii="Times New Roman" w:hAnsi="Times New Roman" w:cs="Times New Roman"/>
          <w:i/>
          <w:sz w:val="24"/>
          <w:szCs w:val="24"/>
        </w:rPr>
        <w:t>P</w:t>
      </w:r>
      <w:r w:rsidRPr="003E2030">
        <w:rPr>
          <w:rFonts w:ascii="Times New Roman" w:hAnsi="Times New Roman" w:cs="Times New Roman"/>
          <w:sz w:val="24"/>
          <w:szCs w:val="24"/>
        </w:rPr>
        <w:t>4</w:t>
      </w:r>
      <w:r w:rsidRPr="003E2030">
        <w:rPr>
          <w:rFonts w:ascii="Times New Roman" w:hAnsi="Times New Roman" w:cs="Times New Roman"/>
          <w:i/>
          <w:sz w:val="24"/>
          <w:szCs w:val="24"/>
        </w:rPr>
        <w:t>mm</w:t>
      </w:r>
      <w:r w:rsidRPr="003E2030">
        <w:rPr>
          <w:rFonts w:ascii="Times New Roman" w:hAnsi="Times New Roman" w:cs="Times New Roman"/>
          <w:sz w:val="24"/>
          <w:szCs w:val="24"/>
        </w:rPr>
        <w:t>) and orthorhombic (</w:t>
      </w:r>
      <w:r w:rsidRPr="003E2030">
        <w:rPr>
          <w:rFonts w:ascii="Times New Roman" w:hAnsi="Times New Roman" w:cs="Times New Roman"/>
          <w:i/>
          <w:sz w:val="24"/>
          <w:szCs w:val="24"/>
        </w:rPr>
        <w:t>Amm</w:t>
      </w:r>
      <w:r w:rsidRPr="003E2030">
        <w:rPr>
          <w:rFonts w:ascii="Times New Roman" w:hAnsi="Times New Roman" w:cs="Times New Roman"/>
          <w:sz w:val="24"/>
          <w:szCs w:val="24"/>
        </w:rPr>
        <w:t>2)-rhombohedral (</w:t>
      </w:r>
      <w:r w:rsidRPr="003E2030">
        <w:rPr>
          <w:rFonts w:ascii="Times New Roman" w:hAnsi="Times New Roman" w:cs="Times New Roman"/>
          <w:i/>
          <w:sz w:val="24"/>
          <w:szCs w:val="24"/>
        </w:rPr>
        <w:t>R</w:t>
      </w:r>
      <w:r w:rsidRPr="003E2030">
        <w:rPr>
          <w:rFonts w:ascii="Times New Roman" w:hAnsi="Times New Roman" w:cs="Times New Roman"/>
          <w:sz w:val="24"/>
          <w:szCs w:val="24"/>
        </w:rPr>
        <w:t>3</w:t>
      </w:r>
      <w:r w:rsidRPr="003E2030">
        <w:rPr>
          <w:rFonts w:ascii="Times New Roman" w:hAnsi="Times New Roman" w:cs="Times New Roman"/>
          <w:i/>
          <w:sz w:val="24"/>
          <w:szCs w:val="24"/>
        </w:rPr>
        <w:t>m</w:t>
      </w:r>
      <w:r w:rsidRPr="003E2030">
        <w:rPr>
          <w:rFonts w:ascii="Times New Roman" w:hAnsi="Times New Roman" w:cs="Times New Roman"/>
          <w:sz w:val="24"/>
          <w:szCs w:val="24"/>
        </w:rPr>
        <w:t>) polymorphic phase boundaries, experiments in the last few years have shown that the same phase boundaries show significantly enhanced weak-field piezo-properties in the Ca-modified variants of these ferroelectric alloys, i.e., (</w:t>
      </w:r>
      <w:proofErr w:type="spellStart"/>
      <w:r w:rsidRPr="003E2030">
        <w:rPr>
          <w:rFonts w:ascii="Times New Roman" w:hAnsi="Times New Roman" w:cs="Times New Roman"/>
          <w:sz w:val="24"/>
          <w:szCs w:val="24"/>
        </w:rPr>
        <w:t>Ba,Ca</w:t>
      </w:r>
      <w:proofErr w:type="spellEnd"/>
      <w:r w:rsidRPr="003E2030">
        <w:rPr>
          <w:rFonts w:ascii="Times New Roman" w:hAnsi="Times New Roman" w:cs="Times New Roman"/>
          <w:sz w:val="24"/>
          <w:szCs w:val="24"/>
        </w:rPr>
        <w:t>)(</w:t>
      </w:r>
      <w:proofErr w:type="spellStart"/>
      <w:r w:rsidRPr="003E2030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3E2030">
        <w:rPr>
          <w:rFonts w:ascii="Times New Roman" w:hAnsi="Times New Roman" w:cs="Times New Roman"/>
          <w:sz w:val="24"/>
          <w:szCs w:val="24"/>
        </w:rPr>
        <w:t>, M)O</w:t>
      </w:r>
      <w:r w:rsidRPr="003E203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3E2030">
        <w:rPr>
          <w:rFonts w:ascii="Times New Roman" w:hAnsi="Times New Roman" w:cs="Times New Roman"/>
          <w:sz w:val="24"/>
          <w:szCs w:val="24"/>
        </w:rPr>
        <w:t xml:space="preserve">. So far there is a lack of clarity with regard to the </w:t>
      </w:r>
      <w:proofErr w:type="gramStart"/>
      <w:r w:rsidRPr="003E2030">
        <w:rPr>
          <w:rFonts w:ascii="Times New Roman" w:hAnsi="Times New Roman" w:cs="Times New Roman"/>
          <w:sz w:val="24"/>
          <w:szCs w:val="24"/>
        </w:rPr>
        <w:t>unique  feature</w:t>
      </w:r>
      <w:proofErr w:type="gramEnd"/>
      <w:r w:rsidRPr="003E2030">
        <w:rPr>
          <w:rFonts w:ascii="Times New Roman" w:hAnsi="Times New Roman" w:cs="Times New Roman"/>
          <w:sz w:val="24"/>
          <w:szCs w:val="24"/>
        </w:rPr>
        <w:t xml:space="preserve">(s) which  Ca modification brings about that enables this significant enhancement. Here, we examine this issue from a structural standpoint with M = Sn as a case study. We carried out  a comprehensive comparative structural, ferroelectric and piezoelectric analysis of the </w:t>
      </w:r>
      <w:r w:rsidRPr="003E2030">
        <w:rPr>
          <w:rFonts w:ascii="Times New Roman" w:hAnsi="Times New Roman" w:cs="Times New Roman"/>
          <w:i/>
          <w:sz w:val="24"/>
          <w:szCs w:val="24"/>
        </w:rPr>
        <w:t>Amm</w:t>
      </w:r>
      <w:r w:rsidRPr="003E2030">
        <w:rPr>
          <w:rFonts w:ascii="Times New Roman" w:hAnsi="Times New Roman" w:cs="Times New Roman"/>
          <w:sz w:val="24"/>
          <w:szCs w:val="24"/>
        </w:rPr>
        <w:t xml:space="preserve">2 phase  in the immediate vicinity of  the </w:t>
      </w:r>
      <w:r w:rsidRPr="003E2030">
        <w:rPr>
          <w:rFonts w:ascii="Times New Roman" w:hAnsi="Times New Roman" w:cs="Times New Roman"/>
          <w:i/>
          <w:sz w:val="24"/>
          <w:szCs w:val="24"/>
        </w:rPr>
        <w:t>P</w:t>
      </w:r>
      <w:r w:rsidRPr="003E2030">
        <w:rPr>
          <w:rFonts w:ascii="Times New Roman" w:hAnsi="Times New Roman" w:cs="Times New Roman"/>
          <w:sz w:val="24"/>
          <w:szCs w:val="24"/>
        </w:rPr>
        <w:t>4</w:t>
      </w:r>
      <w:r w:rsidRPr="003E2030">
        <w:rPr>
          <w:rFonts w:ascii="Times New Roman" w:hAnsi="Times New Roman" w:cs="Times New Roman"/>
          <w:i/>
          <w:sz w:val="24"/>
          <w:szCs w:val="24"/>
        </w:rPr>
        <w:t>mm</w:t>
      </w:r>
      <w:r w:rsidRPr="003E2030">
        <w:rPr>
          <w:rFonts w:ascii="Times New Roman" w:hAnsi="Times New Roman" w:cs="Times New Roman"/>
          <w:sz w:val="24"/>
          <w:szCs w:val="24"/>
        </w:rPr>
        <w:t xml:space="preserve"> - </w:t>
      </w:r>
      <w:r w:rsidRPr="003E2030">
        <w:rPr>
          <w:rFonts w:ascii="Times New Roman" w:hAnsi="Times New Roman" w:cs="Times New Roman"/>
          <w:i/>
          <w:sz w:val="24"/>
          <w:szCs w:val="24"/>
        </w:rPr>
        <w:t>Amm</w:t>
      </w:r>
      <w:r w:rsidRPr="003E2030">
        <w:rPr>
          <w:rFonts w:ascii="Times New Roman" w:hAnsi="Times New Roman" w:cs="Times New Roman"/>
          <w:sz w:val="24"/>
          <w:szCs w:val="24"/>
        </w:rPr>
        <w:t>2 phase boundaries of (</w:t>
      </w:r>
      <w:proofErr w:type="spellStart"/>
      <w:r w:rsidRPr="003E203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E2030">
        <w:rPr>
          <w:rFonts w:ascii="Times New Roman" w:hAnsi="Times New Roman" w:cs="Times New Roman"/>
          <w:sz w:val="24"/>
          <w:szCs w:val="24"/>
        </w:rPr>
        <w:t>) Ca-modified Ba(</w:t>
      </w:r>
      <w:proofErr w:type="spellStart"/>
      <w:r w:rsidRPr="003E2030">
        <w:rPr>
          <w:rFonts w:ascii="Times New Roman" w:hAnsi="Times New Roman" w:cs="Times New Roman"/>
          <w:sz w:val="24"/>
          <w:szCs w:val="24"/>
        </w:rPr>
        <w:t>Ti,Sn</w:t>
      </w:r>
      <w:proofErr w:type="spellEnd"/>
      <w:r w:rsidRPr="003E2030">
        <w:rPr>
          <w:rFonts w:ascii="Times New Roman" w:hAnsi="Times New Roman" w:cs="Times New Roman"/>
          <w:sz w:val="24"/>
          <w:szCs w:val="24"/>
        </w:rPr>
        <w:t>)O</w:t>
      </w:r>
      <w:r w:rsidRPr="003E203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3E2030">
        <w:rPr>
          <w:rFonts w:ascii="Times New Roman" w:hAnsi="Times New Roman" w:cs="Times New Roman"/>
          <w:sz w:val="24"/>
          <w:szCs w:val="24"/>
        </w:rPr>
        <w:t>, as per the nominal formula (1-x)BaTi</w:t>
      </w:r>
      <w:r w:rsidRPr="003E2030">
        <w:rPr>
          <w:rFonts w:ascii="Times New Roman" w:hAnsi="Times New Roman" w:cs="Times New Roman"/>
          <w:sz w:val="24"/>
          <w:szCs w:val="24"/>
          <w:vertAlign w:val="subscript"/>
        </w:rPr>
        <w:t>0.88</w:t>
      </w:r>
      <w:r w:rsidRPr="003E2030">
        <w:rPr>
          <w:rFonts w:ascii="Times New Roman" w:hAnsi="Times New Roman" w:cs="Times New Roman"/>
          <w:sz w:val="24"/>
          <w:szCs w:val="24"/>
        </w:rPr>
        <w:t>Sn</w:t>
      </w:r>
      <w:r w:rsidRPr="003E2030">
        <w:rPr>
          <w:rFonts w:ascii="Times New Roman" w:hAnsi="Times New Roman" w:cs="Times New Roman"/>
          <w:sz w:val="24"/>
          <w:szCs w:val="24"/>
          <w:vertAlign w:val="subscript"/>
        </w:rPr>
        <w:t>0.12</w:t>
      </w:r>
      <w:r w:rsidRPr="003E2030">
        <w:rPr>
          <w:rFonts w:ascii="Times New Roman" w:hAnsi="Times New Roman" w:cs="Times New Roman"/>
          <w:sz w:val="24"/>
          <w:szCs w:val="24"/>
        </w:rPr>
        <w:t>O</w:t>
      </w:r>
      <w:r w:rsidRPr="003E203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3E2030">
        <w:rPr>
          <w:rFonts w:ascii="Times New Roman" w:hAnsi="Times New Roman" w:cs="Times New Roman"/>
          <w:sz w:val="24"/>
          <w:szCs w:val="24"/>
        </w:rPr>
        <w:t>-(x)Ba</w:t>
      </w:r>
      <w:r w:rsidRPr="003E2030">
        <w:rPr>
          <w:rFonts w:ascii="Times New Roman" w:hAnsi="Times New Roman" w:cs="Times New Roman"/>
          <w:sz w:val="24"/>
          <w:szCs w:val="24"/>
          <w:vertAlign w:val="subscript"/>
        </w:rPr>
        <w:t>0.7</w:t>
      </w:r>
      <w:r w:rsidRPr="003E2030">
        <w:rPr>
          <w:rFonts w:ascii="Times New Roman" w:hAnsi="Times New Roman" w:cs="Times New Roman"/>
          <w:sz w:val="24"/>
          <w:szCs w:val="24"/>
        </w:rPr>
        <w:t>Ca</w:t>
      </w:r>
      <w:r w:rsidRPr="003E2030">
        <w:rPr>
          <w:rFonts w:ascii="Times New Roman" w:hAnsi="Times New Roman" w:cs="Times New Roman"/>
          <w:sz w:val="24"/>
          <w:szCs w:val="24"/>
          <w:vertAlign w:val="subscript"/>
        </w:rPr>
        <w:t>0.3</w:t>
      </w:r>
      <w:r w:rsidRPr="003E2030">
        <w:rPr>
          <w:rFonts w:ascii="Times New Roman" w:hAnsi="Times New Roman" w:cs="Times New Roman"/>
          <w:sz w:val="24"/>
          <w:szCs w:val="24"/>
        </w:rPr>
        <w:t>TiO</w:t>
      </w:r>
      <w:r w:rsidRPr="003E203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3E2030">
        <w:rPr>
          <w:rFonts w:ascii="Times New Roman" w:hAnsi="Times New Roman" w:cs="Times New Roman"/>
          <w:sz w:val="24"/>
          <w:szCs w:val="24"/>
        </w:rPr>
        <w:t xml:space="preserve"> and (ii) without Ca modification, i.e. Ba(Ti</w:t>
      </w:r>
      <w:r w:rsidRPr="003E2030">
        <w:rPr>
          <w:rFonts w:ascii="Times New Roman" w:hAnsi="Times New Roman" w:cs="Times New Roman"/>
          <w:sz w:val="24"/>
          <w:szCs w:val="24"/>
          <w:vertAlign w:val="subscript"/>
        </w:rPr>
        <w:t>1-y</w:t>
      </w:r>
      <w:r w:rsidRPr="003E2030">
        <w:rPr>
          <w:rFonts w:ascii="Times New Roman" w:hAnsi="Times New Roman" w:cs="Times New Roman"/>
          <w:sz w:val="24"/>
          <w:szCs w:val="24"/>
        </w:rPr>
        <w:t>Sn</w:t>
      </w:r>
      <w:r w:rsidRPr="003E2030">
        <w:rPr>
          <w:rFonts w:ascii="Times New Roman" w:hAnsi="Times New Roman" w:cs="Times New Roman"/>
          <w:sz w:val="24"/>
          <w:szCs w:val="24"/>
          <w:vertAlign w:val="subscript"/>
        </w:rPr>
        <w:t>y</w:t>
      </w:r>
      <w:r w:rsidRPr="003E2030">
        <w:rPr>
          <w:rFonts w:ascii="Times New Roman" w:hAnsi="Times New Roman" w:cs="Times New Roman"/>
          <w:sz w:val="24"/>
          <w:szCs w:val="24"/>
        </w:rPr>
        <w:t>)O</w:t>
      </w:r>
      <w:r w:rsidRPr="003E203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3E2030">
        <w:rPr>
          <w:rFonts w:ascii="Times New Roman" w:hAnsi="Times New Roman" w:cs="Times New Roman"/>
          <w:sz w:val="24"/>
          <w:szCs w:val="24"/>
        </w:rPr>
        <w:t xml:space="preserve">.  We </w:t>
      </w:r>
      <w:proofErr w:type="gramStart"/>
      <w:r w:rsidRPr="003E2030">
        <w:rPr>
          <w:rFonts w:ascii="Times New Roman" w:hAnsi="Times New Roman" w:cs="Times New Roman"/>
          <w:sz w:val="24"/>
          <w:szCs w:val="24"/>
        </w:rPr>
        <w:t>found  that</w:t>
      </w:r>
      <w:proofErr w:type="gramEnd"/>
      <w:r w:rsidRPr="003E2030">
        <w:rPr>
          <w:rFonts w:ascii="Times New Roman" w:hAnsi="Times New Roman" w:cs="Times New Roman"/>
          <w:sz w:val="24"/>
          <w:szCs w:val="24"/>
        </w:rPr>
        <w:t xml:space="preserve"> the spontaneous lattice strain of the </w:t>
      </w:r>
      <w:r w:rsidRPr="003E2030">
        <w:rPr>
          <w:rFonts w:ascii="Times New Roman" w:hAnsi="Times New Roman" w:cs="Times New Roman"/>
          <w:i/>
          <w:sz w:val="24"/>
          <w:szCs w:val="24"/>
        </w:rPr>
        <w:t>Amm</w:t>
      </w:r>
      <w:r w:rsidRPr="003E2030">
        <w:rPr>
          <w:rFonts w:ascii="Times New Roman" w:hAnsi="Times New Roman" w:cs="Times New Roman"/>
          <w:sz w:val="24"/>
          <w:szCs w:val="24"/>
        </w:rPr>
        <w:t xml:space="preserve">2 phase is </w:t>
      </w:r>
      <w:proofErr w:type="spellStart"/>
      <w:r w:rsidRPr="003E2030">
        <w:rPr>
          <w:rFonts w:ascii="Times New Roman" w:hAnsi="Times New Roman" w:cs="Times New Roman"/>
          <w:sz w:val="24"/>
          <w:szCs w:val="24"/>
        </w:rPr>
        <w:t>noticieably</w:t>
      </w:r>
      <w:proofErr w:type="spellEnd"/>
      <w:r w:rsidRPr="003E2030">
        <w:rPr>
          <w:rFonts w:ascii="Times New Roman" w:hAnsi="Times New Roman" w:cs="Times New Roman"/>
          <w:sz w:val="24"/>
          <w:szCs w:val="24"/>
        </w:rPr>
        <w:t xml:space="preserve"> smaller in the Ca-modified counterpart. Interestingly, this happens </w:t>
      </w:r>
      <w:proofErr w:type="spellStart"/>
      <w:r w:rsidRPr="003E2030">
        <w:rPr>
          <w:rFonts w:ascii="Times New Roman" w:hAnsi="Times New Roman" w:cs="Times New Roman"/>
          <w:sz w:val="24"/>
          <w:szCs w:val="24"/>
        </w:rPr>
        <w:t>alongwith</w:t>
      </w:r>
      <w:proofErr w:type="spellEnd"/>
      <w:r w:rsidRPr="003E2030">
        <w:rPr>
          <w:rFonts w:ascii="Times New Roman" w:hAnsi="Times New Roman" w:cs="Times New Roman"/>
          <w:sz w:val="24"/>
          <w:szCs w:val="24"/>
        </w:rPr>
        <w:t xml:space="preserve"> an improved spontaneous </w:t>
      </w:r>
      <w:proofErr w:type="gramStart"/>
      <w:r w:rsidRPr="003E2030">
        <w:rPr>
          <w:rFonts w:ascii="Times New Roman" w:hAnsi="Times New Roman" w:cs="Times New Roman"/>
          <w:sz w:val="24"/>
          <w:szCs w:val="24"/>
        </w:rPr>
        <w:t>polarization  by</w:t>
      </w:r>
      <w:proofErr w:type="gramEnd"/>
      <w:r w:rsidRPr="003E2030">
        <w:rPr>
          <w:rFonts w:ascii="Times New Roman" w:hAnsi="Times New Roman" w:cs="Times New Roman"/>
          <w:sz w:val="24"/>
          <w:szCs w:val="24"/>
        </w:rPr>
        <w:t xml:space="preserve"> enhancing the covalent character of the </w:t>
      </w:r>
      <w:proofErr w:type="spellStart"/>
      <w:r w:rsidRPr="003E2030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3E2030">
        <w:rPr>
          <w:rFonts w:ascii="Times New Roman" w:hAnsi="Times New Roman" w:cs="Times New Roman"/>
          <w:sz w:val="24"/>
          <w:szCs w:val="24"/>
        </w:rPr>
        <w:t xml:space="preserve">-O bond. Our study suggests that the unique role of Ca-modification lies in its ability to induce these seemingly contrasting features (reduction in </w:t>
      </w:r>
      <w:r>
        <w:rPr>
          <w:rFonts w:ascii="Times New Roman" w:hAnsi="Times New Roman" w:cs="Times New Roman"/>
          <w:sz w:val="24"/>
          <w:szCs w:val="24"/>
        </w:rPr>
        <w:t xml:space="preserve">spontaneous </w:t>
      </w:r>
      <w:r w:rsidRPr="003E2030">
        <w:rPr>
          <w:rFonts w:ascii="Times New Roman" w:hAnsi="Times New Roman" w:cs="Times New Roman"/>
          <w:sz w:val="24"/>
          <w:szCs w:val="24"/>
        </w:rPr>
        <w:t>lattice strain but increase the polarization)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2F63" w:rsidRDefault="00672F63" w:rsidP="00672F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672F63" w:rsidRPr="004761F8" w:rsidRDefault="00672F63" w:rsidP="00672F63">
      <w:pPr>
        <w:rPr>
          <w:rFonts w:ascii="Times New Roman" w:hAnsi="Times New Roman" w:cs="Times New Roman"/>
          <w:iCs/>
        </w:rPr>
      </w:pPr>
      <w:proofErr w:type="gramStart"/>
      <w:r w:rsidRPr="004761F8">
        <w:rPr>
          <w:rFonts w:ascii="Times New Roman" w:hAnsi="Times New Roman" w:cs="Times New Roman"/>
        </w:rPr>
        <w:t xml:space="preserve">[1] B. </w:t>
      </w:r>
      <w:proofErr w:type="spellStart"/>
      <w:r w:rsidRPr="004761F8">
        <w:rPr>
          <w:rFonts w:ascii="Times New Roman" w:hAnsi="Times New Roman" w:cs="Times New Roman"/>
        </w:rPr>
        <w:t>Jaffee</w:t>
      </w:r>
      <w:proofErr w:type="spellEnd"/>
      <w:r w:rsidRPr="004761F8">
        <w:rPr>
          <w:rFonts w:ascii="Times New Roman" w:hAnsi="Times New Roman" w:cs="Times New Roman"/>
        </w:rPr>
        <w:t xml:space="preserve">, W. R. Cook, H. </w:t>
      </w:r>
      <w:proofErr w:type="spellStart"/>
      <w:r w:rsidRPr="004761F8">
        <w:rPr>
          <w:rFonts w:ascii="Times New Roman" w:hAnsi="Times New Roman" w:cs="Times New Roman"/>
        </w:rPr>
        <w:t>Jaffee</w:t>
      </w:r>
      <w:proofErr w:type="spellEnd"/>
      <w:r w:rsidRPr="004761F8">
        <w:rPr>
          <w:rFonts w:ascii="Times New Roman" w:hAnsi="Times New Roman" w:cs="Times New Roman"/>
        </w:rPr>
        <w:t>, Piezoelectric ceramics, Academic press, London (1971).</w:t>
      </w:r>
      <w:proofErr w:type="gramEnd"/>
    </w:p>
    <w:p w:rsidR="00672F63" w:rsidRPr="004761F8" w:rsidRDefault="00672F63" w:rsidP="00672F63">
      <w:pPr>
        <w:pStyle w:val="Bibliography"/>
        <w:spacing w:line="360" w:lineRule="auto"/>
      </w:pPr>
      <w:proofErr w:type="gramStart"/>
      <w:r w:rsidRPr="004761F8">
        <w:t xml:space="preserve">[2] H. Fu and R.E. Cohen, Nature </w:t>
      </w:r>
      <w:r w:rsidRPr="004761F8">
        <w:rPr>
          <w:b/>
          <w:bCs/>
        </w:rPr>
        <w:t>403</w:t>
      </w:r>
      <w:r w:rsidRPr="004761F8">
        <w:t>, 281 (2000).</w:t>
      </w:r>
      <w:proofErr w:type="gramEnd"/>
    </w:p>
    <w:p w:rsidR="00672F63" w:rsidRPr="004761F8" w:rsidRDefault="00672F63" w:rsidP="00672F63">
      <w:pPr>
        <w:pStyle w:val="Bibliography"/>
        <w:spacing w:line="360" w:lineRule="auto"/>
      </w:pPr>
      <w:r w:rsidRPr="004761F8">
        <w:t xml:space="preserve">[3]R. </w:t>
      </w:r>
      <w:proofErr w:type="spellStart"/>
      <w:r w:rsidRPr="004761F8">
        <w:t>Guo</w:t>
      </w:r>
      <w:proofErr w:type="spellEnd"/>
      <w:r w:rsidRPr="004761F8">
        <w:t xml:space="preserve">, L.E. Cross, S.-E. Park, B. </w:t>
      </w:r>
      <w:proofErr w:type="spellStart"/>
      <w:r w:rsidRPr="004761F8">
        <w:t>Noheda</w:t>
      </w:r>
      <w:proofErr w:type="spellEnd"/>
      <w:r w:rsidRPr="004761F8">
        <w:t xml:space="preserve">, D.E. Cox, and G. </w:t>
      </w:r>
      <w:proofErr w:type="spellStart"/>
      <w:r w:rsidRPr="004761F8">
        <w:t>Shirane</w:t>
      </w:r>
      <w:proofErr w:type="spellEnd"/>
      <w:r w:rsidRPr="004761F8">
        <w:t xml:space="preserve">, Phys. Rev. Lett. </w:t>
      </w:r>
      <w:proofErr w:type="gramStart"/>
      <w:r w:rsidRPr="004761F8">
        <w:rPr>
          <w:b/>
          <w:bCs/>
        </w:rPr>
        <w:t>84</w:t>
      </w:r>
      <w:r w:rsidRPr="004761F8">
        <w:t>, 5423 (2000).</w:t>
      </w:r>
      <w:proofErr w:type="gramEnd"/>
    </w:p>
    <w:p w:rsidR="00672F63" w:rsidRPr="004761F8" w:rsidRDefault="00672F63" w:rsidP="00672F63">
      <w:pPr>
        <w:pStyle w:val="Bibliography"/>
        <w:spacing w:line="360" w:lineRule="auto"/>
      </w:pPr>
      <w:r w:rsidRPr="004761F8">
        <w:t xml:space="preserve">[4] D. Vanderbilt and M.H. Cohen, Phys. Rev. B </w:t>
      </w:r>
      <w:r w:rsidRPr="004761F8">
        <w:rPr>
          <w:b/>
          <w:bCs/>
        </w:rPr>
        <w:t>63</w:t>
      </w:r>
      <w:r w:rsidRPr="004761F8">
        <w:t>, 094108 (2001).</w:t>
      </w:r>
      <w:bookmarkStart w:id="0" w:name="_GoBack"/>
      <w:bookmarkEnd w:id="0"/>
    </w:p>
    <w:p w:rsidR="00672F63" w:rsidRPr="004761F8" w:rsidRDefault="00672F63" w:rsidP="00672F63">
      <w:pPr>
        <w:rPr>
          <w:rFonts w:ascii="Times New Roman" w:hAnsi="Times New Roman" w:cs="Times New Roman"/>
        </w:rPr>
      </w:pPr>
      <w:r w:rsidRPr="004761F8">
        <w:rPr>
          <w:rFonts w:ascii="Times New Roman" w:hAnsi="Times New Roman" w:cs="Times New Roman"/>
        </w:rPr>
        <w:t xml:space="preserve">[5] D. </w:t>
      </w:r>
      <w:proofErr w:type="gramStart"/>
      <w:r w:rsidRPr="004761F8">
        <w:rPr>
          <w:rFonts w:ascii="Times New Roman" w:hAnsi="Times New Roman" w:cs="Times New Roman"/>
        </w:rPr>
        <w:t>Damjanovic  J</w:t>
      </w:r>
      <w:proofErr w:type="gramEnd"/>
      <w:r w:rsidRPr="004761F8">
        <w:rPr>
          <w:rFonts w:ascii="Times New Roman" w:hAnsi="Times New Roman" w:cs="Times New Roman"/>
        </w:rPr>
        <w:t xml:space="preserve"> Am Ceram </w:t>
      </w:r>
      <w:proofErr w:type="spellStart"/>
      <w:r w:rsidRPr="004761F8">
        <w:rPr>
          <w:rFonts w:ascii="Times New Roman" w:hAnsi="Times New Roman" w:cs="Times New Roman"/>
        </w:rPr>
        <w:t>Soc</w:t>
      </w:r>
      <w:proofErr w:type="spellEnd"/>
      <w:r w:rsidRPr="004761F8">
        <w:rPr>
          <w:rFonts w:ascii="Times New Roman" w:hAnsi="Times New Roman" w:cs="Times New Roman"/>
        </w:rPr>
        <w:t xml:space="preserve"> </w:t>
      </w:r>
      <w:r w:rsidRPr="004761F8">
        <w:rPr>
          <w:rFonts w:ascii="Times New Roman" w:hAnsi="Times New Roman" w:cs="Times New Roman"/>
          <w:b/>
        </w:rPr>
        <w:t>88</w:t>
      </w:r>
      <w:r w:rsidRPr="004761F8">
        <w:rPr>
          <w:rFonts w:ascii="Times New Roman" w:hAnsi="Times New Roman" w:cs="Times New Roman"/>
        </w:rPr>
        <w:t>, 2663 (2005).</w:t>
      </w:r>
    </w:p>
    <w:p w:rsidR="00672F63" w:rsidRPr="004761F8" w:rsidRDefault="00672F63" w:rsidP="00672F63">
      <w:pPr>
        <w:pStyle w:val="Bibliography"/>
        <w:spacing w:line="360" w:lineRule="auto"/>
      </w:pPr>
      <w:r w:rsidRPr="004761F8">
        <w:t xml:space="preserve">[6] Y.M. </w:t>
      </w:r>
      <w:proofErr w:type="spellStart"/>
      <w:r w:rsidRPr="004761F8">
        <w:t>Jin</w:t>
      </w:r>
      <w:proofErr w:type="spellEnd"/>
      <w:r w:rsidRPr="004761F8">
        <w:t xml:space="preserve">, Y.U. Wang, A.G. </w:t>
      </w:r>
      <w:proofErr w:type="spellStart"/>
      <w:r w:rsidRPr="004761F8">
        <w:t>Khachaturyan</w:t>
      </w:r>
      <w:proofErr w:type="spellEnd"/>
      <w:r w:rsidRPr="004761F8">
        <w:t xml:space="preserve">, J.F. Li, and D. </w:t>
      </w:r>
      <w:proofErr w:type="spellStart"/>
      <w:r w:rsidRPr="004761F8">
        <w:t>Viehland</w:t>
      </w:r>
      <w:proofErr w:type="spellEnd"/>
      <w:r w:rsidRPr="004761F8">
        <w:t xml:space="preserve">, Phys. Rev. Lett. </w:t>
      </w:r>
      <w:proofErr w:type="gramStart"/>
      <w:r w:rsidRPr="004761F8">
        <w:rPr>
          <w:b/>
          <w:bCs/>
        </w:rPr>
        <w:t>91</w:t>
      </w:r>
      <w:r w:rsidRPr="004761F8">
        <w:t>, 197601 (2003).</w:t>
      </w:r>
      <w:proofErr w:type="gramEnd"/>
    </w:p>
    <w:p w:rsidR="00672F63" w:rsidRPr="003E2030" w:rsidRDefault="00672F63" w:rsidP="00672F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25CA" w:rsidRDefault="00A625CA"/>
    <w:sectPr w:rsidR="00A625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F63"/>
    <w:rsid w:val="00672F63"/>
    <w:rsid w:val="009C74C7"/>
    <w:rsid w:val="00A6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F6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semiHidden/>
    <w:unhideWhenUsed/>
    <w:rsid w:val="00672F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F6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semiHidden/>
    <w:unhideWhenUsed/>
    <w:rsid w:val="00672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Mulualem</dc:creator>
  <cp:lastModifiedBy>Mulualem</cp:lastModifiedBy>
  <cp:revision>1</cp:revision>
  <dcterms:created xsi:type="dcterms:W3CDTF">2017-09-07T06:52:00Z</dcterms:created>
  <dcterms:modified xsi:type="dcterms:W3CDTF">2017-09-07T06:55:00Z</dcterms:modified>
</cp:coreProperties>
</file>