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8712D" w:rsidRDefault="0058712D" w:rsidP="0058712D">
      <w:pPr>
        <w:rPr>
          <w:rFonts w:ascii="Arial" w:hAnsi="Arial" w:cs="Arial"/>
          <w:b/>
          <w:sz w:val="24"/>
          <w:szCs w:val="24"/>
        </w:rPr>
      </w:pPr>
      <w:r>
        <w:rPr>
          <w:rFonts w:ascii="Arial" w:hAnsi="Arial" w:cs="Arial"/>
          <w:b/>
          <w:sz w:val="24"/>
          <w:szCs w:val="24"/>
        </w:rPr>
        <w:t xml:space="preserve">Large-Scale High Quality Monolayer Graphene Grown Directly at 150 </w:t>
      </w:r>
      <w:r>
        <w:rPr>
          <w:rFonts w:ascii="Arial" w:hAnsi="Arial" w:cs="Arial"/>
          <w:b/>
          <w:sz w:val="24"/>
          <w:szCs w:val="24"/>
        </w:rPr>
        <w:sym w:font="Symbol" w:char="F0B0"/>
      </w:r>
      <w:r>
        <w:rPr>
          <w:rFonts w:ascii="Arial" w:hAnsi="Arial" w:cs="Arial"/>
          <w:b/>
          <w:sz w:val="24"/>
          <w:szCs w:val="24"/>
        </w:rPr>
        <w:t>C via Plasma-Assisted Thermal CVD without Transfer Process</w:t>
      </w:r>
    </w:p>
    <w:p w:rsidR="0058712D" w:rsidRDefault="0058712D" w:rsidP="0058712D">
      <w:pPr>
        <w:rPr>
          <w:rFonts w:ascii="Arial" w:hAnsi="Arial" w:cs="Arial"/>
          <w:vertAlign w:val="superscript"/>
        </w:rPr>
      </w:pPr>
      <w:proofErr w:type="spellStart"/>
      <w:r>
        <w:rPr>
          <w:rFonts w:ascii="Arial" w:hAnsi="Arial" w:cs="Arial"/>
        </w:rPr>
        <w:t>Byeong-Ju</w:t>
      </w:r>
      <w:proofErr w:type="spellEnd"/>
      <w:r>
        <w:rPr>
          <w:rFonts w:ascii="Arial" w:hAnsi="Arial" w:cs="Arial"/>
        </w:rPr>
        <w:t xml:space="preserve"> Park,</w:t>
      </w:r>
      <w:r>
        <w:rPr>
          <w:rFonts w:ascii="Arial" w:hAnsi="Arial" w:cs="Arial"/>
          <w:vertAlign w:val="superscript"/>
        </w:rPr>
        <w:t>1</w:t>
      </w:r>
      <w:r>
        <w:rPr>
          <w:rFonts w:ascii="Arial" w:hAnsi="Arial" w:cs="Arial"/>
        </w:rPr>
        <w:t xml:space="preserve"> </w:t>
      </w:r>
      <w:proofErr w:type="spellStart"/>
      <w:r>
        <w:rPr>
          <w:rFonts w:ascii="Arial" w:hAnsi="Arial" w:cs="Arial"/>
        </w:rPr>
        <w:t>Jin-Seok</w:t>
      </w:r>
      <w:proofErr w:type="spellEnd"/>
      <w:r>
        <w:rPr>
          <w:rFonts w:ascii="Arial" w:hAnsi="Arial" w:cs="Arial"/>
        </w:rPr>
        <w:t xml:space="preserve"> Choi,</w:t>
      </w:r>
      <w:r>
        <w:rPr>
          <w:rFonts w:ascii="Arial" w:hAnsi="Arial" w:cs="Arial"/>
          <w:vertAlign w:val="superscript"/>
        </w:rPr>
        <w:t>1,2</w:t>
      </w:r>
      <w:r>
        <w:rPr>
          <w:rFonts w:ascii="Arial" w:hAnsi="Arial" w:cs="Arial"/>
        </w:rPr>
        <w:t xml:space="preserve"> </w:t>
      </w:r>
      <w:proofErr w:type="spellStart"/>
      <w:r>
        <w:rPr>
          <w:rFonts w:ascii="Arial" w:hAnsi="Arial" w:cs="Arial"/>
        </w:rPr>
        <w:t>Hyunwoo</w:t>
      </w:r>
      <w:proofErr w:type="spellEnd"/>
      <w:r>
        <w:rPr>
          <w:rFonts w:ascii="Arial" w:hAnsi="Arial" w:cs="Arial"/>
        </w:rPr>
        <w:t xml:space="preserve"> Ha,</w:t>
      </w:r>
      <w:r>
        <w:rPr>
          <w:rFonts w:ascii="Arial" w:hAnsi="Arial" w:cs="Arial"/>
          <w:vertAlign w:val="superscript"/>
        </w:rPr>
        <w:t>1</w:t>
      </w:r>
      <w:r>
        <w:rPr>
          <w:rFonts w:ascii="Arial" w:hAnsi="Arial" w:cs="Arial"/>
        </w:rPr>
        <w:t xml:space="preserve"> Hyun You Kim,</w:t>
      </w:r>
      <w:r>
        <w:rPr>
          <w:rFonts w:ascii="Arial" w:hAnsi="Arial" w:cs="Arial"/>
          <w:vertAlign w:val="superscript"/>
        </w:rPr>
        <w:t>1</w:t>
      </w:r>
      <w:r>
        <w:rPr>
          <w:rFonts w:ascii="Arial" w:hAnsi="Arial" w:cs="Arial"/>
        </w:rPr>
        <w:t xml:space="preserve"> </w:t>
      </w:r>
      <w:proofErr w:type="spellStart"/>
      <w:r>
        <w:rPr>
          <w:rFonts w:ascii="Arial" w:hAnsi="Arial" w:cs="Arial"/>
        </w:rPr>
        <w:t>Seonhee</w:t>
      </w:r>
      <w:proofErr w:type="spellEnd"/>
      <w:r>
        <w:rPr>
          <w:rFonts w:ascii="Arial" w:hAnsi="Arial" w:cs="Arial"/>
        </w:rPr>
        <w:t xml:space="preserve"> Lee,</w:t>
      </w:r>
      <w:r>
        <w:rPr>
          <w:rFonts w:ascii="Arial" w:hAnsi="Arial" w:cs="Arial"/>
          <w:vertAlign w:val="superscript"/>
        </w:rPr>
        <w:t>3</w:t>
      </w:r>
      <w:r>
        <w:rPr>
          <w:rFonts w:ascii="Arial" w:hAnsi="Arial" w:cs="Arial"/>
        </w:rPr>
        <w:t xml:space="preserve"> </w:t>
      </w:r>
      <w:proofErr w:type="spellStart"/>
      <w:r>
        <w:rPr>
          <w:rFonts w:ascii="Arial" w:hAnsi="Arial" w:cs="Arial"/>
        </w:rPr>
        <w:t>Hyunjung</w:t>
      </w:r>
      <w:proofErr w:type="spellEnd"/>
      <w:r>
        <w:rPr>
          <w:rFonts w:ascii="Arial" w:hAnsi="Arial" w:cs="Arial"/>
        </w:rPr>
        <w:t xml:space="preserve"> Shin,</w:t>
      </w:r>
      <w:r>
        <w:rPr>
          <w:rFonts w:ascii="Arial" w:hAnsi="Arial" w:cs="Arial"/>
          <w:vertAlign w:val="superscript"/>
        </w:rPr>
        <w:t xml:space="preserve">3 </w:t>
      </w:r>
      <w:r>
        <w:rPr>
          <w:rFonts w:ascii="Arial" w:hAnsi="Arial" w:cs="Arial"/>
        </w:rPr>
        <w:t>Ji-Ho</w:t>
      </w:r>
      <w:r>
        <w:rPr>
          <w:rFonts w:ascii="Arial" w:hAnsi="Arial" w:cs="Arial"/>
          <w:vertAlign w:val="superscript"/>
        </w:rPr>
        <w:t xml:space="preserve"> </w:t>
      </w:r>
      <w:r>
        <w:rPr>
          <w:rFonts w:ascii="Arial" w:hAnsi="Arial" w:cs="Arial"/>
        </w:rPr>
        <w:t>Eom,</w:t>
      </w:r>
      <w:r>
        <w:rPr>
          <w:rFonts w:ascii="Arial" w:hAnsi="Arial" w:cs="Arial"/>
          <w:vertAlign w:val="superscript"/>
        </w:rPr>
        <w:t>1</w:t>
      </w:r>
      <w:r>
        <w:rPr>
          <w:rFonts w:ascii="Arial" w:hAnsi="Arial" w:cs="Arial"/>
        </w:rPr>
        <w:t xml:space="preserve"> </w:t>
      </w:r>
      <w:proofErr w:type="spellStart"/>
      <w:r>
        <w:rPr>
          <w:rFonts w:ascii="Arial" w:hAnsi="Arial" w:cs="Arial"/>
        </w:rPr>
        <w:t>Hyung-Jin</w:t>
      </w:r>
      <w:proofErr w:type="spellEnd"/>
      <w:r>
        <w:rPr>
          <w:rFonts w:ascii="Arial" w:hAnsi="Arial" w:cs="Arial"/>
        </w:rPr>
        <w:t xml:space="preserve"> Choi,</w:t>
      </w:r>
      <w:r>
        <w:rPr>
          <w:rFonts w:ascii="Arial" w:hAnsi="Arial" w:cs="Arial"/>
          <w:vertAlign w:val="superscript"/>
        </w:rPr>
        <w:t xml:space="preserve">1 </w:t>
      </w:r>
      <w:r>
        <w:rPr>
          <w:rFonts w:ascii="Arial" w:hAnsi="Arial" w:cs="Arial"/>
        </w:rPr>
        <w:t>and Soon-Gil Yoon,</w:t>
      </w:r>
      <w:proofErr w:type="gramStart"/>
      <w:r>
        <w:rPr>
          <w:rFonts w:ascii="Arial" w:hAnsi="Arial" w:cs="Arial"/>
          <w:vertAlign w:val="superscript"/>
        </w:rPr>
        <w:t>1,*</w:t>
      </w:r>
      <w:proofErr w:type="gramEnd"/>
    </w:p>
    <w:p w:rsidR="0058712D" w:rsidRDefault="0058712D" w:rsidP="0058712D">
      <w:pPr>
        <w:ind w:left="100" w:hangingChars="50" w:hanging="100"/>
        <w:rPr>
          <w:rFonts w:ascii="Arial" w:hAnsi="Arial" w:cs="Arial"/>
        </w:rPr>
      </w:pPr>
      <w:r>
        <w:rPr>
          <w:rFonts w:ascii="Arial" w:hAnsi="Arial" w:cs="Arial"/>
          <w:vertAlign w:val="superscript"/>
        </w:rPr>
        <w:t>1</w:t>
      </w:r>
      <w:r>
        <w:rPr>
          <w:rFonts w:ascii="Arial" w:hAnsi="Arial" w:cs="Arial"/>
        </w:rPr>
        <w:t xml:space="preserve">Department of Materials Science and Engineering, </w:t>
      </w:r>
      <w:proofErr w:type="spellStart"/>
      <w:r>
        <w:rPr>
          <w:rFonts w:ascii="Arial" w:hAnsi="Arial" w:cs="Arial"/>
        </w:rPr>
        <w:t>Chungnam</w:t>
      </w:r>
      <w:proofErr w:type="spellEnd"/>
      <w:r>
        <w:rPr>
          <w:rFonts w:ascii="Arial" w:hAnsi="Arial" w:cs="Arial"/>
        </w:rPr>
        <w:t xml:space="preserve"> National University, </w:t>
      </w:r>
      <w:proofErr w:type="spellStart"/>
      <w:r>
        <w:rPr>
          <w:rFonts w:ascii="Arial" w:hAnsi="Arial" w:cs="Arial"/>
        </w:rPr>
        <w:t>Daeduk</w:t>
      </w:r>
      <w:proofErr w:type="spellEnd"/>
      <w:r>
        <w:rPr>
          <w:rFonts w:ascii="Arial" w:hAnsi="Arial" w:cs="Arial"/>
        </w:rPr>
        <w:t xml:space="preserve"> Science Town, 34134, Daejeon, South Korea</w:t>
      </w:r>
    </w:p>
    <w:p w:rsidR="0058712D" w:rsidRDefault="0058712D" w:rsidP="0058712D">
      <w:pPr>
        <w:ind w:left="100" w:hangingChars="50" w:hanging="100"/>
        <w:rPr>
          <w:rFonts w:ascii="Arial" w:hAnsi="Arial" w:cs="Arial"/>
        </w:rPr>
      </w:pPr>
      <w:r>
        <w:rPr>
          <w:rFonts w:ascii="Arial" w:hAnsi="Arial" w:cs="Arial"/>
          <w:vertAlign w:val="superscript"/>
        </w:rPr>
        <w:t>2</w:t>
      </w:r>
      <w:r>
        <w:rPr>
          <w:rFonts w:ascii="Arial" w:hAnsi="Arial" w:cs="Arial"/>
        </w:rPr>
        <w:t xml:space="preserve">Analysis Center for Research Advancement (KARA), Korea Advanced Institute of Science and Technology, 291 </w:t>
      </w:r>
      <w:proofErr w:type="spellStart"/>
      <w:r>
        <w:rPr>
          <w:rFonts w:ascii="Arial" w:hAnsi="Arial" w:cs="Arial"/>
        </w:rPr>
        <w:t>Daehak-ro</w:t>
      </w:r>
      <w:proofErr w:type="spellEnd"/>
      <w:r>
        <w:rPr>
          <w:rFonts w:ascii="Arial" w:hAnsi="Arial" w:cs="Arial"/>
        </w:rPr>
        <w:t xml:space="preserve">, </w:t>
      </w:r>
      <w:proofErr w:type="spellStart"/>
      <w:r>
        <w:rPr>
          <w:rFonts w:ascii="Arial" w:hAnsi="Arial" w:cs="Arial"/>
        </w:rPr>
        <w:t>Yuseong-gu</w:t>
      </w:r>
      <w:proofErr w:type="spellEnd"/>
      <w:r>
        <w:rPr>
          <w:rFonts w:ascii="Arial" w:hAnsi="Arial" w:cs="Arial"/>
        </w:rPr>
        <w:t>, 34141, Daejeon, South Korea</w:t>
      </w:r>
    </w:p>
    <w:p w:rsidR="0058712D" w:rsidRDefault="0058712D" w:rsidP="0058712D">
      <w:pPr>
        <w:ind w:left="100" w:hangingChars="50" w:hanging="100"/>
        <w:rPr>
          <w:rFonts w:ascii="Arial" w:hAnsi="Arial" w:cs="Arial"/>
        </w:rPr>
      </w:pPr>
      <w:r>
        <w:rPr>
          <w:rFonts w:ascii="Arial" w:hAnsi="Arial" w:cs="Arial"/>
          <w:vertAlign w:val="superscript"/>
        </w:rPr>
        <w:t>3</w:t>
      </w:r>
      <w:r>
        <w:rPr>
          <w:rFonts w:ascii="Arial" w:hAnsi="Arial" w:cs="Arial"/>
        </w:rPr>
        <w:t xml:space="preserve">Department of Energy Science, </w:t>
      </w:r>
      <w:proofErr w:type="spellStart"/>
      <w:r>
        <w:rPr>
          <w:rFonts w:ascii="Arial" w:hAnsi="Arial" w:cs="Arial"/>
        </w:rPr>
        <w:t>Sungkyunkwan</w:t>
      </w:r>
      <w:proofErr w:type="spellEnd"/>
      <w:r>
        <w:rPr>
          <w:rFonts w:ascii="Arial" w:hAnsi="Arial" w:cs="Arial"/>
        </w:rPr>
        <w:t xml:space="preserve"> University, 300 </w:t>
      </w:r>
      <w:proofErr w:type="spellStart"/>
      <w:r>
        <w:rPr>
          <w:rFonts w:ascii="Arial" w:hAnsi="Arial" w:cs="Arial"/>
        </w:rPr>
        <w:t>CheonCheon</w:t>
      </w:r>
      <w:proofErr w:type="spellEnd"/>
      <w:r>
        <w:rPr>
          <w:rFonts w:ascii="Arial" w:hAnsi="Arial" w:cs="Arial"/>
        </w:rPr>
        <w:t xml:space="preserve">-dong, </w:t>
      </w:r>
      <w:proofErr w:type="spellStart"/>
      <w:r>
        <w:rPr>
          <w:rFonts w:ascii="Arial" w:hAnsi="Arial" w:cs="Arial"/>
        </w:rPr>
        <w:t>Jangan-gu</w:t>
      </w:r>
      <w:proofErr w:type="spellEnd"/>
      <w:r>
        <w:rPr>
          <w:rFonts w:ascii="Arial" w:hAnsi="Arial" w:cs="Arial"/>
        </w:rPr>
        <w:t xml:space="preserve">, 16419, Suwon, </w:t>
      </w:r>
      <w:proofErr w:type="spellStart"/>
      <w:r>
        <w:rPr>
          <w:rFonts w:ascii="Arial" w:hAnsi="Arial" w:cs="Arial"/>
        </w:rPr>
        <w:t>Gyeonggi</w:t>
      </w:r>
      <w:proofErr w:type="spellEnd"/>
      <w:r>
        <w:rPr>
          <w:rFonts w:ascii="Arial" w:hAnsi="Arial" w:cs="Arial"/>
        </w:rPr>
        <w:t>-do, South Korea</w:t>
      </w:r>
    </w:p>
    <w:p w:rsidR="0058712D" w:rsidRDefault="0058712D" w:rsidP="0058712D">
      <w:pPr>
        <w:rPr>
          <w:rFonts w:ascii="Arial" w:hAnsi="Arial" w:cs="Arial"/>
          <w:sz w:val="24"/>
          <w:szCs w:val="24"/>
        </w:rPr>
      </w:pPr>
      <w:r>
        <w:rPr>
          <w:rFonts w:ascii="Arial" w:hAnsi="Arial" w:cs="Arial"/>
          <w:sz w:val="24"/>
          <w:szCs w:val="24"/>
        </w:rPr>
        <w:t xml:space="preserve">*Corresponding author: </w:t>
      </w:r>
      <w:hyperlink r:id="rId4" w:history="1">
        <w:r>
          <w:rPr>
            <w:rStyle w:val="a3"/>
            <w:rFonts w:ascii="Arial" w:hAnsi="Arial" w:cs="Arial"/>
            <w:sz w:val="24"/>
            <w:szCs w:val="24"/>
          </w:rPr>
          <w:t>sgyoon@cnu.ac.kr</w:t>
        </w:r>
      </w:hyperlink>
    </w:p>
    <w:p w:rsidR="00846AA1" w:rsidRDefault="0058712D" w:rsidP="0058712D">
      <w:r>
        <w:rPr>
          <w:rFonts w:ascii="Arial" w:hAnsi="Arial" w:cs="Arial"/>
          <w:b/>
          <w:kern w:val="0"/>
          <w:sz w:val="24"/>
          <w:szCs w:val="24"/>
        </w:rPr>
        <w:t xml:space="preserve">Direct graphene growth on functional substrates via chemical vapor deposition is an attractive approach to manufacturing flexible electronic devices, as it avoids the drawbacks of transferred graphene. To fabricate flexible devices on plastic substrates, the growth temperature must be below ~200 °C to prevent substrate deformation. Here, we report the direct growth of wrinkle- and defect-free graphene on flexible substrates at low temperatures and without transfer processes. We show that defect-free graphene can be directly grown on a variety of substrates via the introduction of an ultra-thin titanium buffer layer, due to perfect lattice matching between titanium and carbon atoms. We further show that </w:t>
      </w:r>
      <w:r>
        <w:rPr>
          <w:rFonts w:ascii="Arial" w:hAnsi="Arial" w:cs="Arial"/>
          <w:b/>
          <w:i/>
          <w:kern w:val="0"/>
          <w:sz w:val="24"/>
          <w:szCs w:val="24"/>
        </w:rPr>
        <w:t>ex-situ</w:t>
      </w:r>
      <w:r>
        <w:rPr>
          <w:rFonts w:ascii="Arial" w:hAnsi="Arial" w:cs="Arial"/>
          <w:b/>
          <w:kern w:val="0"/>
          <w:sz w:val="24"/>
          <w:szCs w:val="24"/>
        </w:rPr>
        <w:t xml:space="preserve"> </w:t>
      </w:r>
      <w:proofErr w:type="spellStart"/>
      <w:r>
        <w:rPr>
          <w:rFonts w:ascii="Arial" w:hAnsi="Arial" w:cs="Arial"/>
          <w:b/>
          <w:kern w:val="0"/>
          <w:sz w:val="24"/>
          <w:szCs w:val="24"/>
        </w:rPr>
        <w:t>Ti</w:t>
      </w:r>
      <w:proofErr w:type="spellEnd"/>
      <w:r>
        <w:rPr>
          <w:rFonts w:ascii="Arial" w:hAnsi="Arial" w:cs="Arial"/>
          <w:b/>
          <w:kern w:val="0"/>
          <w:sz w:val="24"/>
          <w:szCs w:val="24"/>
        </w:rPr>
        <w:t xml:space="preserve"> layers (</w:t>
      </w:r>
      <w:proofErr w:type="spellStart"/>
      <w:r>
        <w:rPr>
          <w:rFonts w:ascii="Arial" w:hAnsi="Arial" w:cs="Arial"/>
          <w:b/>
          <w:kern w:val="0"/>
          <w:sz w:val="24"/>
          <w:szCs w:val="24"/>
        </w:rPr>
        <w:t>Ti</w:t>
      </w:r>
      <w:r>
        <w:rPr>
          <w:rFonts w:ascii="Arial" w:hAnsi="Arial" w:cs="Arial"/>
          <w:b/>
          <w:kern w:val="0"/>
          <w:sz w:val="24"/>
          <w:szCs w:val="24"/>
          <w:vertAlign w:val="subscript"/>
        </w:rPr>
        <w:t>x</w:t>
      </w:r>
      <w:r>
        <w:rPr>
          <w:rFonts w:ascii="Arial" w:hAnsi="Arial" w:cs="Arial"/>
          <w:b/>
          <w:kern w:val="0"/>
          <w:sz w:val="24"/>
          <w:szCs w:val="24"/>
        </w:rPr>
        <w:t>O</w:t>
      </w:r>
      <w:r>
        <w:rPr>
          <w:rFonts w:ascii="Arial" w:hAnsi="Arial" w:cs="Arial"/>
          <w:b/>
          <w:kern w:val="0"/>
          <w:sz w:val="24"/>
          <w:szCs w:val="24"/>
          <w:vertAlign w:val="subscript"/>
        </w:rPr>
        <w:t>y</w:t>
      </w:r>
      <w:proofErr w:type="spellEnd"/>
      <w:r>
        <w:rPr>
          <w:rFonts w:ascii="Arial" w:hAnsi="Arial" w:cs="Arial"/>
          <w:b/>
          <w:kern w:val="0"/>
          <w:sz w:val="24"/>
          <w:szCs w:val="24"/>
        </w:rPr>
        <w:t>) with a thickness of ~10 nm do not influence the transmittance or electrical conductivity of functional substrates. We report theoretical and experimental evidence for large-scale</w:t>
      </w:r>
      <w:r>
        <w:rPr>
          <w:rFonts w:ascii="Arial" w:hAnsi="Arial" w:cs="Arial"/>
          <w:b/>
          <w:kern w:val="0"/>
          <w:sz w:val="24"/>
          <w:szCs w:val="24"/>
        </w:rPr>
        <w:t xml:space="preserve"> (4 </w:t>
      </w:r>
      <w:r>
        <w:rPr>
          <w:rFonts w:ascii="Arial" w:hAnsi="Arial" w:cs="Arial"/>
          <w:b/>
          <w:kern w:val="0"/>
          <w:sz w:val="24"/>
          <w:szCs w:val="24"/>
        </w:rPr>
        <w:sym w:font="Symbol" w:char="F0B4"/>
      </w:r>
      <w:r>
        <w:rPr>
          <w:rFonts w:ascii="Arial" w:hAnsi="Arial" w:cs="Arial"/>
          <w:b/>
          <w:kern w:val="0"/>
          <w:sz w:val="24"/>
          <w:szCs w:val="24"/>
        </w:rPr>
        <w:t xml:space="preserve"> 4 cm</w:t>
      </w:r>
      <w:r w:rsidRPr="0058712D">
        <w:rPr>
          <w:rFonts w:ascii="Arial" w:hAnsi="Arial" w:cs="Arial"/>
          <w:b/>
          <w:kern w:val="0"/>
          <w:sz w:val="24"/>
          <w:szCs w:val="24"/>
          <w:vertAlign w:val="superscript"/>
        </w:rPr>
        <w:t>2</w:t>
      </w:r>
      <w:r>
        <w:rPr>
          <w:rFonts w:ascii="Arial" w:hAnsi="Arial" w:cs="Arial"/>
          <w:b/>
          <w:kern w:val="0"/>
          <w:sz w:val="24"/>
          <w:szCs w:val="24"/>
        </w:rPr>
        <w:t>)</w:t>
      </w:r>
      <w:r>
        <w:rPr>
          <w:rFonts w:ascii="Arial" w:hAnsi="Arial" w:cs="Arial"/>
          <w:b/>
          <w:kern w:val="0"/>
          <w:sz w:val="24"/>
          <w:szCs w:val="24"/>
        </w:rPr>
        <w:t xml:space="preserve"> high-quality </w:t>
      </w:r>
      <w:bookmarkStart w:id="0" w:name="_GoBack"/>
      <w:bookmarkEnd w:id="0"/>
      <w:r>
        <w:rPr>
          <w:rFonts w:ascii="Arial" w:hAnsi="Arial" w:cs="Arial"/>
          <w:b/>
          <w:kern w:val="0"/>
          <w:sz w:val="24"/>
          <w:szCs w:val="24"/>
        </w:rPr>
        <w:t xml:space="preserve">graphene grown on </w:t>
      </w:r>
      <w:r>
        <w:rPr>
          <w:rFonts w:ascii="Arial" w:hAnsi="Arial" w:cs="Arial"/>
          <w:b/>
          <w:i/>
          <w:kern w:val="0"/>
          <w:sz w:val="24"/>
          <w:szCs w:val="24"/>
        </w:rPr>
        <w:t>in-situ</w:t>
      </w:r>
      <w:r>
        <w:rPr>
          <w:rFonts w:ascii="Arial" w:hAnsi="Arial" w:cs="Arial"/>
          <w:b/>
          <w:kern w:val="0"/>
          <w:sz w:val="24"/>
          <w:szCs w:val="24"/>
        </w:rPr>
        <w:t xml:space="preserve"> deposited titanium-buffered substrates at 150 °C in a CH</w:t>
      </w:r>
      <w:r>
        <w:rPr>
          <w:rFonts w:ascii="Arial" w:hAnsi="Arial" w:cs="Arial"/>
          <w:b/>
          <w:kern w:val="0"/>
          <w:sz w:val="24"/>
          <w:szCs w:val="24"/>
          <w:vertAlign w:val="subscript"/>
        </w:rPr>
        <w:t>4</w:t>
      </w:r>
      <w:r>
        <w:rPr>
          <w:rFonts w:ascii="Arial" w:hAnsi="Arial" w:cs="Arial"/>
          <w:b/>
          <w:kern w:val="0"/>
          <w:sz w:val="24"/>
          <w:szCs w:val="24"/>
        </w:rPr>
        <w:t>/H</w:t>
      </w:r>
      <w:r>
        <w:rPr>
          <w:rFonts w:ascii="Arial" w:hAnsi="Arial" w:cs="Arial"/>
          <w:b/>
          <w:kern w:val="0"/>
          <w:sz w:val="24"/>
          <w:szCs w:val="24"/>
          <w:vertAlign w:val="subscript"/>
        </w:rPr>
        <w:t>2</w:t>
      </w:r>
      <w:r>
        <w:rPr>
          <w:rFonts w:ascii="Arial" w:hAnsi="Arial" w:cs="Arial"/>
          <w:b/>
          <w:kern w:val="0"/>
          <w:sz w:val="24"/>
          <w:szCs w:val="24"/>
        </w:rPr>
        <w:t xml:space="preserve"> atmosphere via plasma-assisted thermal CVD. We applied the proposed methodology to fabricate flexible and transparent thin-film capacitors with direct grown top- and bottom-graphene electrodes. </w:t>
      </w:r>
      <w:r>
        <w:rPr>
          <w:rFonts w:ascii="Arial" w:eastAsia="바탕" w:hAnsi="Arial" w:cs="Arial"/>
          <w:b/>
          <w:kern w:val="0"/>
          <w:sz w:val="24"/>
          <w:szCs w:val="24"/>
          <w:shd w:val="clear" w:color="auto" w:fill="FFFFFF"/>
        </w:rPr>
        <w:t>These findings could pave the way to the practical exploitation of flexible electronic devices via large-scale high-quality monolayer graphene grown directly with no transfer processes.</w:t>
      </w:r>
    </w:p>
    <w:sectPr w:rsidR="00846AA1">
      <w:pgSz w:w="11906" w:h="16838"/>
      <w:pgMar w:top="1701" w:right="1440" w:bottom="1440" w:left="1440" w:header="851" w:footer="992" w:gutter="0"/>
      <w:cols w:space="425"/>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맑은 고딕">
    <w:panose1 w:val="020B0503020000020004"/>
    <w:charset w:val="81"/>
    <w:family w:val="modern"/>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바탕">
    <w:altName w:val="Batang"/>
    <w:panose1 w:val="02030600000101010101"/>
    <w:charset w:val="81"/>
    <w:family w:val="roman"/>
    <w:pitch w:val="variable"/>
    <w:sig w:usb0="B00002AF" w:usb1="69D77CFB" w:usb2="00000030" w:usb3="00000000" w:csb0="0008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0"/>
  <w:bordersDoNotSurroundHeader/>
  <w:bordersDoNotSurroundFooter/>
  <w:proofState w:spelling="clean" w:grammar="clean"/>
  <w:defaultTabStop w:val="800"/>
  <w:displayHorizontalDrawingGridEvery w:val="0"/>
  <w:displayVerticalDrawingGridEvery w:val="2"/>
  <w:noPunctuationKerning/>
  <w:characterSpacingControl w:val="doNotCompres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712D"/>
    <w:rsid w:val="0058712D"/>
    <w:rsid w:val="00846AA1"/>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895ABA"/>
  <w15:chartTrackingRefBased/>
  <w15:docId w15:val="{53897F78-7AB7-4CA6-9C7D-D96A3B7B73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Cs w:val="22"/>
        <w:lang w:val="en-US" w:eastAsia="ko-KR" w:bidi="ar-SA"/>
      </w:rPr>
    </w:rPrDefault>
    <w:pPrDefault>
      <w:pPr>
        <w:spacing w:after="160" w:line="259"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8712D"/>
    <w:pPr>
      <w:widowControl w:val="0"/>
      <w:wordWrap w:val="0"/>
      <w:autoSpaceDE w:val="0"/>
      <w:autoSpaceDN w:val="0"/>
      <w:spacing w:line="256" w:lineRule="auto"/>
    </w:pPr>
    <w:rPr>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58712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153443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sgyoon@cnu.ac.kr" TargetMode="Externa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맑은 고딕"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맑은 고딕"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324</Words>
  <Characters>1848</Characters>
  <Application>Microsoft Office Word</Application>
  <DocSecurity>0</DocSecurity>
  <Lines>15</Lines>
  <Paragraphs>4</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2168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SoonGil Yoon</dc:creator>
  <cp:keywords/>
  <dc:description/>
  <cp:lastModifiedBy>SoonGil Yoon</cp:lastModifiedBy>
  <cp:revision>1</cp:revision>
  <dcterms:created xsi:type="dcterms:W3CDTF">2017-07-03T04:40:00Z</dcterms:created>
  <dcterms:modified xsi:type="dcterms:W3CDTF">2017-07-03T04:42:00Z</dcterms:modified>
</cp:coreProperties>
</file>