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761C5" w:rsidP="00494130">
      <w:pPr>
        <w:pStyle w:val="Ttulo1"/>
        <w:spacing w:before="170"/>
        <w:ind w:left="0"/>
      </w:pPr>
      <w:r>
        <w:rPr>
          <w:color w:val="337AB7"/>
        </w:rPr>
        <w:t>Effect of NASICON/</w:t>
      </w:r>
      <w:proofErr w:type="spellStart"/>
      <w:r>
        <w:rPr>
          <w:color w:val="337AB7"/>
        </w:rPr>
        <w:t>PVdF</w:t>
      </w:r>
      <w:proofErr w:type="spellEnd"/>
      <w:r>
        <w:rPr>
          <w:color w:val="337AB7"/>
        </w:rPr>
        <w:t xml:space="preserve"> based hybrid solid electrolyte composition on the </w:t>
      </w:r>
      <w:r w:rsidR="00FA6088">
        <w:rPr>
          <w:color w:val="337AB7"/>
        </w:rPr>
        <w:t xml:space="preserve">electrode/electrolyte </w:t>
      </w:r>
      <w:r>
        <w:rPr>
          <w:color w:val="337AB7"/>
        </w:rPr>
        <w:t>interface properties of Solid-State Lithium Batteries</w:t>
      </w:r>
    </w:p>
    <w:p w:rsidR="00453D23" w:rsidRDefault="005718CF" w:rsidP="00453D23">
      <w:pPr>
        <w:pStyle w:val="Textoindependiente"/>
        <w:spacing w:before="73" w:line="198" w:lineRule="exact"/>
        <w:ind w:left="102" w:right="5443"/>
        <w:rPr>
          <w:rFonts w:ascii="Arial"/>
        </w:rPr>
      </w:pPr>
      <w:proofErr w:type="spellStart"/>
      <w:r>
        <w:rPr>
          <w:rFonts w:ascii="Arial"/>
        </w:rPr>
        <w:t>Leire</w:t>
      </w:r>
      <w:proofErr w:type="spellEnd"/>
      <w:r>
        <w:rPr>
          <w:rFonts w:ascii="Arial"/>
        </w:rPr>
        <w:t xml:space="preserve"> Zubizarreta</w:t>
      </w:r>
      <w:r w:rsidR="007E4D25" w:rsidRPr="007E4D25">
        <w:rPr>
          <w:rFonts w:ascii="Arial"/>
          <w:vertAlign w:val="superscript"/>
        </w:rPr>
        <w:t>1</w:t>
      </w:r>
      <w:r w:rsidR="009F1664">
        <w:rPr>
          <w:rFonts w:ascii="Arial"/>
        </w:rPr>
        <w:t>,</w:t>
      </w:r>
      <w:r w:rsidR="00453D23">
        <w:rPr>
          <w:rFonts w:ascii="Arial"/>
        </w:rPr>
        <w:t xml:space="preserve"> Juan Carlos Espinosa</w:t>
      </w:r>
      <w:r w:rsidR="007E4D25" w:rsidRPr="007E4D25">
        <w:rPr>
          <w:rFonts w:ascii="Arial"/>
          <w:vertAlign w:val="superscript"/>
        </w:rPr>
        <w:t>1</w:t>
      </w:r>
      <w:r w:rsidR="005973B9">
        <w:rPr>
          <w:rFonts w:ascii="Arial"/>
        </w:rPr>
        <w:t>,</w:t>
      </w:r>
      <w:r w:rsidR="00453D23">
        <w:rPr>
          <w:rFonts w:ascii="Arial"/>
        </w:rPr>
        <w:t xml:space="preserve"> Cristina Herrero</w:t>
      </w:r>
      <w:r w:rsidR="007E4D25" w:rsidRPr="007E4D25">
        <w:rPr>
          <w:rFonts w:ascii="Arial"/>
          <w:vertAlign w:val="superscript"/>
        </w:rPr>
        <w:t>1</w:t>
      </w:r>
      <w:r w:rsidR="00453D23">
        <w:rPr>
          <w:rFonts w:ascii="Arial"/>
        </w:rPr>
        <w:t xml:space="preserve">, </w:t>
      </w:r>
      <w:proofErr w:type="spellStart"/>
      <w:r w:rsidR="00453D23">
        <w:rPr>
          <w:rFonts w:ascii="Arial"/>
        </w:rPr>
        <w:t>Mayte</w:t>
      </w:r>
      <w:proofErr w:type="spellEnd"/>
      <w:r w:rsidR="00453D23">
        <w:rPr>
          <w:rFonts w:ascii="Arial"/>
        </w:rPr>
        <w:t xml:space="preserve"> Gil-Agust</w:t>
      </w:r>
      <w:r w:rsidR="00453D23">
        <w:rPr>
          <w:rFonts w:ascii="Arial"/>
        </w:rPr>
        <w:t>í</w:t>
      </w:r>
      <w:r w:rsidR="007E4D25" w:rsidRPr="00D34368">
        <w:rPr>
          <w:rFonts w:ascii="Arial"/>
          <w:vertAlign w:val="superscript"/>
        </w:rPr>
        <w:t>1</w:t>
      </w:r>
      <w:r w:rsidR="00453D23">
        <w:rPr>
          <w:rFonts w:ascii="Arial"/>
        </w:rPr>
        <w:t>, Pedro Llovera</w:t>
      </w:r>
      <w:r w:rsidR="007E4D25" w:rsidRPr="00D34368">
        <w:rPr>
          <w:rFonts w:ascii="Arial"/>
          <w:vertAlign w:val="superscript"/>
        </w:rPr>
        <w:t>2</w:t>
      </w:r>
    </w:p>
    <w:p w:rsidR="00D34368" w:rsidRDefault="00D34368" w:rsidP="00453D23">
      <w:pPr>
        <w:pStyle w:val="Textoindependiente"/>
        <w:spacing w:before="73" w:line="198" w:lineRule="exact"/>
        <w:ind w:left="102" w:right="5443"/>
        <w:rPr>
          <w:rFonts w:ascii="Arial"/>
        </w:rPr>
      </w:pPr>
      <w:proofErr w:type="spellStart"/>
      <w:r>
        <w:rPr>
          <w:rFonts w:ascii="Arial"/>
        </w:rPr>
        <w:t>Instituto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Tecnol</w:t>
      </w:r>
      <w:r>
        <w:rPr>
          <w:rFonts w:ascii="Arial"/>
        </w:rPr>
        <w:t>ó</w:t>
      </w:r>
      <w:r>
        <w:rPr>
          <w:rFonts w:ascii="Arial"/>
        </w:rPr>
        <w:t>gico</w:t>
      </w:r>
      <w:proofErr w:type="spellEnd"/>
      <w:r>
        <w:rPr>
          <w:rFonts w:ascii="Arial"/>
        </w:rPr>
        <w:t xml:space="preserve"> de la </w:t>
      </w:r>
      <w:proofErr w:type="spellStart"/>
      <w:r>
        <w:rPr>
          <w:rFonts w:ascii="Arial"/>
        </w:rPr>
        <w:t>Energ</w:t>
      </w:r>
      <w:r>
        <w:rPr>
          <w:rFonts w:ascii="Arial"/>
        </w:rPr>
        <w:t>í</w:t>
      </w:r>
      <w:r>
        <w:rPr>
          <w:rFonts w:ascii="Arial"/>
        </w:rPr>
        <w:t>a</w:t>
      </w:r>
      <w:proofErr w:type="spellEnd"/>
      <w:r>
        <w:rPr>
          <w:rFonts w:ascii="Arial"/>
        </w:rPr>
        <w:t xml:space="preserve"> (ITE), Valencia, Spain</w:t>
      </w:r>
    </w:p>
    <w:p w:rsidR="007E4D25" w:rsidRPr="007E4D25" w:rsidRDefault="007E4D25" w:rsidP="007E4D25">
      <w:pPr>
        <w:pStyle w:val="Textoindependiente"/>
        <w:spacing w:before="73" w:line="198" w:lineRule="exact"/>
        <w:ind w:left="102" w:right="5443"/>
        <w:rPr>
          <w:rFonts w:ascii="Arial"/>
          <w:lang w:val="es-ES"/>
        </w:rPr>
      </w:pPr>
      <w:r w:rsidRPr="007E4D25">
        <w:rPr>
          <w:rFonts w:ascii="Arial"/>
          <w:lang w:val="es-ES"/>
        </w:rPr>
        <w:t>Instituto de Tecnolog</w:t>
      </w:r>
      <w:r w:rsidRPr="007E4D25">
        <w:rPr>
          <w:rFonts w:ascii="Arial"/>
          <w:lang w:val="es-ES"/>
        </w:rPr>
        <w:t>í</w:t>
      </w:r>
      <w:r w:rsidRPr="007E4D25">
        <w:rPr>
          <w:rFonts w:ascii="Arial"/>
          <w:lang w:val="es-ES"/>
        </w:rPr>
        <w:t>a El</w:t>
      </w:r>
      <w:r w:rsidRPr="007E4D25">
        <w:rPr>
          <w:rFonts w:ascii="Arial"/>
          <w:lang w:val="es-ES"/>
        </w:rPr>
        <w:t>é</w:t>
      </w:r>
      <w:r w:rsidR="00282337">
        <w:rPr>
          <w:rFonts w:ascii="Arial"/>
          <w:lang w:val="es-ES"/>
        </w:rPr>
        <w:t xml:space="preserve">ctrica, </w:t>
      </w:r>
      <w:proofErr w:type="spellStart"/>
      <w:r w:rsidR="00282337">
        <w:rPr>
          <w:rFonts w:ascii="Arial"/>
          <w:lang w:val="es-ES"/>
        </w:rPr>
        <w:t>Universitat</w:t>
      </w:r>
      <w:proofErr w:type="spellEnd"/>
      <w:r w:rsidR="00282337">
        <w:rPr>
          <w:rFonts w:ascii="Arial"/>
          <w:lang w:val="es-ES"/>
        </w:rPr>
        <w:t xml:space="preserve"> </w:t>
      </w:r>
      <w:r w:rsidRPr="007E4D25">
        <w:rPr>
          <w:rFonts w:ascii="Arial"/>
          <w:lang w:val="es-ES"/>
        </w:rPr>
        <w:t>Polit</w:t>
      </w:r>
      <w:r w:rsidRPr="007E4D25">
        <w:rPr>
          <w:rFonts w:ascii="Arial"/>
          <w:lang w:val="es-ES"/>
        </w:rPr>
        <w:t>é</w:t>
      </w:r>
      <w:r w:rsidRPr="007E4D25">
        <w:rPr>
          <w:rFonts w:ascii="Arial"/>
          <w:lang w:val="es-ES"/>
        </w:rPr>
        <w:t xml:space="preserve">cnica de Valencia, </w:t>
      </w:r>
      <w:proofErr w:type="spellStart"/>
      <w:r w:rsidRPr="007E4D25">
        <w:rPr>
          <w:rFonts w:ascii="Arial"/>
          <w:lang w:val="es-ES"/>
        </w:rPr>
        <w:t>Spain</w:t>
      </w:r>
      <w:proofErr w:type="spellEnd"/>
    </w:p>
    <w:p w:rsidR="00FD2ADA" w:rsidRDefault="00FD2ADA" w:rsidP="00453D23">
      <w:pPr>
        <w:pStyle w:val="Textoindependiente"/>
        <w:spacing w:before="73" w:line="198" w:lineRule="exact"/>
        <w:ind w:left="102" w:right="5443"/>
        <w:rPr>
          <w:rFonts w:ascii="Arial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  <w:r w:rsidR="00932F14">
        <w:rPr>
          <w:color w:val="BF5A14"/>
        </w:rPr>
        <w:t>*</w:t>
      </w:r>
    </w:p>
    <w:p w:rsidR="009D0D02" w:rsidRPr="009D0D02" w:rsidRDefault="0035290A" w:rsidP="0035290A">
      <w:pPr>
        <w:autoSpaceDE w:val="0"/>
        <w:autoSpaceDN w:val="0"/>
        <w:adjustRightInd w:val="0"/>
        <w:spacing w:before="90" w:line="281" w:lineRule="auto"/>
        <w:ind w:left="102"/>
        <w:jc w:val="both"/>
        <w:rPr>
          <w:sz w:val="18"/>
          <w:szCs w:val="18"/>
        </w:rPr>
      </w:pPr>
      <w:r>
        <w:rPr>
          <w:b/>
        </w:rPr>
        <w:t xml:space="preserve"> </w:t>
      </w:r>
      <w:bookmarkStart w:id="0" w:name="_GoBack"/>
      <w:bookmarkEnd w:id="0"/>
      <w:r w:rsidR="000E413C" w:rsidRPr="000E413C">
        <w:rPr>
          <w:sz w:val="18"/>
          <w:szCs w:val="18"/>
        </w:rPr>
        <w:t>Massive research activities have been initiated in order to solve d</w:t>
      </w:r>
      <w:r w:rsidR="00D34368">
        <w:rPr>
          <w:sz w:val="18"/>
          <w:szCs w:val="18"/>
        </w:rPr>
        <w:t>ifferent issues of solid state batteries</w:t>
      </w:r>
      <w:r w:rsidR="000E413C" w:rsidRPr="000E413C">
        <w:rPr>
          <w:sz w:val="18"/>
          <w:szCs w:val="18"/>
        </w:rPr>
        <w:t xml:space="preserve">, specially </w:t>
      </w:r>
      <w:proofErr w:type="spellStart"/>
      <w:r w:rsidR="000E413C" w:rsidRPr="000E413C">
        <w:rPr>
          <w:sz w:val="18"/>
          <w:szCs w:val="18"/>
        </w:rPr>
        <w:t>centred</w:t>
      </w:r>
      <w:proofErr w:type="spellEnd"/>
      <w:r w:rsidR="000E413C" w:rsidRPr="000E413C">
        <w:rPr>
          <w:sz w:val="18"/>
          <w:szCs w:val="18"/>
        </w:rPr>
        <w:t xml:space="preserve"> in solid electrolyte development</w:t>
      </w:r>
      <w:r w:rsidR="000E413C">
        <w:rPr>
          <w:sz w:val="18"/>
          <w:szCs w:val="18"/>
        </w:rPr>
        <w:t>. However</w:t>
      </w:r>
      <w:r w:rsidR="000E413C" w:rsidRPr="000E413C">
        <w:rPr>
          <w:sz w:val="18"/>
          <w:szCs w:val="18"/>
        </w:rPr>
        <w:t>, i</w:t>
      </w:r>
      <w:r w:rsidR="00AA0D75" w:rsidRPr="000E413C">
        <w:rPr>
          <w:sz w:val="18"/>
          <w:szCs w:val="18"/>
        </w:rPr>
        <w:t xml:space="preserve">n spite of the good performance of solid electrolyte as such the interfacial contact of solid electrolyte with the electrode active materials is a serious challenge. </w:t>
      </w:r>
      <w:r w:rsidR="00AD6C0E">
        <w:rPr>
          <w:sz w:val="18"/>
          <w:szCs w:val="18"/>
        </w:rPr>
        <w:t xml:space="preserve"> </w:t>
      </w:r>
      <w:r w:rsidR="00473308" w:rsidRPr="007245AB">
        <w:rPr>
          <w:sz w:val="18"/>
          <w:szCs w:val="18"/>
        </w:rPr>
        <w:t>I</w:t>
      </w:r>
      <w:r w:rsidR="00AD6C0E" w:rsidRPr="007245AB">
        <w:rPr>
          <w:sz w:val="18"/>
          <w:szCs w:val="18"/>
        </w:rPr>
        <w:t>mportant parameters are based on interface impedance and electrochemical</w:t>
      </w:r>
      <w:r w:rsidR="007245AB">
        <w:rPr>
          <w:sz w:val="18"/>
          <w:szCs w:val="18"/>
        </w:rPr>
        <w:t xml:space="preserve"> and mechanical</w:t>
      </w:r>
      <w:r w:rsidR="00AD6C0E" w:rsidRPr="007245AB">
        <w:rPr>
          <w:sz w:val="18"/>
          <w:szCs w:val="18"/>
        </w:rPr>
        <w:t xml:space="preserve"> stability with electrode materials</w:t>
      </w:r>
      <w:r w:rsidR="00AD6C0E" w:rsidRPr="00193ACD">
        <w:rPr>
          <w:sz w:val="18"/>
          <w:szCs w:val="18"/>
        </w:rPr>
        <w:t xml:space="preserve">. In order to guarantee an acceptable lifetime and cycling stability of solid batteries, stable interfaces with high contact area are required between electrolytes and active materials. </w:t>
      </w:r>
      <w:r w:rsidR="00D34368">
        <w:rPr>
          <w:sz w:val="18"/>
          <w:szCs w:val="18"/>
        </w:rPr>
        <w:t>Among this, t</w:t>
      </w:r>
      <w:r w:rsidR="00AD6C0E" w:rsidRPr="00193ACD">
        <w:rPr>
          <w:sz w:val="18"/>
          <w:szCs w:val="18"/>
        </w:rPr>
        <w:t>he mechanical stability of the cell components and interfaces represents a serious challenge for the lifetime of solid batteries. The low elasticity of some</w:t>
      </w:r>
      <w:r w:rsidR="00D34368">
        <w:rPr>
          <w:sz w:val="18"/>
          <w:szCs w:val="18"/>
        </w:rPr>
        <w:t xml:space="preserve"> ceramic</w:t>
      </w:r>
      <w:r w:rsidR="00AD6C0E" w:rsidRPr="00193ACD">
        <w:rPr>
          <w:sz w:val="18"/>
          <w:szCs w:val="18"/>
        </w:rPr>
        <w:t xml:space="preserve"> electrolyte materials, in particular oxide electrolytes may not allow for external</w:t>
      </w:r>
      <w:r w:rsidR="001A290B">
        <w:rPr>
          <w:sz w:val="18"/>
          <w:szCs w:val="18"/>
        </w:rPr>
        <w:t xml:space="preserve"> pressing. </w:t>
      </w:r>
      <w:r w:rsidR="009D0D02" w:rsidRPr="009D0D02">
        <w:rPr>
          <w:sz w:val="18"/>
          <w:szCs w:val="18"/>
        </w:rPr>
        <w:t xml:space="preserve">Differently, the easily </w:t>
      </w:r>
      <w:proofErr w:type="spellStart"/>
      <w:r w:rsidR="009D0D02" w:rsidRPr="009D0D02">
        <w:rPr>
          <w:sz w:val="18"/>
          <w:szCs w:val="18"/>
        </w:rPr>
        <w:t>processable</w:t>
      </w:r>
      <w:proofErr w:type="spellEnd"/>
      <w:r w:rsidR="009D0D02" w:rsidRPr="009D0D02">
        <w:rPr>
          <w:sz w:val="18"/>
          <w:szCs w:val="18"/>
        </w:rPr>
        <w:t xml:space="preserve"> polymer electrolytes are already applied with success in lithium metal batteries but must operate at elevated temperatures (above 60 °C) due to ionic conductivity limitations. The development of hybrid electrolytes comprising ceramics and polymers might be the ultimate solution to </w:t>
      </w:r>
      <w:r w:rsidR="00303797">
        <w:rPr>
          <w:sz w:val="18"/>
          <w:szCs w:val="18"/>
        </w:rPr>
        <w:t>achieve the required interfacial properties in solid-state batteries</w:t>
      </w:r>
      <w:r w:rsidR="006D16B6">
        <w:rPr>
          <w:sz w:val="18"/>
          <w:szCs w:val="18"/>
        </w:rPr>
        <w:t>.</w:t>
      </w:r>
    </w:p>
    <w:p w:rsidR="00A809B7" w:rsidRDefault="006D16B6" w:rsidP="003517E2">
      <w:pPr>
        <w:pStyle w:val="Textoindependiente"/>
        <w:spacing w:before="90" w:line="281" w:lineRule="auto"/>
        <w:ind w:left="102"/>
        <w:jc w:val="both"/>
      </w:pPr>
      <w:r>
        <w:t>In this study, the effect of composition of NASICON/</w:t>
      </w:r>
      <w:proofErr w:type="spellStart"/>
      <w:r>
        <w:t>PVdF</w:t>
      </w:r>
      <w:proofErr w:type="spellEnd"/>
      <w:r>
        <w:t xml:space="preserve"> based hybrid solid electrolyte on graphite electrode/solid electrolyte has been studied. For that, different solutions containing different NASICON/</w:t>
      </w:r>
      <w:proofErr w:type="spellStart"/>
      <w:r>
        <w:t>PVdF</w:t>
      </w:r>
      <w:proofErr w:type="spellEnd"/>
      <w:r>
        <w:t xml:space="preserve"> ratio has been prepared and deposited over graphite electrodes by casting method.  </w:t>
      </w:r>
      <w:r w:rsidR="003517E2">
        <w:t xml:space="preserve">The electrode/solid electrolyte interfacial properties have been characterized using electrochemical techniques such as linear sweep </w:t>
      </w:r>
      <w:r w:rsidR="003517E2">
        <w:lastRenderedPageBreak/>
        <w:t xml:space="preserve">voltammetry for the determination of electrochemical stability at the interface and electrochemical impedance spectroscopy for the determination of interfacial resistance.  </w:t>
      </w:r>
      <w:r w:rsidR="003517E2" w:rsidRPr="003517E2">
        <w:t xml:space="preserve">The results obtained show that, the combination of ceramic type electrolytes with </w:t>
      </w:r>
      <w:proofErr w:type="spellStart"/>
      <w:r w:rsidR="003517E2" w:rsidRPr="003517E2">
        <w:t>PVdF</w:t>
      </w:r>
      <w:proofErr w:type="spellEnd"/>
      <w:r w:rsidR="003517E2" w:rsidRPr="003517E2">
        <w:t>-HFP based polymer electrolyte could be a promising alternative to achieve</w:t>
      </w:r>
      <w:r w:rsidR="003517E2">
        <w:t xml:space="preserve"> balance</w:t>
      </w:r>
      <w:r w:rsidR="003517E2" w:rsidRPr="003517E2">
        <w:t xml:space="preserve"> </w:t>
      </w:r>
      <w:r w:rsidR="00A7254E">
        <w:t xml:space="preserve">properties at interface by </w:t>
      </w:r>
      <w:r w:rsidR="003517E2" w:rsidRPr="003517E2">
        <w:t xml:space="preserve">improved ionic conductivity </w:t>
      </w:r>
      <w:r w:rsidR="00A7254E">
        <w:t>given by ceramic electrolyte and</w:t>
      </w:r>
      <w:r w:rsidR="003517E2" w:rsidRPr="003517E2">
        <w:t xml:space="preserve"> better </w:t>
      </w:r>
      <w:r w:rsidR="00A7254E">
        <w:t>mechanical stability given by</w:t>
      </w:r>
      <w:r w:rsidR="003517E2" w:rsidRPr="003517E2">
        <w:t xml:space="preserve"> </w:t>
      </w:r>
      <w:r w:rsidR="00A7254E">
        <w:t>polymer</w:t>
      </w:r>
      <w:r w:rsidR="003517E2" w:rsidRPr="003517E2">
        <w:t xml:space="preserve"> electrolytes.  </w:t>
      </w:r>
    </w:p>
    <w:p w:rsidR="00EE759B" w:rsidRDefault="00EE759B" w:rsidP="00EE759B"/>
    <w:p w:rsidR="003517E2" w:rsidRPr="00A809B7" w:rsidRDefault="003517E2" w:rsidP="00A809B7">
      <w:pPr>
        <w:pStyle w:val="Default"/>
        <w:rPr>
          <w:rFonts w:ascii="Tw Cen MT" w:eastAsia="Tw Cen MT" w:hAnsi="Tw Cen MT" w:cs="Tw Cen MT"/>
          <w:i/>
          <w:color w:val="auto"/>
          <w:sz w:val="14"/>
          <w:szCs w:val="14"/>
          <w:lang w:val="en-US" w:eastAsia="en-US"/>
        </w:rPr>
      </w:pPr>
    </w:p>
    <w:p w:rsidR="005973B9" w:rsidRPr="006D16B6" w:rsidRDefault="00EE759B" w:rsidP="006D16B6">
      <w:pPr>
        <w:pStyle w:val="Textoindependiente"/>
        <w:spacing w:before="90" w:line="281" w:lineRule="auto"/>
        <w:ind w:left="102"/>
        <w:jc w:val="both"/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Pr="00EC7266" w:rsidRDefault="008D4D20" w:rsidP="008D4D20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EC7266">
        <w:rPr>
          <w:sz w:val="18"/>
        </w:rPr>
        <w:t xml:space="preserve">Schnell J, </w:t>
      </w:r>
      <w:proofErr w:type="spellStart"/>
      <w:r w:rsidRPr="00EC7266">
        <w:rPr>
          <w:sz w:val="18"/>
        </w:rPr>
        <w:t>Günther</w:t>
      </w:r>
      <w:proofErr w:type="spellEnd"/>
      <w:r w:rsidRPr="00EC7266">
        <w:rPr>
          <w:sz w:val="18"/>
        </w:rPr>
        <w:t xml:space="preserve"> T,  </w:t>
      </w:r>
      <w:proofErr w:type="spellStart"/>
      <w:r w:rsidRPr="00EC7266">
        <w:rPr>
          <w:sz w:val="18"/>
        </w:rPr>
        <w:t>Knoche</w:t>
      </w:r>
      <w:proofErr w:type="spellEnd"/>
      <w:r w:rsidRPr="00EC7266">
        <w:rPr>
          <w:sz w:val="18"/>
        </w:rPr>
        <w:t xml:space="preserve"> T, </w:t>
      </w:r>
      <w:proofErr w:type="spellStart"/>
      <w:r w:rsidRPr="00EC7266">
        <w:rPr>
          <w:sz w:val="18"/>
        </w:rPr>
        <w:t>Vieider</w:t>
      </w:r>
      <w:proofErr w:type="spellEnd"/>
      <w:r w:rsidRPr="00EC7266">
        <w:rPr>
          <w:sz w:val="18"/>
        </w:rPr>
        <w:t xml:space="preserve"> C; </w:t>
      </w:r>
      <w:proofErr w:type="spellStart"/>
      <w:r w:rsidRPr="00EC7266">
        <w:rPr>
          <w:sz w:val="18"/>
        </w:rPr>
        <w:t>Köhler</w:t>
      </w:r>
      <w:proofErr w:type="spellEnd"/>
      <w:r w:rsidRPr="00EC7266">
        <w:rPr>
          <w:sz w:val="18"/>
        </w:rPr>
        <w:t xml:space="preserve">  L,  Alexander J, Keller M,  </w:t>
      </w:r>
      <w:proofErr w:type="spellStart"/>
      <w:r w:rsidRPr="00EC7266">
        <w:rPr>
          <w:sz w:val="18"/>
        </w:rPr>
        <w:t>Passerini</w:t>
      </w:r>
      <w:proofErr w:type="spellEnd"/>
      <w:r w:rsidRPr="00EC7266">
        <w:rPr>
          <w:sz w:val="18"/>
        </w:rPr>
        <w:t xml:space="preserve"> D, Reinhart  G, (2018) Journal of Power Sources, 382: 160-175 </w:t>
      </w:r>
    </w:p>
    <w:p w:rsidR="004D0C9D" w:rsidRPr="00EC7266" w:rsidRDefault="004D0C9D" w:rsidP="008D4D20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EC7266">
        <w:rPr>
          <w:sz w:val="18"/>
        </w:rPr>
        <w:t>Shicheng</w:t>
      </w:r>
      <w:proofErr w:type="spellEnd"/>
      <w:r w:rsidRPr="00EC7266">
        <w:rPr>
          <w:sz w:val="18"/>
        </w:rPr>
        <w:t xml:space="preserve"> Y, </w:t>
      </w:r>
      <w:proofErr w:type="spellStart"/>
      <w:r w:rsidRPr="00EC7266">
        <w:rPr>
          <w:sz w:val="18"/>
        </w:rPr>
        <w:t>Schmohl</w:t>
      </w:r>
      <w:proofErr w:type="spellEnd"/>
      <w:r w:rsidRPr="00EC7266">
        <w:rPr>
          <w:sz w:val="18"/>
        </w:rPr>
        <w:t xml:space="preserve"> S, Liu Z, </w:t>
      </w:r>
      <w:proofErr w:type="spellStart"/>
      <w:r w:rsidRPr="00EC7266">
        <w:rPr>
          <w:sz w:val="18"/>
        </w:rPr>
        <w:t>Hoffmeyer</w:t>
      </w:r>
      <w:proofErr w:type="spellEnd"/>
      <w:r w:rsidRPr="00EC7266">
        <w:rPr>
          <w:sz w:val="18"/>
        </w:rPr>
        <w:t xml:space="preserve"> M, </w:t>
      </w:r>
      <w:proofErr w:type="spellStart"/>
      <w:r w:rsidRPr="00EC7266">
        <w:rPr>
          <w:sz w:val="18"/>
        </w:rPr>
        <w:t>Schön</w:t>
      </w:r>
      <w:proofErr w:type="spellEnd"/>
      <w:r w:rsidRPr="00EC7266">
        <w:rPr>
          <w:sz w:val="18"/>
        </w:rPr>
        <w:t xml:space="preserve"> N, </w:t>
      </w:r>
      <w:proofErr w:type="spellStart"/>
      <w:r w:rsidRPr="00EC7266">
        <w:rPr>
          <w:sz w:val="18"/>
        </w:rPr>
        <w:t>Hausen</w:t>
      </w:r>
      <w:proofErr w:type="spellEnd"/>
      <w:r w:rsidRPr="00EC7266">
        <w:rPr>
          <w:sz w:val="18"/>
        </w:rPr>
        <w:t xml:space="preserve"> F, </w:t>
      </w:r>
      <w:proofErr w:type="spellStart"/>
      <w:r w:rsidRPr="00EC7266">
        <w:rPr>
          <w:sz w:val="18"/>
        </w:rPr>
        <w:t>Tempel</w:t>
      </w:r>
      <w:proofErr w:type="spellEnd"/>
      <w:r w:rsidRPr="00EC7266">
        <w:rPr>
          <w:sz w:val="18"/>
        </w:rPr>
        <w:t xml:space="preserve"> H, </w:t>
      </w:r>
      <w:proofErr w:type="spellStart"/>
      <w:r w:rsidRPr="00EC7266">
        <w:rPr>
          <w:sz w:val="18"/>
        </w:rPr>
        <w:t>Kungl</w:t>
      </w:r>
      <w:proofErr w:type="spellEnd"/>
      <w:r w:rsidRPr="00EC7266">
        <w:rPr>
          <w:sz w:val="18"/>
        </w:rPr>
        <w:t xml:space="preserve"> H, </w:t>
      </w:r>
      <w:proofErr w:type="spellStart"/>
      <w:r w:rsidRPr="00EC7266">
        <w:rPr>
          <w:sz w:val="18"/>
        </w:rPr>
        <w:t>Wiemhöfer</w:t>
      </w:r>
      <w:proofErr w:type="spellEnd"/>
      <w:r w:rsidRPr="00EC7266">
        <w:rPr>
          <w:sz w:val="18"/>
        </w:rPr>
        <w:t xml:space="preserve"> H, </w:t>
      </w:r>
      <w:proofErr w:type="spellStart"/>
      <w:r w:rsidRPr="00EC7266">
        <w:rPr>
          <w:sz w:val="18"/>
        </w:rPr>
        <w:t>Rüdiger</w:t>
      </w:r>
      <w:proofErr w:type="spellEnd"/>
      <w:r w:rsidRPr="00EC7266">
        <w:rPr>
          <w:sz w:val="18"/>
        </w:rPr>
        <w:t xml:space="preserve"> A,  (2019) Journal of Materials Chemistry A, 7:3882-3894</w:t>
      </w:r>
    </w:p>
    <w:p w:rsidR="004D0C9D" w:rsidRPr="00EC7266" w:rsidRDefault="004D0C9D" w:rsidP="008D4D20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EC7266">
        <w:rPr>
          <w:sz w:val="18"/>
        </w:rPr>
        <w:t xml:space="preserve">Liu Q, Liu Y, Jiao X, Song Z, </w:t>
      </w:r>
      <w:proofErr w:type="spellStart"/>
      <w:r w:rsidRPr="00EC7266">
        <w:rPr>
          <w:sz w:val="18"/>
        </w:rPr>
        <w:t>Sadd</w:t>
      </w:r>
      <w:proofErr w:type="spellEnd"/>
      <w:r w:rsidRPr="00EC7266">
        <w:rPr>
          <w:sz w:val="18"/>
        </w:rPr>
        <w:t xml:space="preserve"> M, Xu X, </w:t>
      </w:r>
      <w:proofErr w:type="spellStart"/>
      <w:r w:rsidRPr="00EC7266">
        <w:rPr>
          <w:sz w:val="18"/>
        </w:rPr>
        <w:t>Matic</w:t>
      </w:r>
      <w:proofErr w:type="spellEnd"/>
      <w:r w:rsidRPr="00EC7266">
        <w:rPr>
          <w:sz w:val="18"/>
        </w:rPr>
        <w:t xml:space="preserve"> A, </w:t>
      </w:r>
      <w:proofErr w:type="spellStart"/>
      <w:r w:rsidRPr="00EC7266">
        <w:rPr>
          <w:sz w:val="18"/>
        </w:rPr>
        <w:t>Xiong</w:t>
      </w:r>
      <w:proofErr w:type="spellEnd"/>
      <w:r w:rsidRPr="00EC7266">
        <w:rPr>
          <w:sz w:val="18"/>
        </w:rPr>
        <w:t xml:space="preserve"> S, Song J, (2019)Energy Storage Materials , 23: 105-111</w:t>
      </w:r>
    </w:p>
    <w:p w:rsidR="004D0C9D" w:rsidRPr="00EC7266" w:rsidRDefault="004D0C9D" w:rsidP="008D4D20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EC7266">
        <w:rPr>
          <w:sz w:val="18"/>
        </w:rPr>
        <w:t>Bonizzoni</w:t>
      </w:r>
      <w:proofErr w:type="spellEnd"/>
      <w:r w:rsidRPr="00EC7266">
        <w:rPr>
          <w:sz w:val="18"/>
        </w:rPr>
        <w:t xml:space="preserve"> S, Ferrara C, </w:t>
      </w:r>
      <w:proofErr w:type="spellStart"/>
      <w:r w:rsidRPr="00EC7266">
        <w:rPr>
          <w:sz w:val="18"/>
        </w:rPr>
        <w:t>Berbenni</w:t>
      </w:r>
      <w:proofErr w:type="spellEnd"/>
      <w:r w:rsidRPr="00EC7266">
        <w:rPr>
          <w:sz w:val="18"/>
        </w:rPr>
        <w:t xml:space="preserve"> V, </w:t>
      </w:r>
      <w:proofErr w:type="spellStart"/>
      <w:r w:rsidRPr="00EC7266">
        <w:rPr>
          <w:sz w:val="18"/>
        </w:rPr>
        <w:t>Anselmi-Tamburini</w:t>
      </w:r>
      <w:proofErr w:type="spellEnd"/>
      <w:r w:rsidRPr="00EC7266">
        <w:rPr>
          <w:sz w:val="18"/>
        </w:rPr>
        <w:t xml:space="preserve"> U, </w:t>
      </w:r>
      <w:proofErr w:type="spellStart"/>
      <w:r w:rsidRPr="00EC7266">
        <w:rPr>
          <w:sz w:val="18"/>
        </w:rPr>
        <w:t>Mustarelli</w:t>
      </w:r>
      <w:proofErr w:type="spellEnd"/>
      <w:r w:rsidRPr="00EC7266">
        <w:rPr>
          <w:sz w:val="18"/>
        </w:rPr>
        <w:t xml:space="preserve"> P, </w:t>
      </w:r>
      <w:proofErr w:type="spellStart"/>
      <w:r w:rsidRPr="00EC7266">
        <w:rPr>
          <w:sz w:val="18"/>
        </w:rPr>
        <w:t>Teadi</w:t>
      </w:r>
      <w:proofErr w:type="spellEnd"/>
      <w:r w:rsidRPr="00EC7266">
        <w:rPr>
          <w:sz w:val="18"/>
        </w:rPr>
        <w:t xml:space="preserve"> C (2019) </w:t>
      </w:r>
      <w:proofErr w:type="spellStart"/>
      <w:r w:rsidRPr="00EC7266">
        <w:rPr>
          <w:sz w:val="18"/>
        </w:rPr>
        <w:t>Phys.chem</w:t>
      </w:r>
      <w:proofErr w:type="spellEnd"/>
      <w:r w:rsidRPr="00EC7266">
        <w:rPr>
          <w:sz w:val="18"/>
        </w:rPr>
        <w:t>. chem. Phys. 21:6142-6149</w:t>
      </w:r>
    </w:p>
    <w:p w:rsidR="00EC7266" w:rsidRDefault="00EC7266" w:rsidP="008D4D20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EC7266">
        <w:rPr>
          <w:sz w:val="18"/>
        </w:rPr>
        <w:t xml:space="preserve">Yu X, </w:t>
      </w:r>
      <w:proofErr w:type="spellStart"/>
      <w:r w:rsidRPr="00EC7266">
        <w:rPr>
          <w:sz w:val="18"/>
        </w:rPr>
        <w:t>Manthiram</w:t>
      </w:r>
      <w:proofErr w:type="spellEnd"/>
      <w:r w:rsidRPr="00EC7266">
        <w:rPr>
          <w:sz w:val="18"/>
        </w:rPr>
        <w:t xml:space="preserve"> A (2018) 11:527-543</w:t>
      </w:r>
    </w:p>
    <w:p w:rsidR="00EE759B" w:rsidRDefault="00EE759B" w:rsidP="00EE759B">
      <w:pPr>
        <w:pStyle w:val="Prrafodelista"/>
        <w:tabs>
          <w:tab w:val="left" w:pos="384"/>
        </w:tabs>
        <w:spacing w:before="103" w:line="216" w:lineRule="exact"/>
        <w:ind w:right="138" w:firstLine="0"/>
        <w:rPr>
          <w:sz w:val="18"/>
        </w:rPr>
      </w:pPr>
    </w:p>
    <w:p w:rsidR="00EE759B" w:rsidRPr="00EE759B" w:rsidRDefault="00EE759B" w:rsidP="00EE759B">
      <w:pPr>
        <w:pStyle w:val="Prrafodelista"/>
        <w:spacing w:line="271" w:lineRule="auto"/>
        <w:ind w:firstLine="0"/>
        <w:rPr>
          <w:rFonts w:ascii="Arial"/>
          <w:b/>
          <w:color w:val="BF5A14"/>
          <w:sz w:val="20"/>
          <w:szCs w:val="18"/>
        </w:rPr>
      </w:pPr>
      <w:r w:rsidRPr="00EE759B">
        <w:rPr>
          <w:rFonts w:ascii="Arial"/>
          <w:b/>
          <w:color w:val="BF5A14"/>
          <w:sz w:val="20"/>
          <w:szCs w:val="18"/>
        </w:rPr>
        <w:t>Acknowledgments</w:t>
      </w:r>
    </w:p>
    <w:p w:rsidR="00EE759B" w:rsidRPr="00A809B7" w:rsidRDefault="00EE759B" w:rsidP="00520E98">
      <w:pPr>
        <w:pStyle w:val="HTMLconformatoprevio"/>
        <w:ind w:left="383"/>
        <w:jc w:val="both"/>
        <w:rPr>
          <w:rFonts w:ascii="Tw Cen MT" w:eastAsia="Tw Cen MT" w:hAnsi="Tw Cen MT" w:cs="Tw Cen MT"/>
          <w:i/>
          <w:sz w:val="14"/>
          <w:szCs w:val="14"/>
          <w:lang w:val="en-US" w:eastAsia="en-US"/>
        </w:rPr>
      </w:pPr>
      <w:r>
        <w:rPr>
          <w:rFonts w:ascii="Tw Cen MT" w:eastAsia="Tw Cen MT" w:hAnsi="Tw Cen MT" w:cs="Tw Cen MT"/>
          <w:i/>
          <w:sz w:val="14"/>
          <w:szCs w:val="14"/>
          <w:lang w:val="en-US" w:eastAsia="en-US"/>
        </w:rPr>
        <w:t xml:space="preserve">The research leading to these results has been financed by </w:t>
      </w:r>
      <w:proofErr w:type="spellStart"/>
      <w:r w:rsidRPr="00A809B7">
        <w:rPr>
          <w:rFonts w:ascii="Tw Cen MT" w:eastAsia="Tw Cen MT" w:hAnsi="Tw Cen MT" w:cs="Tw Cen MT"/>
          <w:i/>
          <w:sz w:val="14"/>
          <w:szCs w:val="14"/>
          <w:lang w:val="en-US" w:eastAsia="en-US"/>
        </w:rPr>
        <w:t>Almagrid</w:t>
      </w:r>
      <w:proofErr w:type="spellEnd"/>
      <w:r w:rsidRPr="00A809B7">
        <w:rPr>
          <w:rFonts w:ascii="Tw Cen MT" w:eastAsia="Tw Cen MT" w:hAnsi="Tw Cen MT" w:cs="Tw Cen MT"/>
          <w:i/>
          <w:sz w:val="14"/>
          <w:szCs w:val="14"/>
          <w:lang w:val="en-US" w:eastAsia="en-US"/>
        </w:rPr>
        <w:t xml:space="preserve"> project with reference CER-20191006</w:t>
      </w:r>
      <w:r>
        <w:rPr>
          <w:rFonts w:ascii="Tw Cen MT" w:eastAsia="Tw Cen MT" w:hAnsi="Tw Cen MT" w:cs="Tw Cen MT"/>
          <w:i/>
          <w:sz w:val="14"/>
          <w:szCs w:val="14"/>
          <w:lang w:val="en-US" w:eastAsia="en-US"/>
        </w:rPr>
        <w:t xml:space="preserve"> which</w:t>
      </w:r>
      <w:r w:rsidRPr="00A809B7">
        <w:rPr>
          <w:rFonts w:ascii="Tw Cen MT" w:eastAsia="Tw Cen MT" w:hAnsi="Tw Cen MT" w:cs="Tw Cen MT"/>
          <w:i/>
          <w:sz w:val="14"/>
          <w:szCs w:val="14"/>
          <w:lang w:val="en-US" w:eastAsia="en-US"/>
        </w:rPr>
        <w:t xml:space="preserve"> has been funded by the Ministry of Science, Innovation and</w:t>
      </w:r>
      <w:r>
        <w:rPr>
          <w:rFonts w:ascii="Tw Cen MT" w:eastAsia="Tw Cen MT" w:hAnsi="Tw Cen MT" w:cs="Tw Cen MT"/>
          <w:i/>
          <w:sz w:val="14"/>
          <w:szCs w:val="14"/>
          <w:lang w:val="en-US" w:eastAsia="en-US"/>
        </w:rPr>
        <w:t xml:space="preserve"> </w:t>
      </w:r>
      <w:r w:rsidRPr="00A809B7">
        <w:rPr>
          <w:rFonts w:ascii="Tw Cen MT" w:eastAsia="Tw Cen MT" w:hAnsi="Tw Cen MT" w:cs="Tw Cen MT"/>
          <w:i/>
          <w:sz w:val="14"/>
          <w:szCs w:val="14"/>
          <w:lang w:val="en-US" w:eastAsia="en-US"/>
        </w:rPr>
        <w:t>Universities through the CDTI within the grants for Technological Centers of Excellence "</w:t>
      </w:r>
      <w:proofErr w:type="spellStart"/>
      <w:r w:rsidRPr="00A809B7">
        <w:rPr>
          <w:rFonts w:ascii="Tw Cen MT" w:eastAsia="Tw Cen MT" w:hAnsi="Tw Cen MT" w:cs="Tw Cen MT"/>
          <w:i/>
          <w:sz w:val="14"/>
          <w:szCs w:val="14"/>
          <w:lang w:val="en-US" w:eastAsia="en-US"/>
        </w:rPr>
        <w:t>Cervera</w:t>
      </w:r>
      <w:proofErr w:type="spellEnd"/>
      <w:r w:rsidRPr="00A809B7">
        <w:rPr>
          <w:rFonts w:ascii="Tw Cen MT" w:eastAsia="Tw Cen MT" w:hAnsi="Tw Cen MT" w:cs="Tw Cen MT"/>
          <w:i/>
          <w:sz w:val="14"/>
          <w:szCs w:val="14"/>
          <w:lang w:val="en-US" w:eastAsia="en-US"/>
        </w:rPr>
        <w:t>", within the framework of the State Program for the Generation of Scientific and Technological Knowledge and Strengthening of the R + D + I System, the State Plan for Scientific Research and Technical and Innovation 2017-2020</w:t>
      </w:r>
    </w:p>
    <w:p w:rsidR="00EE759B" w:rsidRPr="00EE759B" w:rsidRDefault="00EE759B" w:rsidP="00EE759B">
      <w:p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:rsidR="004D0C9D" w:rsidRDefault="004D0C9D" w:rsidP="004D0C9D">
      <w:pPr>
        <w:tabs>
          <w:tab w:val="left" w:pos="384"/>
        </w:tabs>
        <w:spacing w:before="103" w:line="216" w:lineRule="exact"/>
        <w:ind w:right="138"/>
        <w:rPr>
          <w:sz w:val="18"/>
          <w:highlight w:val="yellow"/>
        </w:rPr>
      </w:pPr>
    </w:p>
    <w:p w:rsidR="004D0C9D" w:rsidRDefault="004D0C9D" w:rsidP="004D0C9D">
      <w:pPr>
        <w:tabs>
          <w:tab w:val="left" w:pos="384"/>
        </w:tabs>
        <w:spacing w:before="103" w:line="216" w:lineRule="exact"/>
        <w:ind w:right="138"/>
        <w:rPr>
          <w:sz w:val="18"/>
          <w:highlight w:val="yellow"/>
        </w:rPr>
      </w:pPr>
    </w:p>
    <w:p w:rsidR="004D0C9D" w:rsidRDefault="004D0C9D" w:rsidP="004D0C9D">
      <w:pPr>
        <w:tabs>
          <w:tab w:val="left" w:pos="384"/>
        </w:tabs>
        <w:spacing w:before="103" w:line="216" w:lineRule="exact"/>
        <w:ind w:right="138"/>
        <w:rPr>
          <w:sz w:val="18"/>
          <w:highlight w:val="yellow"/>
        </w:rPr>
      </w:pPr>
    </w:p>
    <w:p w:rsidR="004D0C9D" w:rsidRDefault="004D0C9D" w:rsidP="004D0C9D">
      <w:pPr>
        <w:tabs>
          <w:tab w:val="left" w:pos="384"/>
        </w:tabs>
        <w:spacing w:before="103" w:line="216" w:lineRule="exact"/>
        <w:ind w:right="138"/>
        <w:rPr>
          <w:sz w:val="18"/>
          <w:highlight w:val="yellow"/>
        </w:rPr>
      </w:pPr>
    </w:p>
    <w:p w:rsidR="004D0C9D" w:rsidRDefault="004D0C9D" w:rsidP="004D0C9D">
      <w:pPr>
        <w:tabs>
          <w:tab w:val="left" w:pos="384"/>
        </w:tabs>
        <w:spacing w:before="103" w:line="216" w:lineRule="exact"/>
        <w:ind w:right="138"/>
        <w:rPr>
          <w:sz w:val="18"/>
          <w:highlight w:val="yellow"/>
        </w:rPr>
      </w:pPr>
    </w:p>
    <w:p w:rsidR="004D0C9D" w:rsidRDefault="004D0C9D" w:rsidP="004D0C9D">
      <w:pPr>
        <w:tabs>
          <w:tab w:val="left" w:pos="384"/>
        </w:tabs>
        <w:spacing w:before="103" w:line="216" w:lineRule="exact"/>
        <w:ind w:right="138"/>
        <w:rPr>
          <w:sz w:val="18"/>
          <w:highlight w:val="yellow"/>
        </w:rPr>
      </w:pPr>
    </w:p>
    <w:p w:rsidR="004D0C9D" w:rsidRDefault="004D0C9D" w:rsidP="004D0C9D">
      <w:pPr>
        <w:tabs>
          <w:tab w:val="left" w:pos="384"/>
        </w:tabs>
        <w:spacing w:before="103" w:line="216" w:lineRule="exact"/>
        <w:ind w:right="138"/>
        <w:rPr>
          <w:sz w:val="18"/>
          <w:highlight w:val="yellow"/>
        </w:rPr>
      </w:pPr>
    </w:p>
    <w:p w:rsidR="004D0C9D" w:rsidRPr="004D0C9D" w:rsidRDefault="004D0C9D" w:rsidP="004D0C9D">
      <w:pPr>
        <w:tabs>
          <w:tab w:val="left" w:pos="384"/>
        </w:tabs>
        <w:spacing w:before="103" w:line="216" w:lineRule="exact"/>
        <w:ind w:right="138"/>
        <w:rPr>
          <w:sz w:val="18"/>
          <w:highlight w:val="yellow"/>
        </w:rPr>
      </w:pPr>
    </w:p>
    <w:p w:rsidR="006D16B6" w:rsidRDefault="006D16B6" w:rsidP="008756E6">
      <w:pPr>
        <w:tabs>
          <w:tab w:val="left" w:pos="384"/>
        </w:tabs>
        <w:ind w:right="117"/>
      </w:pPr>
    </w:p>
    <w:p w:rsidR="006D16B6" w:rsidRDefault="006D16B6" w:rsidP="008756E6">
      <w:pPr>
        <w:tabs>
          <w:tab w:val="left" w:pos="384"/>
        </w:tabs>
        <w:ind w:right="117"/>
      </w:pPr>
    </w:p>
    <w:p w:rsidR="006D16B6" w:rsidRDefault="006D16B6" w:rsidP="008756E6">
      <w:pPr>
        <w:tabs>
          <w:tab w:val="left" w:pos="384"/>
        </w:tabs>
        <w:ind w:right="117"/>
      </w:pPr>
    </w:p>
    <w:p w:rsidR="006D16B6" w:rsidRDefault="006D16B6" w:rsidP="008756E6">
      <w:pPr>
        <w:tabs>
          <w:tab w:val="left" w:pos="384"/>
        </w:tabs>
        <w:ind w:right="117"/>
      </w:pPr>
    </w:p>
    <w:p w:rsidR="006D16B6" w:rsidRDefault="006D16B6" w:rsidP="008756E6">
      <w:pPr>
        <w:tabs>
          <w:tab w:val="left" w:pos="384"/>
        </w:tabs>
        <w:ind w:right="117"/>
      </w:pPr>
    </w:p>
    <w:p w:rsidR="006D16B6" w:rsidRDefault="006D16B6" w:rsidP="008756E6">
      <w:pPr>
        <w:tabs>
          <w:tab w:val="left" w:pos="384"/>
        </w:tabs>
        <w:ind w:right="117"/>
      </w:pPr>
    </w:p>
    <w:p w:rsidR="006D16B6" w:rsidRDefault="006D16B6" w:rsidP="008756E6">
      <w:pPr>
        <w:tabs>
          <w:tab w:val="left" w:pos="384"/>
        </w:tabs>
        <w:ind w:right="117"/>
      </w:pPr>
    </w:p>
    <w:p w:rsidR="006D16B6" w:rsidRDefault="006D16B6" w:rsidP="008756E6">
      <w:pPr>
        <w:tabs>
          <w:tab w:val="left" w:pos="384"/>
        </w:tabs>
        <w:ind w:right="117"/>
      </w:pPr>
    </w:p>
    <w:p w:rsidR="006D16B6" w:rsidRPr="008756E6" w:rsidRDefault="006D16B6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02788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Image:</w:t>
      </w:r>
      <w:r w:rsidR="008756E6">
        <w:rPr>
          <w:noProof/>
        </w:rPr>
        <w:t xml:space="preserve">  </w:t>
      </w:r>
      <w:r w:rsidR="008756E6">
        <w:rPr>
          <w:noProof/>
          <w:lang w:val="es-ES" w:eastAsia="es-ES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F14">
        <w:rPr>
          <w:noProof/>
        </w:rPr>
        <w:br/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932F14">
        <w:rPr>
          <w:rFonts w:ascii="Arial"/>
          <w:color w:val="BF5A14"/>
        </w:rPr>
        <w:t>*</w:t>
      </w:r>
    </w:p>
    <w:p w:rsidR="00B55652" w:rsidRPr="00B55652" w:rsidRDefault="00B55652" w:rsidP="00B55652">
      <w:pPr>
        <w:spacing w:before="40" w:line="154" w:lineRule="exact"/>
        <w:ind w:left="215" w:right="232"/>
        <w:jc w:val="both"/>
        <w:rPr>
          <w:rFonts w:ascii="Arial" w:hAnsi="Arial" w:cs="Arial"/>
          <w:sz w:val="14"/>
          <w:szCs w:val="14"/>
          <w:lang w:val="en-GB"/>
        </w:rPr>
      </w:pPr>
      <w:proofErr w:type="spellStart"/>
      <w:r w:rsidRPr="00B55652">
        <w:rPr>
          <w:rFonts w:ascii="Arial" w:hAnsi="Arial" w:cs="Arial"/>
          <w:b/>
          <w:bCs/>
          <w:sz w:val="14"/>
          <w:szCs w:val="14"/>
        </w:rPr>
        <w:t>Leire</w:t>
      </w:r>
      <w:proofErr w:type="spellEnd"/>
      <w:r w:rsidRPr="00B55652">
        <w:rPr>
          <w:rFonts w:ascii="Arial" w:hAnsi="Arial" w:cs="Arial"/>
          <w:b/>
          <w:bCs/>
          <w:sz w:val="14"/>
          <w:szCs w:val="14"/>
        </w:rPr>
        <w:t xml:space="preserve"> </w:t>
      </w:r>
      <w:proofErr w:type="spellStart"/>
      <w:r w:rsidRPr="00B55652">
        <w:rPr>
          <w:rFonts w:ascii="Arial" w:hAnsi="Arial" w:cs="Arial"/>
          <w:b/>
          <w:bCs/>
          <w:sz w:val="14"/>
          <w:szCs w:val="14"/>
        </w:rPr>
        <w:t>Zubizarreta</w:t>
      </w:r>
      <w:proofErr w:type="spellEnd"/>
      <w:r w:rsidRPr="00B55652">
        <w:rPr>
          <w:rFonts w:ascii="Arial" w:hAnsi="Arial" w:cs="Arial"/>
          <w:b/>
          <w:bCs/>
          <w:sz w:val="14"/>
          <w:szCs w:val="14"/>
        </w:rPr>
        <w:t xml:space="preserve"> </w:t>
      </w:r>
      <w:proofErr w:type="spellStart"/>
      <w:r w:rsidRPr="00B55652">
        <w:rPr>
          <w:rFonts w:ascii="Arial" w:hAnsi="Arial" w:cs="Arial"/>
          <w:b/>
          <w:bCs/>
          <w:sz w:val="14"/>
          <w:szCs w:val="14"/>
        </w:rPr>
        <w:t>Sáenz</w:t>
      </w:r>
      <w:proofErr w:type="spellEnd"/>
      <w:r w:rsidRPr="00B55652">
        <w:rPr>
          <w:rFonts w:ascii="Arial" w:hAnsi="Arial" w:cs="Arial"/>
          <w:b/>
          <w:bCs/>
          <w:sz w:val="14"/>
          <w:szCs w:val="14"/>
        </w:rPr>
        <w:t xml:space="preserve"> de </w:t>
      </w:r>
      <w:proofErr w:type="spellStart"/>
      <w:r w:rsidRPr="00B55652">
        <w:rPr>
          <w:rFonts w:ascii="Arial" w:hAnsi="Arial" w:cs="Arial"/>
          <w:b/>
          <w:bCs/>
          <w:sz w:val="14"/>
          <w:szCs w:val="14"/>
        </w:rPr>
        <w:t>Zaitegui</w:t>
      </w:r>
      <w:proofErr w:type="spellEnd"/>
      <w:r w:rsidRPr="00B55652">
        <w:rPr>
          <w:rFonts w:ascii="Arial" w:hAnsi="Arial" w:cs="Arial"/>
          <w:b/>
          <w:bCs/>
          <w:sz w:val="14"/>
          <w:szCs w:val="14"/>
        </w:rPr>
        <w:t xml:space="preserve"> </w:t>
      </w:r>
      <w:r w:rsidRPr="00B55652">
        <w:rPr>
          <w:rFonts w:ascii="Arial" w:hAnsi="Arial" w:cs="Arial"/>
          <w:sz w:val="14"/>
          <w:szCs w:val="14"/>
          <w:lang w:val="en-GB"/>
        </w:rPr>
        <w:t>is bachelor in Chemistry by the University of Basque Country in 2004. PhD in Chemistry by the University of Oviedo in 2009.</w:t>
      </w:r>
    </w:p>
    <w:p w:rsidR="00B55652" w:rsidRPr="00B55652" w:rsidRDefault="00B55652" w:rsidP="00B55652">
      <w:pPr>
        <w:spacing w:before="40" w:line="154" w:lineRule="exact"/>
        <w:ind w:left="215" w:right="232"/>
        <w:jc w:val="both"/>
        <w:rPr>
          <w:rFonts w:ascii="Arial" w:hAnsi="Arial" w:cs="Arial"/>
          <w:sz w:val="14"/>
          <w:szCs w:val="14"/>
          <w:lang w:val="en-GB"/>
        </w:rPr>
      </w:pPr>
      <w:r w:rsidRPr="00B55652">
        <w:rPr>
          <w:rFonts w:ascii="Arial" w:hAnsi="Arial" w:cs="Arial"/>
          <w:sz w:val="14"/>
          <w:szCs w:val="14"/>
          <w:lang w:val="en-GB"/>
        </w:rPr>
        <w:t xml:space="preserve">She carried out the PhD thesis in INCAR-CSIC research </w:t>
      </w:r>
      <w:proofErr w:type="spellStart"/>
      <w:r w:rsidRPr="00B55652">
        <w:rPr>
          <w:rFonts w:ascii="Arial" w:hAnsi="Arial" w:cs="Arial"/>
          <w:sz w:val="14"/>
          <w:szCs w:val="14"/>
          <w:lang w:val="en-GB"/>
        </w:rPr>
        <w:t>center</w:t>
      </w:r>
      <w:proofErr w:type="spellEnd"/>
      <w:r w:rsidRPr="00B55652">
        <w:rPr>
          <w:rFonts w:ascii="Arial" w:hAnsi="Arial" w:cs="Arial"/>
          <w:sz w:val="14"/>
          <w:szCs w:val="14"/>
          <w:lang w:val="en-GB"/>
        </w:rPr>
        <w:t xml:space="preserve"> in Oviedo. During this period, she participated in different national research projects related with materials for energy storage applications and made different stays in the </w:t>
      </w:r>
      <w:r w:rsidRPr="00B55652">
        <w:rPr>
          <w:rFonts w:ascii="Arial" w:hAnsi="Arial" w:cs="Arial"/>
          <w:sz w:val="14"/>
          <w:szCs w:val="14"/>
          <w:lang w:val="fr-FR"/>
        </w:rPr>
        <w:t xml:space="preserve">Laboratoire de </w:t>
      </w:r>
      <w:proofErr w:type="spellStart"/>
      <w:r w:rsidRPr="00B55652">
        <w:rPr>
          <w:rFonts w:ascii="Arial" w:hAnsi="Arial" w:cs="Arial"/>
          <w:sz w:val="14"/>
          <w:szCs w:val="14"/>
          <w:lang w:val="fr-FR"/>
        </w:rPr>
        <w:t>Gènie</w:t>
      </w:r>
      <w:proofErr w:type="spellEnd"/>
      <w:r w:rsidRPr="00B55652">
        <w:rPr>
          <w:rFonts w:ascii="Arial" w:hAnsi="Arial" w:cs="Arial"/>
          <w:sz w:val="14"/>
          <w:szCs w:val="14"/>
          <w:lang w:val="fr-FR"/>
        </w:rPr>
        <w:t xml:space="preserve"> </w:t>
      </w:r>
      <w:proofErr w:type="spellStart"/>
      <w:r w:rsidRPr="00B55652">
        <w:rPr>
          <w:rFonts w:ascii="Arial" w:hAnsi="Arial" w:cs="Arial"/>
          <w:sz w:val="14"/>
          <w:szCs w:val="14"/>
          <w:lang w:val="fr-FR"/>
        </w:rPr>
        <w:t>Quimique</w:t>
      </w:r>
      <w:proofErr w:type="spellEnd"/>
      <w:r w:rsidRPr="00B55652">
        <w:rPr>
          <w:rFonts w:ascii="Arial" w:hAnsi="Arial" w:cs="Arial"/>
          <w:sz w:val="14"/>
          <w:szCs w:val="14"/>
          <w:lang w:val="fr-FR"/>
        </w:rPr>
        <w:t xml:space="preserve"> et de </w:t>
      </w:r>
      <w:proofErr w:type="spellStart"/>
      <w:r w:rsidRPr="00B55652">
        <w:rPr>
          <w:rFonts w:ascii="Arial" w:hAnsi="Arial" w:cs="Arial"/>
          <w:sz w:val="14"/>
          <w:szCs w:val="14"/>
          <w:lang w:val="fr-FR"/>
        </w:rPr>
        <w:t>Gènie</w:t>
      </w:r>
      <w:proofErr w:type="spellEnd"/>
      <w:r w:rsidRPr="00B55652">
        <w:rPr>
          <w:rFonts w:ascii="Arial" w:hAnsi="Arial" w:cs="Arial"/>
          <w:sz w:val="14"/>
          <w:szCs w:val="14"/>
          <w:lang w:val="fr-FR"/>
        </w:rPr>
        <w:t xml:space="preserve"> </w:t>
      </w:r>
      <w:proofErr w:type="spellStart"/>
      <w:r w:rsidRPr="00B55652">
        <w:rPr>
          <w:rFonts w:ascii="Arial" w:hAnsi="Arial" w:cs="Arial"/>
          <w:sz w:val="14"/>
          <w:szCs w:val="14"/>
          <w:lang w:val="fr-FR"/>
        </w:rPr>
        <w:t>Carboquimique</w:t>
      </w:r>
      <w:proofErr w:type="spellEnd"/>
      <w:r w:rsidRPr="00B55652">
        <w:rPr>
          <w:rFonts w:ascii="Arial" w:hAnsi="Arial" w:cs="Arial"/>
          <w:sz w:val="14"/>
          <w:szCs w:val="14"/>
          <w:lang w:val="fr-FR"/>
        </w:rPr>
        <w:t xml:space="preserve"> of the </w:t>
      </w:r>
      <w:proofErr w:type="spellStart"/>
      <w:r w:rsidRPr="00B55652">
        <w:rPr>
          <w:rFonts w:ascii="Arial" w:hAnsi="Arial" w:cs="Arial"/>
          <w:sz w:val="14"/>
          <w:szCs w:val="14"/>
          <w:lang w:val="fr-FR"/>
        </w:rPr>
        <w:t>University</w:t>
      </w:r>
      <w:proofErr w:type="spellEnd"/>
      <w:r w:rsidRPr="00B55652">
        <w:rPr>
          <w:rFonts w:ascii="Arial" w:hAnsi="Arial" w:cs="Arial"/>
          <w:sz w:val="14"/>
          <w:szCs w:val="14"/>
          <w:lang w:val="fr-FR"/>
        </w:rPr>
        <w:t xml:space="preserve"> of </w:t>
      </w:r>
      <w:proofErr w:type="spellStart"/>
      <w:r w:rsidRPr="00B55652">
        <w:rPr>
          <w:rFonts w:ascii="Arial" w:hAnsi="Arial" w:cs="Arial"/>
          <w:sz w:val="14"/>
          <w:szCs w:val="14"/>
          <w:lang w:val="fr-FR"/>
        </w:rPr>
        <w:t>Liege</w:t>
      </w:r>
      <w:proofErr w:type="spellEnd"/>
      <w:r w:rsidRPr="00B55652">
        <w:rPr>
          <w:rFonts w:ascii="Arial" w:hAnsi="Arial" w:cs="Arial"/>
          <w:sz w:val="14"/>
          <w:szCs w:val="14"/>
          <w:lang w:val="en-GB"/>
        </w:rPr>
        <w:t>.</w:t>
      </w:r>
    </w:p>
    <w:p w:rsidR="00B55652" w:rsidRPr="00B55652" w:rsidRDefault="00B55652" w:rsidP="00B55652">
      <w:pPr>
        <w:spacing w:before="40" w:line="154" w:lineRule="exact"/>
        <w:ind w:left="215" w:right="232"/>
        <w:jc w:val="both"/>
        <w:rPr>
          <w:rFonts w:ascii="Arial" w:hAnsi="Arial" w:cs="Arial"/>
          <w:sz w:val="14"/>
          <w:szCs w:val="14"/>
          <w:lang w:val="en-GB"/>
        </w:rPr>
      </w:pPr>
      <w:r w:rsidRPr="00B55652">
        <w:rPr>
          <w:rFonts w:ascii="Arial" w:hAnsi="Arial" w:cs="Arial"/>
          <w:sz w:val="14"/>
          <w:szCs w:val="14"/>
          <w:lang w:val="en-GB"/>
        </w:rPr>
        <w:t xml:space="preserve">In 2009, she joined the Energy Technological Institute where </w:t>
      </w:r>
      <w:r w:rsidR="007E4D25">
        <w:rPr>
          <w:rFonts w:ascii="Arial" w:hAnsi="Arial" w:cs="Arial"/>
          <w:sz w:val="14"/>
          <w:szCs w:val="14"/>
          <w:lang w:val="en-GB"/>
        </w:rPr>
        <w:t>she is involved in the research</w:t>
      </w:r>
      <w:r w:rsidRPr="00B55652">
        <w:rPr>
          <w:rFonts w:ascii="Arial" w:hAnsi="Arial" w:cs="Arial"/>
          <w:sz w:val="14"/>
          <w:szCs w:val="14"/>
          <w:lang w:val="en-GB"/>
        </w:rPr>
        <w:t xml:space="preserve"> and development of carbon and polymeric materials for their application in batteries and supercapacitors. Participation in </w:t>
      </w:r>
      <w:r w:rsidRPr="00B55652">
        <w:rPr>
          <w:rFonts w:ascii="Arial" w:hAnsi="Arial" w:cs="Arial"/>
          <w:snapToGrid w:val="0"/>
          <w:sz w:val="14"/>
          <w:szCs w:val="14"/>
        </w:rPr>
        <w:t>SOMABAT project in the 7FP Green Cars call, with the development of polymer electrolyte membranes.</w:t>
      </w:r>
    </w:p>
    <w:p w:rsidR="00B55652" w:rsidRPr="00B55652" w:rsidRDefault="00B55652" w:rsidP="00B55652">
      <w:pPr>
        <w:spacing w:before="40" w:line="154" w:lineRule="exact"/>
        <w:ind w:left="215" w:right="232"/>
        <w:jc w:val="both"/>
        <w:rPr>
          <w:rFonts w:ascii="Arial" w:hAnsi="Arial" w:cs="Arial"/>
          <w:sz w:val="14"/>
          <w:szCs w:val="14"/>
          <w:lang w:val="en-GB"/>
        </w:rPr>
      </w:pPr>
      <w:r w:rsidRPr="00B55652">
        <w:rPr>
          <w:rFonts w:ascii="Arial" w:hAnsi="Arial" w:cs="Arial"/>
          <w:sz w:val="14"/>
          <w:szCs w:val="14"/>
          <w:lang w:val="en-GB"/>
        </w:rPr>
        <w:t xml:space="preserve">Author and co-author of more than 20 contributions in recognised international journals and author of </w:t>
      </w:r>
      <w:r>
        <w:rPr>
          <w:rFonts w:ascii="Arial" w:hAnsi="Arial" w:cs="Arial"/>
          <w:sz w:val="14"/>
          <w:szCs w:val="14"/>
          <w:lang w:val="en-GB"/>
        </w:rPr>
        <w:t>two patents related to materials for energy applications</w:t>
      </w:r>
      <w:r w:rsidRPr="00B55652">
        <w:rPr>
          <w:rFonts w:ascii="Arial" w:hAnsi="Arial" w:cs="Arial"/>
          <w:sz w:val="14"/>
          <w:szCs w:val="14"/>
          <w:lang w:val="en-GB"/>
        </w:rPr>
        <w:t xml:space="preserve">.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5718CF" w:rsidRPr="00991366">
          <w:rPr>
            <w:rStyle w:val="Hipervnculo"/>
            <w:rFonts w:ascii="Arial"/>
            <w:sz w:val="14"/>
          </w:rPr>
          <w:t>leire.zubizarreta@ite.es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41F" w:rsidRDefault="0046741F">
      <w:r>
        <w:separator/>
      </w:r>
    </w:p>
  </w:endnote>
  <w:endnote w:type="continuationSeparator" w:id="0">
    <w:p w:rsidR="0046741F" w:rsidRDefault="00467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CDC97BA" wp14:editId="65B5A89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5108F08" wp14:editId="674BDCE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4667031" wp14:editId="48EB05A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41F" w:rsidRDefault="0046741F">
      <w:r>
        <w:separator/>
      </w:r>
    </w:p>
  </w:footnote>
  <w:footnote w:type="continuationSeparator" w:id="0">
    <w:p w:rsidR="0046741F" w:rsidRDefault="004674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271C014" wp14:editId="60E2838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02B5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7887"/>
    <w:rsid w:val="000E2911"/>
    <w:rsid w:val="000E413C"/>
    <w:rsid w:val="0011010D"/>
    <w:rsid w:val="001263DF"/>
    <w:rsid w:val="00142A8D"/>
    <w:rsid w:val="00165A27"/>
    <w:rsid w:val="00193ACD"/>
    <w:rsid w:val="001A290B"/>
    <w:rsid w:val="00246911"/>
    <w:rsid w:val="00282337"/>
    <w:rsid w:val="00292ED9"/>
    <w:rsid w:val="00303797"/>
    <w:rsid w:val="003517E2"/>
    <w:rsid w:val="0035290A"/>
    <w:rsid w:val="00404E5B"/>
    <w:rsid w:val="00414F7B"/>
    <w:rsid w:val="004355DC"/>
    <w:rsid w:val="00453D23"/>
    <w:rsid w:val="0046741F"/>
    <w:rsid w:val="00473308"/>
    <w:rsid w:val="004749B4"/>
    <w:rsid w:val="00494130"/>
    <w:rsid w:val="004D0C9D"/>
    <w:rsid w:val="004F3523"/>
    <w:rsid w:val="00520E98"/>
    <w:rsid w:val="005366E7"/>
    <w:rsid w:val="005718CF"/>
    <w:rsid w:val="005973B9"/>
    <w:rsid w:val="005B3A56"/>
    <w:rsid w:val="006060CE"/>
    <w:rsid w:val="0063497F"/>
    <w:rsid w:val="00644D0A"/>
    <w:rsid w:val="006D16B6"/>
    <w:rsid w:val="007245AB"/>
    <w:rsid w:val="00725FFB"/>
    <w:rsid w:val="007E4D25"/>
    <w:rsid w:val="00853580"/>
    <w:rsid w:val="00873DF0"/>
    <w:rsid w:val="008756E6"/>
    <w:rsid w:val="008D4D20"/>
    <w:rsid w:val="00932F14"/>
    <w:rsid w:val="009B2D44"/>
    <w:rsid w:val="009D0D02"/>
    <w:rsid w:val="009E7024"/>
    <w:rsid w:val="009F1664"/>
    <w:rsid w:val="00A07E82"/>
    <w:rsid w:val="00A7254E"/>
    <w:rsid w:val="00A761C5"/>
    <w:rsid w:val="00A809B7"/>
    <w:rsid w:val="00A9710C"/>
    <w:rsid w:val="00AA0D75"/>
    <w:rsid w:val="00AD6C0E"/>
    <w:rsid w:val="00AE3E37"/>
    <w:rsid w:val="00B21A57"/>
    <w:rsid w:val="00B408C4"/>
    <w:rsid w:val="00B55652"/>
    <w:rsid w:val="00C33602"/>
    <w:rsid w:val="00C6381B"/>
    <w:rsid w:val="00CD6F55"/>
    <w:rsid w:val="00CD72B5"/>
    <w:rsid w:val="00D34368"/>
    <w:rsid w:val="00D41B67"/>
    <w:rsid w:val="00DC7B01"/>
    <w:rsid w:val="00DE3104"/>
    <w:rsid w:val="00EC7266"/>
    <w:rsid w:val="00EE759B"/>
    <w:rsid w:val="00F72EEA"/>
    <w:rsid w:val="00F84CAE"/>
    <w:rsid w:val="00F97851"/>
    <w:rsid w:val="00FA6088"/>
    <w:rsid w:val="00FD2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517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aliases w:val="Schriftart: 9 pt,Schriftart: 10 pt,Schriftart: 8 pt,WB-Fußnotentext,fn,footnote text,Footnotes,Footnote ak,Footnote Text Char,FoodNote,ft,Footnote text,Footnote,Footnote Text Char1,Footnote Text Char Char,Footnote Text Char1 Char Char,Car"/>
    <w:basedOn w:val="Normal"/>
    <w:link w:val="TextonotapieCar"/>
    <w:uiPriority w:val="99"/>
    <w:qFormat/>
    <w:rsid w:val="00142A8D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onotapieCar">
    <w:name w:val="Texto nota pie Car"/>
    <w:aliases w:val="Schriftart: 9 pt Car,Schriftart: 10 pt Car,Schriftart: 8 pt Car,WB-Fußnotentext Car,fn Car,footnote text Car,Footnotes Car,Footnote ak Car,Footnote Text Char Car,FoodNote Car,ft Car,Footnote text Car,Footnote Car,Car Car"/>
    <w:basedOn w:val="Fuentedeprrafopredeter"/>
    <w:link w:val="Textonotapie"/>
    <w:uiPriority w:val="99"/>
    <w:rsid w:val="00142A8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articleauthor-link">
    <w:name w:val="article__author-link"/>
    <w:basedOn w:val="Fuentedeprrafopredeter"/>
    <w:rsid w:val="004D0C9D"/>
  </w:style>
  <w:style w:type="character" w:customStyle="1" w:styleId="orcid">
    <w:name w:val="orcid"/>
    <w:basedOn w:val="Fuentedeprrafopredeter"/>
    <w:rsid w:val="004D0C9D"/>
  </w:style>
  <w:style w:type="character" w:styleId="Textoennegrita">
    <w:name w:val="Strong"/>
    <w:basedOn w:val="Fuentedeprrafopredeter"/>
    <w:uiPriority w:val="22"/>
    <w:qFormat/>
    <w:rsid w:val="004D0C9D"/>
    <w:rPr>
      <w:b/>
      <w:bCs/>
    </w:rPr>
  </w:style>
  <w:style w:type="character" w:customStyle="1" w:styleId="text">
    <w:name w:val="text"/>
    <w:basedOn w:val="Fuentedeprrafopredeter"/>
    <w:rsid w:val="004D0C9D"/>
  </w:style>
  <w:style w:type="character" w:customStyle="1" w:styleId="author-ref">
    <w:name w:val="author-ref"/>
    <w:basedOn w:val="Fuentedeprrafopredeter"/>
    <w:rsid w:val="004D0C9D"/>
  </w:style>
  <w:style w:type="paragraph" w:customStyle="1" w:styleId="Default">
    <w:name w:val="Default"/>
    <w:basedOn w:val="Normal"/>
    <w:uiPriority w:val="99"/>
    <w:rsid w:val="00A809B7"/>
    <w:pPr>
      <w:widowControl/>
      <w:autoSpaceDE w:val="0"/>
      <w:autoSpaceDN w:val="0"/>
    </w:pPr>
    <w:rPr>
      <w:rFonts w:ascii="Arial" w:eastAsiaTheme="minorHAnsi" w:hAnsi="Arial" w:cs="Arial"/>
      <w:color w:val="000000"/>
      <w:sz w:val="24"/>
      <w:szCs w:val="24"/>
      <w:lang w:val="es-ES"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A809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A809B7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517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aliases w:val="Schriftart: 9 pt,Schriftart: 10 pt,Schriftart: 8 pt,WB-Fußnotentext,fn,footnote text,Footnotes,Footnote ak,Footnote Text Char,FoodNote,ft,Footnote text,Footnote,Footnote Text Char1,Footnote Text Char Char,Footnote Text Char1 Char Char,Car"/>
    <w:basedOn w:val="Normal"/>
    <w:link w:val="TextonotapieCar"/>
    <w:uiPriority w:val="99"/>
    <w:qFormat/>
    <w:rsid w:val="00142A8D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onotapieCar">
    <w:name w:val="Texto nota pie Car"/>
    <w:aliases w:val="Schriftart: 9 pt Car,Schriftart: 10 pt Car,Schriftart: 8 pt Car,WB-Fußnotentext Car,fn Car,footnote text Car,Footnotes Car,Footnote ak Car,Footnote Text Char Car,FoodNote Car,ft Car,Footnote text Car,Footnote Car,Car Car"/>
    <w:basedOn w:val="Fuentedeprrafopredeter"/>
    <w:link w:val="Textonotapie"/>
    <w:uiPriority w:val="99"/>
    <w:rsid w:val="00142A8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articleauthor-link">
    <w:name w:val="article__author-link"/>
    <w:basedOn w:val="Fuentedeprrafopredeter"/>
    <w:rsid w:val="004D0C9D"/>
  </w:style>
  <w:style w:type="character" w:customStyle="1" w:styleId="orcid">
    <w:name w:val="orcid"/>
    <w:basedOn w:val="Fuentedeprrafopredeter"/>
    <w:rsid w:val="004D0C9D"/>
  </w:style>
  <w:style w:type="character" w:styleId="Textoennegrita">
    <w:name w:val="Strong"/>
    <w:basedOn w:val="Fuentedeprrafopredeter"/>
    <w:uiPriority w:val="22"/>
    <w:qFormat/>
    <w:rsid w:val="004D0C9D"/>
    <w:rPr>
      <w:b/>
      <w:bCs/>
    </w:rPr>
  </w:style>
  <w:style w:type="character" w:customStyle="1" w:styleId="text">
    <w:name w:val="text"/>
    <w:basedOn w:val="Fuentedeprrafopredeter"/>
    <w:rsid w:val="004D0C9D"/>
  </w:style>
  <w:style w:type="character" w:customStyle="1" w:styleId="author-ref">
    <w:name w:val="author-ref"/>
    <w:basedOn w:val="Fuentedeprrafopredeter"/>
    <w:rsid w:val="004D0C9D"/>
  </w:style>
  <w:style w:type="paragraph" w:customStyle="1" w:styleId="Default">
    <w:name w:val="Default"/>
    <w:basedOn w:val="Normal"/>
    <w:uiPriority w:val="99"/>
    <w:rsid w:val="00A809B7"/>
    <w:pPr>
      <w:widowControl/>
      <w:autoSpaceDE w:val="0"/>
      <w:autoSpaceDN w:val="0"/>
    </w:pPr>
    <w:rPr>
      <w:rFonts w:ascii="Arial" w:eastAsiaTheme="minorHAnsi" w:hAnsi="Arial" w:cs="Arial"/>
      <w:color w:val="000000"/>
      <w:sz w:val="24"/>
      <w:szCs w:val="24"/>
      <w:lang w:val="es-ES"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A809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A809B7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2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5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4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22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1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leire.zubizarreta@ite.e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751</Words>
  <Characters>4133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Leire Zubizarreta</cp:lastModifiedBy>
  <cp:revision>5</cp:revision>
  <cp:lastPrinted>2020-02-07T10:58:00Z</cp:lastPrinted>
  <dcterms:created xsi:type="dcterms:W3CDTF">2020-02-11T11:27:00Z</dcterms:created>
  <dcterms:modified xsi:type="dcterms:W3CDTF">2020-02-11T11:35:00Z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