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0C639" w14:textId="61913912" w:rsidR="00E54B40" w:rsidRPr="00AF1B8C" w:rsidRDefault="00E54B40" w:rsidP="00E54B40">
      <w:pPr>
        <w:tabs>
          <w:tab w:val="right" w:pos="8640"/>
        </w:tabs>
        <w:spacing w:line="360" w:lineRule="auto"/>
        <w:rPr>
          <w:rFonts w:asciiTheme="majorBidi" w:eastAsia="Minion Pro" w:hAnsiTheme="majorBidi" w:cstheme="majorBidi"/>
          <w:b/>
          <w:bCs/>
          <w:color w:val="337AB7"/>
          <w:sz w:val="36"/>
          <w:szCs w:val="36"/>
          <w:lang w:val="en-US" w:bidi="ar-SA"/>
        </w:rPr>
      </w:pPr>
      <w:r w:rsidRPr="00AF1B8C">
        <w:rPr>
          <w:rFonts w:asciiTheme="majorBidi" w:eastAsia="Minion Pro" w:hAnsiTheme="majorBidi" w:cstheme="majorBidi"/>
          <w:b/>
          <w:bCs/>
          <w:color w:val="337AB7"/>
          <w:sz w:val="36"/>
          <w:szCs w:val="36"/>
          <w:lang w:val="en-US" w:bidi="ar-SA"/>
        </w:rPr>
        <w:t xml:space="preserve">High surface area Carbon supported </w:t>
      </w:r>
      <w:proofErr w:type="spellStart"/>
      <w:r w:rsidRPr="00AF1B8C">
        <w:rPr>
          <w:rFonts w:asciiTheme="majorBidi" w:eastAsia="Minion Pro" w:hAnsiTheme="majorBidi" w:cstheme="majorBidi"/>
          <w:b/>
          <w:bCs/>
          <w:color w:val="337AB7"/>
          <w:sz w:val="36"/>
          <w:szCs w:val="36"/>
          <w:lang w:val="en-US" w:bidi="ar-SA"/>
        </w:rPr>
        <w:t>PtPdSn</w:t>
      </w:r>
      <w:proofErr w:type="spellEnd"/>
      <w:r w:rsidRPr="00AF1B8C">
        <w:rPr>
          <w:rFonts w:asciiTheme="majorBidi" w:eastAsia="Minion Pro" w:hAnsiTheme="majorBidi" w:cstheme="majorBidi"/>
          <w:b/>
          <w:bCs/>
          <w:color w:val="337AB7"/>
          <w:sz w:val="36"/>
          <w:szCs w:val="36"/>
          <w:lang w:val="en-US" w:bidi="ar-SA"/>
        </w:rPr>
        <w:t xml:space="preserve"> for Methyl </w:t>
      </w:r>
      <w:proofErr w:type="spellStart"/>
      <w:r w:rsidRPr="00AF1B8C">
        <w:rPr>
          <w:rFonts w:asciiTheme="majorBidi" w:eastAsia="Minion Pro" w:hAnsiTheme="majorBidi" w:cstheme="majorBidi"/>
          <w:b/>
          <w:bCs/>
          <w:color w:val="337AB7"/>
          <w:sz w:val="36"/>
          <w:szCs w:val="36"/>
          <w:lang w:val="en-US" w:bidi="ar-SA"/>
        </w:rPr>
        <w:t>Formate</w:t>
      </w:r>
      <w:proofErr w:type="spellEnd"/>
      <w:r w:rsidRPr="00AF1B8C">
        <w:rPr>
          <w:rFonts w:asciiTheme="majorBidi" w:eastAsia="Minion Pro" w:hAnsiTheme="majorBidi" w:cstheme="majorBidi"/>
          <w:b/>
          <w:bCs/>
          <w:color w:val="337AB7"/>
          <w:sz w:val="36"/>
          <w:szCs w:val="36"/>
          <w:lang w:val="en-US" w:bidi="ar-SA"/>
        </w:rPr>
        <w:t>, Methanol and</w:t>
      </w:r>
      <w:r w:rsidRPr="00AF1B8C">
        <w:rPr>
          <w:rFonts w:asciiTheme="majorBidi" w:hAnsiTheme="majorBidi" w:cstheme="majorBidi"/>
          <w:b/>
          <w:bCs/>
          <w:sz w:val="24"/>
          <w:szCs w:val="24"/>
        </w:rPr>
        <w:t xml:space="preserve"> </w:t>
      </w:r>
      <w:r w:rsidRPr="00AF1B8C">
        <w:rPr>
          <w:rFonts w:asciiTheme="majorBidi" w:eastAsia="Minion Pro" w:hAnsiTheme="majorBidi" w:cstheme="majorBidi"/>
          <w:b/>
          <w:bCs/>
          <w:color w:val="337AB7"/>
          <w:sz w:val="36"/>
          <w:szCs w:val="36"/>
          <w:lang w:val="en-US" w:bidi="ar-SA"/>
        </w:rPr>
        <w:t>Formic acid oxidation.</w:t>
      </w:r>
    </w:p>
    <w:p w14:paraId="6136A70B" w14:textId="0FE38337" w:rsidR="00E54B40" w:rsidRPr="001C7FCE" w:rsidRDefault="00E54B40" w:rsidP="000B0130">
      <w:pPr>
        <w:tabs>
          <w:tab w:val="right" w:pos="8640"/>
        </w:tabs>
        <w:spacing w:line="240" w:lineRule="auto"/>
        <w:rPr>
          <w:rFonts w:asciiTheme="majorBidi" w:eastAsia="Tw Cen MT" w:hAnsiTheme="majorBidi" w:cstheme="majorBidi"/>
          <w:sz w:val="24"/>
          <w:szCs w:val="24"/>
          <w:lang w:val="en-US" w:bidi="ar-SA"/>
        </w:rPr>
      </w:pPr>
      <w:r w:rsidRPr="001C7FCE">
        <w:rPr>
          <w:rFonts w:asciiTheme="majorBidi" w:eastAsia="Tw Cen MT" w:hAnsiTheme="majorBidi" w:cstheme="majorBidi"/>
          <w:sz w:val="24"/>
          <w:szCs w:val="24"/>
          <w:lang w:val="en-US" w:bidi="ar-SA"/>
        </w:rPr>
        <w:t xml:space="preserve">Svetlana </w:t>
      </w:r>
      <w:proofErr w:type="spellStart"/>
      <w:r w:rsidRPr="001C7FCE">
        <w:rPr>
          <w:rFonts w:asciiTheme="majorBidi" w:eastAsia="Tw Cen MT" w:hAnsiTheme="majorBidi" w:cstheme="majorBidi"/>
          <w:sz w:val="24"/>
          <w:szCs w:val="24"/>
          <w:lang w:val="en-US" w:bidi="ar-SA"/>
        </w:rPr>
        <w:t>Lyssenko</w:t>
      </w:r>
      <w:proofErr w:type="spellEnd"/>
      <w:r w:rsidR="00A95003" w:rsidRPr="001C7FCE">
        <w:rPr>
          <w:rFonts w:asciiTheme="majorBidi" w:eastAsia="Tw Cen MT" w:hAnsiTheme="majorBidi" w:cstheme="majorBidi"/>
          <w:sz w:val="24"/>
          <w:szCs w:val="24"/>
          <w:lang w:val="en-US" w:bidi="ar-SA"/>
        </w:rPr>
        <w:t>*</w:t>
      </w:r>
      <w:bookmarkStart w:id="0" w:name="_GoBack"/>
      <w:bookmarkEnd w:id="0"/>
      <w:r w:rsidR="001A116D" w:rsidRPr="001C7FCE">
        <w:rPr>
          <w:rFonts w:asciiTheme="majorBidi" w:eastAsia="Tw Cen MT" w:hAnsiTheme="majorBidi" w:cstheme="majorBidi"/>
          <w:sz w:val="24"/>
          <w:szCs w:val="24"/>
          <w:lang w:val="en-US" w:bidi="ar-SA"/>
        </w:rPr>
        <w:t>, Hanan Teller</w:t>
      </w:r>
      <w:r w:rsidR="006418A3" w:rsidRPr="001C7FCE">
        <w:rPr>
          <w:rFonts w:asciiTheme="majorBidi" w:eastAsia="Tw Cen MT" w:hAnsiTheme="majorBidi" w:cstheme="majorBidi"/>
          <w:sz w:val="24"/>
          <w:szCs w:val="24"/>
          <w:lang w:val="en-US" w:bidi="ar-SA"/>
        </w:rPr>
        <w:t xml:space="preserve"> and</w:t>
      </w:r>
      <w:r w:rsidR="001A116D" w:rsidRPr="001C7FCE">
        <w:rPr>
          <w:rFonts w:asciiTheme="majorBidi" w:eastAsia="Tw Cen MT" w:hAnsiTheme="majorBidi" w:cstheme="majorBidi"/>
          <w:sz w:val="24"/>
          <w:szCs w:val="24"/>
          <w:lang w:val="en-US" w:bidi="ar-SA"/>
        </w:rPr>
        <w:t xml:space="preserve"> Alex Schechter.</w:t>
      </w:r>
    </w:p>
    <w:p w14:paraId="7DF8149D" w14:textId="2BAED78D" w:rsidR="001A116D" w:rsidRPr="001C7FCE" w:rsidRDefault="001A116D" w:rsidP="000B0130">
      <w:pPr>
        <w:tabs>
          <w:tab w:val="right" w:pos="8640"/>
        </w:tabs>
        <w:spacing w:line="240" w:lineRule="auto"/>
        <w:rPr>
          <w:rFonts w:asciiTheme="majorBidi" w:eastAsia="Tw Cen MT" w:hAnsiTheme="majorBidi" w:cstheme="majorBidi"/>
          <w:sz w:val="24"/>
          <w:szCs w:val="24"/>
          <w:lang w:val="en-US" w:bidi="ar-SA"/>
        </w:rPr>
      </w:pPr>
      <w:r w:rsidRPr="001C7FCE">
        <w:rPr>
          <w:rFonts w:asciiTheme="majorBidi" w:eastAsia="Tw Cen MT" w:hAnsiTheme="majorBidi" w:cstheme="majorBidi"/>
          <w:sz w:val="24"/>
          <w:szCs w:val="24"/>
          <w:lang w:val="en-US" w:bidi="ar-SA"/>
        </w:rPr>
        <w:t>Department of Chemical science, Ariel university, Arie</w:t>
      </w:r>
      <w:r w:rsidR="006418A3" w:rsidRPr="001C7FCE">
        <w:rPr>
          <w:rFonts w:asciiTheme="majorBidi" w:eastAsia="Tw Cen MT" w:hAnsiTheme="majorBidi" w:cstheme="majorBidi"/>
          <w:sz w:val="24"/>
          <w:szCs w:val="24"/>
          <w:lang w:val="en-US" w:bidi="ar-SA"/>
        </w:rPr>
        <w:t>l research park 40700, Israel.</w:t>
      </w:r>
    </w:p>
    <w:p w14:paraId="1DBDDB73" w14:textId="77777777" w:rsidR="001A116D" w:rsidRPr="00AF1B8C" w:rsidRDefault="001A116D" w:rsidP="00E54B40">
      <w:pPr>
        <w:tabs>
          <w:tab w:val="right" w:pos="8640"/>
        </w:tabs>
        <w:spacing w:line="360" w:lineRule="auto"/>
        <w:rPr>
          <w:rFonts w:asciiTheme="majorBidi" w:eastAsia="Minion Pro" w:hAnsiTheme="majorBidi" w:cstheme="majorBidi"/>
          <w:b/>
          <w:bCs/>
          <w:color w:val="337AB7"/>
          <w:sz w:val="18"/>
          <w:szCs w:val="18"/>
          <w:rtl/>
          <w:lang w:val="en-US"/>
        </w:rPr>
      </w:pPr>
    </w:p>
    <w:p w14:paraId="046DECA0" w14:textId="77777777" w:rsidR="00E54B40" w:rsidRPr="001C7FCE" w:rsidRDefault="00E54B40" w:rsidP="00E54B40">
      <w:pPr>
        <w:spacing w:line="360" w:lineRule="auto"/>
        <w:jc w:val="both"/>
        <w:rPr>
          <w:rFonts w:asciiTheme="majorBidi" w:hAnsiTheme="majorBidi" w:cstheme="majorBidi"/>
          <w:sz w:val="28"/>
          <w:szCs w:val="28"/>
        </w:rPr>
      </w:pPr>
      <w:r w:rsidRPr="001C7FCE">
        <w:rPr>
          <w:rFonts w:asciiTheme="majorBidi" w:hAnsiTheme="majorBidi" w:cstheme="majorBidi"/>
          <w:color w:val="BF5A14"/>
          <w:sz w:val="28"/>
          <w:szCs w:val="28"/>
        </w:rPr>
        <w:t>Abstract</w:t>
      </w:r>
    </w:p>
    <w:p w14:paraId="7D34BB72" w14:textId="1C7B265A" w:rsidR="008307E7" w:rsidRPr="001C7FCE" w:rsidRDefault="00345621" w:rsidP="004E2A94">
      <w:pPr>
        <w:spacing w:line="240" w:lineRule="auto"/>
        <w:jc w:val="both"/>
        <w:rPr>
          <w:rFonts w:asciiTheme="majorBidi" w:hAnsiTheme="majorBidi" w:cstheme="majorBidi"/>
          <w:sz w:val="24"/>
          <w:szCs w:val="24"/>
          <w:rtl/>
        </w:rPr>
      </w:pPr>
      <w:r w:rsidRPr="001C7FCE">
        <w:rPr>
          <w:rFonts w:asciiTheme="majorBidi" w:eastAsia="Tw Cen MT" w:hAnsiTheme="majorBidi" w:cstheme="majorBidi"/>
          <w:sz w:val="24"/>
          <w:szCs w:val="24"/>
          <w:lang w:val="en-US" w:bidi="ar-SA"/>
        </w:rPr>
        <w:t>Proton Exchange Membrane fuel cells have been investigated as an alternative power source for portable electronic devices and electric vehicles</w:t>
      </w:r>
      <w:r w:rsidRPr="001C7FCE">
        <w:rPr>
          <w:rFonts w:asciiTheme="majorBidi" w:eastAsia="Tw Cen MT" w:hAnsiTheme="majorBidi" w:cstheme="majorBidi"/>
          <w:sz w:val="24"/>
          <w:szCs w:val="24"/>
          <w:rtl/>
          <w:lang w:val="en-US"/>
        </w:rPr>
        <w:t xml:space="preserve"> </w:t>
      </w:r>
      <w:r w:rsidRPr="001C7FCE">
        <w:rPr>
          <w:rFonts w:asciiTheme="majorBidi" w:eastAsia="Tw Cen MT" w:hAnsiTheme="majorBidi" w:cstheme="majorBidi"/>
          <w:sz w:val="24"/>
          <w:szCs w:val="24"/>
          <w:lang w:val="en-US" w:bidi="ar-SA"/>
        </w:rPr>
        <w:t>utilizing mainly hydrogen or small organic molecules</w:t>
      </w:r>
      <w:r w:rsidR="00911BE4" w:rsidRPr="001C7FCE">
        <w:rPr>
          <w:rFonts w:asciiTheme="majorBidi" w:eastAsia="Tw Cen MT" w:hAnsiTheme="majorBidi" w:cstheme="majorBidi"/>
          <w:sz w:val="24"/>
          <w:szCs w:val="24"/>
          <w:lang w:val="en-US" w:bidi="ar-SA"/>
        </w:rPr>
        <w:t xml:space="preserve"> (SOM)</w:t>
      </w:r>
      <w:r w:rsidRPr="001C7FCE">
        <w:rPr>
          <w:rFonts w:asciiTheme="majorBidi" w:eastAsia="Tw Cen MT" w:hAnsiTheme="majorBidi" w:cstheme="majorBidi"/>
          <w:sz w:val="24"/>
          <w:szCs w:val="24"/>
          <w:lang w:val="en-US" w:bidi="ar-SA"/>
        </w:rPr>
        <w:t xml:space="preserve"> as fuel source and oxygen form air</w:t>
      </w:r>
      <w:r w:rsidR="00B125F2">
        <w:rPr>
          <w:rFonts w:asciiTheme="majorBidi" w:eastAsia="Tw Cen MT" w:hAnsiTheme="majorBidi" w:cstheme="majorBidi"/>
          <w:sz w:val="24"/>
          <w:szCs w:val="24"/>
          <w:lang w:val="en-US" w:bidi="ar-SA"/>
        </w:rPr>
        <w:t xml:space="preserve"> </w:t>
      </w:r>
      <w:r w:rsidR="00B125F2" w:rsidRPr="00B125F2">
        <w:rPr>
          <w:rFonts w:asciiTheme="majorBidi" w:eastAsia="Tw Cen MT" w:hAnsiTheme="majorBidi" w:cstheme="majorBidi"/>
          <w:sz w:val="24"/>
          <w:szCs w:val="24"/>
          <w:lang w:val="en-US" w:bidi="ar-SA"/>
        </w:rPr>
        <w:t>as an oxidant</w:t>
      </w:r>
      <w:r w:rsidR="00911BE4" w:rsidRPr="001C7FCE">
        <w:rPr>
          <w:rFonts w:asciiTheme="majorBidi" w:eastAsia="Tw Cen MT" w:hAnsiTheme="majorBidi" w:cstheme="majorBidi"/>
          <w:sz w:val="24"/>
          <w:szCs w:val="24"/>
          <w:lang w:val="en-US" w:bidi="ar-SA"/>
        </w:rPr>
        <w:t>,</w:t>
      </w:r>
      <w:r w:rsidRPr="001C7FCE">
        <w:rPr>
          <w:rFonts w:asciiTheme="majorBidi" w:eastAsia="Tw Cen MT" w:hAnsiTheme="majorBidi" w:cstheme="majorBidi"/>
          <w:sz w:val="24"/>
          <w:szCs w:val="24"/>
          <w:lang w:val="en-US" w:bidi="ar-SA"/>
        </w:rPr>
        <w:t xml:space="preserve"> at the anode and cathode respectively. The advantages of this type of fuel cells are high energy conversion efficiency directly to electricity and low operation temperatures. </w:t>
      </w:r>
      <w:r w:rsidR="00B125F2">
        <w:rPr>
          <w:rFonts w:asciiTheme="majorBidi" w:eastAsia="Tw Cen MT" w:hAnsiTheme="majorBidi" w:cstheme="majorBidi"/>
          <w:sz w:val="24"/>
          <w:szCs w:val="24"/>
          <w:lang w:val="en-US" w:bidi="ar-SA"/>
        </w:rPr>
        <w:t>T</w:t>
      </w:r>
      <w:r w:rsidRPr="001C7FCE">
        <w:rPr>
          <w:rFonts w:asciiTheme="majorBidi" w:eastAsia="Tw Cen MT" w:hAnsiTheme="majorBidi" w:cstheme="majorBidi"/>
          <w:sz w:val="24"/>
          <w:szCs w:val="24"/>
          <w:lang w:val="en-US" w:bidi="ar-SA"/>
        </w:rPr>
        <w:t>he slow kinetics of fuel oxidation (</w:t>
      </w:r>
      <w:r w:rsidR="00B125F2">
        <w:rPr>
          <w:rFonts w:asciiTheme="majorBidi" w:eastAsia="Tw Cen MT" w:hAnsiTheme="majorBidi" w:cstheme="majorBidi"/>
          <w:sz w:val="24"/>
          <w:szCs w:val="24"/>
          <w:lang w:val="en-US" w:bidi="ar-SA"/>
        </w:rPr>
        <w:t xml:space="preserve">i.e. </w:t>
      </w:r>
      <w:r w:rsidRPr="001C7FCE">
        <w:rPr>
          <w:rFonts w:asciiTheme="majorBidi" w:eastAsia="Tw Cen MT" w:hAnsiTheme="majorBidi" w:cstheme="majorBidi"/>
          <w:sz w:val="24"/>
          <w:szCs w:val="24"/>
          <w:lang w:val="en-US" w:bidi="ar-SA"/>
        </w:rPr>
        <w:t>methanol, ethanol</w:t>
      </w:r>
      <w:r w:rsidR="00B125F2">
        <w:rPr>
          <w:rFonts w:asciiTheme="majorBidi" w:eastAsia="Tw Cen MT" w:hAnsiTheme="majorBidi" w:cstheme="majorBidi"/>
          <w:sz w:val="24"/>
          <w:szCs w:val="24"/>
          <w:lang w:val="en-US" w:bidi="ar-SA"/>
        </w:rPr>
        <w:t xml:space="preserve"> etc.</w:t>
      </w:r>
      <w:r w:rsidR="008307E7" w:rsidRPr="001C7FCE">
        <w:rPr>
          <w:rFonts w:asciiTheme="majorBidi" w:eastAsia="Tw Cen MT" w:hAnsiTheme="majorBidi" w:cstheme="majorBidi"/>
          <w:sz w:val="24"/>
          <w:szCs w:val="24"/>
          <w:lang w:val="en-US" w:bidi="ar-SA"/>
        </w:rPr>
        <w:t>)</w:t>
      </w:r>
      <w:r w:rsidRPr="001C7FCE">
        <w:rPr>
          <w:rFonts w:asciiTheme="majorBidi" w:eastAsia="Tw Cen MT" w:hAnsiTheme="majorBidi" w:cstheme="majorBidi"/>
          <w:sz w:val="24"/>
          <w:szCs w:val="24"/>
          <w:lang w:val="en-US" w:bidi="ar-SA"/>
        </w:rPr>
        <w:t xml:space="preserve"> is the major obstacle for the commercialization of fuel cell technology based on these fuels, in addition to the high price of Pt and Pd based catalyst typically used in the anode. An addition of oxophilic second or third atom, such as Ru, Sn, Ni, etc., to Pt or Pd improves the catalytic activity and tolerance toward the </w:t>
      </w:r>
      <w:r w:rsidR="00B125F2">
        <w:rPr>
          <w:rFonts w:asciiTheme="majorBidi" w:eastAsia="Tw Cen MT" w:hAnsiTheme="majorBidi" w:cstheme="majorBidi"/>
          <w:sz w:val="24"/>
          <w:szCs w:val="24"/>
          <w:lang w:val="en-US" w:bidi="ar-SA"/>
        </w:rPr>
        <w:t xml:space="preserve">presence of </w:t>
      </w:r>
      <w:r w:rsidRPr="001C7FCE">
        <w:rPr>
          <w:rFonts w:asciiTheme="majorBidi" w:eastAsia="Tw Cen MT" w:hAnsiTheme="majorBidi" w:cstheme="majorBidi"/>
          <w:sz w:val="24"/>
          <w:szCs w:val="24"/>
          <w:lang w:val="en-US" w:bidi="ar-SA"/>
        </w:rPr>
        <w:t xml:space="preserve">poisoning species during the oxidation of </w:t>
      </w:r>
      <w:r w:rsidR="00911BE4" w:rsidRPr="001C7FCE">
        <w:rPr>
          <w:rFonts w:asciiTheme="majorBidi" w:eastAsia="Tw Cen MT" w:hAnsiTheme="majorBidi" w:cstheme="majorBidi"/>
          <w:sz w:val="24"/>
          <w:szCs w:val="24"/>
          <w:lang w:val="en-US" w:bidi="ar-SA"/>
        </w:rPr>
        <w:t>SOM</w:t>
      </w:r>
      <w:r w:rsidRPr="001C7FCE">
        <w:rPr>
          <w:rFonts w:asciiTheme="majorBidi" w:eastAsia="Tw Cen MT" w:hAnsiTheme="majorBidi" w:cstheme="majorBidi"/>
          <w:sz w:val="24"/>
          <w:szCs w:val="24"/>
          <w:lang w:val="en-US" w:bidi="ar-SA"/>
        </w:rPr>
        <w:t>.</w:t>
      </w:r>
      <w:r w:rsidR="008307E7" w:rsidRPr="001C7FCE">
        <w:rPr>
          <w:rFonts w:asciiTheme="majorBidi" w:eastAsia="Tw Cen MT" w:hAnsiTheme="majorBidi" w:cstheme="majorBidi"/>
          <w:sz w:val="24"/>
          <w:szCs w:val="24"/>
          <w:lang w:val="en-US" w:bidi="ar-SA"/>
        </w:rPr>
        <w:t xml:space="preserve"> Carbon materials are</w:t>
      </w:r>
      <w:r w:rsidR="00B125F2">
        <w:rPr>
          <w:rFonts w:asciiTheme="majorBidi" w:eastAsia="Tw Cen MT" w:hAnsiTheme="majorBidi" w:cstheme="majorBidi"/>
          <w:sz w:val="24"/>
          <w:szCs w:val="24"/>
          <w:lang w:val="en-US" w:bidi="ar-SA"/>
        </w:rPr>
        <w:t xml:space="preserve"> commonly</w:t>
      </w:r>
      <w:r w:rsidR="008307E7" w:rsidRPr="001C7FCE">
        <w:rPr>
          <w:rFonts w:asciiTheme="majorBidi" w:eastAsia="Tw Cen MT" w:hAnsiTheme="majorBidi" w:cstheme="majorBidi"/>
          <w:sz w:val="24"/>
          <w:szCs w:val="24"/>
          <w:lang w:val="en-US" w:bidi="ar-SA"/>
        </w:rPr>
        <w:t xml:space="preserve"> used as support</w:t>
      </w:r>
      <w:r w:rsidR="00B125F2">
        <w:rPr>
          <w:rFonts w:asciiTheme="majorBidi" w:eastAsia="Tw Cen MT" w:hAnsiTheme="majorBidi" w:cstheme="majorBidi"/>
          <w:sz w:val="24"/>
          <w:szCs w:val="24"/>
          <w:lang w:val="en-US" w:bidi="ar-SA"/>
        </w:rPr>
        <w:t xml:space="preserve"> materials</w:t>
      </w:r>
      <w:r w:rsidR="008307E7" w:rsidRPr="001C7FCE">
        <w:rPr>
          <w:rFonts w:asciiTheme="majorBidi" w:eastAsia="Tw Cen MT" w:hAnsiTheme="majorBidi" w:cstheme="majorBidi"/>
          <w:sz w:val="24"/>
          <w:szCs w:val="24"/>
          <w:lang w:val="en-US" w:bidi="ar-SA"/>
        </w:rPr>
        <w:t xml:space="preserve"> due to their </w:t>
      </w:r>
      <w:r w:rsidR="00B125F2">
        <w:rPr>
          <w:rFonts w:asciiTheme="majorBidi" w:eastAsia="Tw Cen MT" w:hAnsiTheme="majorBidi" w:cstheme="majorBidi"/>
          <w:sz w:val="24"/>
          <w:szCs w:val="24"/>
          <w:lang w:val="en-US" w:bidi="ar-SA"/>
        </w:rPr>
        <w:t xml:space="preserve">good </w:t>
      </w:r>
      <w:r w:rsidR="008307E7" w:rsidRPr="001C7FCE">
        <w:rPr>
          <w:rFonts w:asciiTheme="majorBidi" w:eastAsia="Tw Cen MT" w:hAnsiTheme="majorBidi" w:cstheme="majorBidi"/>
          <w:sz w:val="24"/>
          <w:szCs w:val="24"/>
          <w:lang w:val="en-US" w:bidi="ar-SA"/>
        </w:rPr>
        <w:t xml:space="preserve">electronic conductivity and high specific surface area </w:t>
      </w:r>
      <w:r w:rsidR="00B125F2">
        <w:rPr>
          <w:rFonts w:asciiTheme="majorBidi" w:eastAsia="Tw Cen MT" w:hAnsiTheme="majorBidi" w:cstheme="majorBidi"/>
          <w:sz w:val="24"/>
          <w:szCs w:val="24"/>
          <w:lang w:val="en-US" w:bidi="ar-SA"/>
        </w:rPr>
        <w:t>that</w:t>
      </w:r>
      <w:r w:rsidR="008307E7" w:rsidRPr="001C7FCE">
        <w:rPr>
          <w:rFonts w:asciiTheme="majorBidi" w:eastAsia="Tw Cen MT" w:hAnsiTheme="majorBidi" w:cstheme="majorBidi"/>
          <w:sz w:val="24"/>
          <w:szCs w:val="24"/>
          <w:lang w:val="en-US" w:bidi="ar-SA"/>
        </w:rPr>
        <w:t xml:space="preserve"> influences the properties of the catalyst, such as, charge transfer and improve</w:t>
      </w:r>
      <w:r w:rsidR="00B125F2">
        <w:rPr>
          <w:rFonts w:asciiTheme="majorBidi" w:eastAsia="Tw Cen MT" w:hAnsiTheme="majorBidi" w:cstheme="majorBidi"/>
          <w:sz w:val="24"/>
          <w:szCs w:val="24"/>
          <w:lang w:val="en-US" w:bidi="ar-SA"/>
        </w:rPr>
        <w:t>d</w:t>
      </w:r>
      <w:r w:rsidR="008307E7" w:rsidRPr="001C7FCE">
        <w:rPr>
          <w:rFonts w:asciiTheme="majorBidi" w:eastAsia="Tw Cen MT" w:hAnsiTheme="majorBidi" w:cstheme="majorBidi"/>
          <w:sz w:val="24"/>
          <w:szCs w:val="24"/>
          <w:lang w:val="en-US" w:bidi="ar-SA"/>
        </w:rPr>
        <w:t xml:space="preserve"> dispersi</w:t>
      </w:r>
      <w:r w:rsidR="00B125F2">
        <w:rPr>
          <w:rFonts w:asciiTheme="majorBidi" w:eastAsia="Tw Cen MT" w:hAnsiTheme="majorBidi" w:cstheme="majorBidi"/>
          <w:sz w:val="24"/>
          <w:szCs w:val="24"/>
          <w:lang w:val="en-US" w:bidi="ar-SA"/>
        </w:rPr>
        <w:t>ty</w:t>
      </w:r>
      <w:r w:rsidR="008307E7" w:rsidRPr="001C7FCE">
        <w:rPr>
          <w:rFonts w:asciiTheme="majorBidi" w:eastAsia="Tw Cen MT" w:hAnsiTheme="majorBidi" w:cstheme="majorBidi"/>
          <w:sz w:val="24"/>
          <w:szCs w:val="24"/>
          <w:lang w:val="en-US" w:bidi="ar-SA"/>
        </w:rPr>
        <w:t xml:space="preserve"> of the catalyst particles</w:t>
      </w:r>
      <w:r w:rsidR="00B125F2">
        <w:rPr>
          <w:rFonts w:asciiTheme="majorBidi" w:eastAsia="Tw Cen MT" w:hAnsiTheme="majorBidi" w:cstheme="majorBidi"/>
          <w:sz w:val="24"/>
          <w:szCs w:val="24"/>
          <w:lang w:val="en-US" w:bidi="ar-SA"/>
        </w:rPr>
        <w:t>. This</w:t>
      </w:r>
      <w:r w:rsidR="008307E7" w:rsidRPr="001C7FCE">
        <w:rPr>
          <w:rFonts w:asciiTheme="majorBidi" w:eastAsia="Tw Cen MT" w:hAnsiTheme="majorBidi" w:cstheme="majorBidi"/>
          <w:sz w:val="24"/>
          <w:szCs w:val="24"/>
          <w:lang w:val="en-US" w:bidi="ar-SA"/>
        </w:rPr>
        <w:t xml:space="preserve"> lead</w:t>
      </w:r>
      <w:r w:rsidR="00B125F2">
        <w:rPr>
          <w:rFonts w:asciiTheme="majorBidi" w:eastAsia="Tw Cen MT" w:hAnsiTheme="majorBidi" w:cstheme="majorBidi"/>
          <w:sz w:val="24"/>
          <w:szCs w:val="24"/>
          <w:lang w:val="en-US" w:bidi="ar-SA"/>
        </w:rPr>
        <w:t>s</w:t>
      </w:r>
      <w:r w:rsidR="008307E7" w:rsidRPr="001C7FCE">
        <w:rPr>
          <w:rFonts w:asciiTheme="majorBidi" w:eastAsia="Tw Cen MT" w:hAnsiTheme="majorBidi" w:cstheme="majorBidi"/>
          <w:sz w:val="24"/>
          <w:szCs w:val="24"/>
          <w:lang w:val="en-US" w:bidi="ar-SA"/>
        </w:rPr>
        <w:t xml:space="preserve"> to </w:t>
      </w:r>
      <w:r w:rsidR="00B125F2">
        <w:rPr>
          <w:rFonts w:asciiTheme="majorBidi" w:eastAsia="Tw Cen MT" w:hAnsiTheme="majorBidi" w:cstheme="majorBidi"/>
          <w:sz w:val="24"/>
          <w:szCs w:val="24"/>
          <w:lang w:val="en-US" w:bidi="ar-SA"/>
        </w:rPr>
        <w:t xml:space="preserve">the </w:t>
      </w:r>
      <w:r w:rsidR="008307E7" w:rsidRPr="001C7FCE">
        <w:rPr>
          <w:rFonts w:asciiTheme="majorBidi" w:eastAsia="Tw Cen MT" w:hAnsiTheme="majorBidi" w:cstheme="majorBidi"/>
          <w:sz w:val="24"/>
          <w:szCs w:val="24"/>
          <w:lang w:val="en-US" w:bidi="ar-SA"/>
        </w:rPr>
        <w:t xml:space="preserve">increase </w:t>
      </w:r>
      <w:r w:rsidR="00B125F2">
        <w:rPr>
          <w:rFonts w:asciiTheme="majorBidi" w:eastAsia="Tw Cen MT" w:hAnsiTheme="majorBidi" w:cstheme="majorBidi"/>
          <w:sz w:val="24"/>
          <w:szCs w:val="24"/>
          <w:lang w:val="en-US" w:bidi="ar-SA"/>
        </w:rPr>
        <w:t>in the utilization of the</w:t>
      </w:r>
      <w:r w:rsidR="008307E7" w:rsidRPr="001C7FCE">
        <w:rPr>
          <w:rFonts w:asciiTheme="majorBidi" w:eastAsia="Tw Cen MT" w:hAnsiTheme="majorBidi" w:cstheme="majorBidi"/>
          <w:sz w:val="24"/>
          <w:szCs w:val="24"/>
          <w:lang w:val="en-US" w:bidi="ar-SA"/>
        </w:rPr>
        <w:t xml:space="preserve"> precious metal</w:t>
      </w:r>
      <w:r w:rsidR="00B125F2">
        <w:rPr>
          <w:rFonts w:asciiTheme="majorBidi" w:eastAsia="Tw Cen MT" w:hAnsiTheme="majorBidi" w:cstheme="majorBidi"/>
          <w:sz w:val="24"/>
          <w:szCs w:val="24"/>
          <w:lang w:val="en-US" w:bidi="ar-SA"/>
        </w:rPr>
        <w:t xml:space="preserve"> constituent</w:t>
      </w:r>
      <w:r w:rsidR="008307E7" w:rsidRPr="001C7FCE">
        <w:rPr>
          <w:rFonts w:asciiTheme="majorBidi" w:eastAsia="Tw Cen MT" w:hAnsiTheme="majorBidi" w:cstheme="majorBidi"/>
          <w:sz w:val="24"/>
          <w:szCs w:val="24"/>
          <w:lang w:val="en-US" w:bidi="ar-SA"/>
        </w:rPr>
        <w:t>.</w:t>
      </w:r>
      <w:r w:rsidR="00911BE4" w:rsidRPr="001C7FCE">
        <w:rPr>
          <w:rFonts w:asciiTheme="majorBidi" w:eastAsia="Tw Cen MT" w:hAnsiTheme="majorBidi" w:cstheme="majorBidi"/>
          <w:sz w:val="24"/>
          <w:szCs w:val="24"/>
          <w:lang w:val="en-US" w:bidi="ar-SA"/>
        </w:rPr>
        <w:t xml:space="preserve"> </w:t>
      </w:r>
      <w:r w:rsidRPr="001C7FCE">
        <w:rPr>
          <w:rFonts w:asciiTheme="majorBidi" w:eastAsia="Tw Cen MT" w:hAnsiTheme="majorBidi" w:cstheme="majorBidi"/>
          <w:sz w:val="24"/>
          <w:szCs w:val="24"/>
          <w:lang w:val="en-US" w:bidi="ar-SA"/>
        </w:rPr>
        <w:t>Ternary catalyst (Pt</w:t>
      </w:r>
      <w:r w:rsidRPr="001C7FCE">
        <w:rPr>
          <w:rFonts w:asciiTheme="majorBidi" w:eastAsia="Tw Cen MT" w:hAnsiTheme="majorBidi" w:cstheme="majorBidi"/>
          <w:sz w:val="24"/>
          <w:szCs w:val="24"/>
          <w:vertAlign w:val="subscript"/>
          <w:lang w:val="en-US" w:bidi="ar-SA"/>
        </w:rPr>
        <w:t>3</w:t>
      </w:r>
      <w:r w:rsidRPr="001C7FCE">
        <w:rPr>
          <w:rFonts w:asciiTheme="majorBidi" w:eastAsia="Tw Cen MT" w:hAnsiTheme="majorBidi" w:cstheme="majorBidi"/>
          <w:sz w:val="24"/>
          <w:szCs w:val="24"/>
          <w:lang w:val="en-US" w:bidi="ar-SA"/>
        </w:rPr>
        <w:t>Pd</w:t>
      </w:r>
      <w:r w:rsidRPr="001C7FCE">
        <w:rPr>
          <w:rFonts w:asciiTheme="majorBidi" w:eastAsia="Tw Cen MT" w:hAnsiTheme="majorBidi" w:cstheme="majorBidi"/>
          <w:sz w:val="24"/>
          <w:szCs w:val="24"/>
          <w:vertAlign w:val="subscript"/>
          <w:lang w:val="en-US" w:bidi="ar-SA"/>
        </w:rPr>
        <w:t>3</w:t>
      </w:r>
      <w:r w:rsidRPr="001C7FCE">
        <w:rPr>
          <w:rFonts w:asciiTheme="majorBidi" w:eastAsia="Tw Cen MT" w:hAnsiTheme="majorBidi" w:cstheme="majorBidi"/>
          <w:sz w:val="24"/>
          <w:szCs w:val="24"/>
          <w:lang w:val="en-US" w:bidi="ar-SA"/>
        </w:rPr>
        <w:t>Sn</w:t>
      </w:r>
      <w:r w:rsidRPr="001C7FCE">
        <w:rPr>
          <w:rFonts w:asciiTheme="majorBidi" w:eastAsia="Tw Cen MT" w:hAnsiTheme="majorBidi" w:cstheme="majorBidi"/>
          <w:sz w:val="24"/>
          <w:szCs w:val="24"/>
          <w:vertAlign w:val="subscript"/>
          <w:lang w:val="en-US" w:bidi="ar-SA"/>
        </w:rPr>
        <w:t>2</w:t>
      </w:r>
      <w:r w:rsidRPr="001C7FCE">
        <w:rPr>
          <w:rFonts w:asciiTheme="majorBidi" w:eastAsia="Tw Cen MT" w:hAnsiTheme="majorBidi" w:cstheme="majorBidi"/>
          <w:sz w:val="24"/>
          <w:szCs w:val="24"/>
          <w:lang w:val="en-US" w:bidi="ar-SA"/>
        </w:rPr>
        <w:t>) supported on different carbon materials with different surface area (Vulcan CX72, Multi Walled Carbon Nanotubes and Black Pearl 2000 carbon) have been studied for electro-oxidation of methanol, formic acid, and methyl</w:t>
      </w:r>
      <w:r w:rsidR="00B125F2">
        <w:rPr>
          <w:rFonts w:asciiTheme="majorBidi" w:eastAsia="Tw Cen MT" w:hAnsiTheme="majorBidi" w:cstheme="majorBidi"/>
          <w:sz w:val="24"/>
          <w:szCs w:val="24"/>
          <w:lang w:val="en-US" w:bidi="ar-SA"/>
        </w:rPr>
        <w:t xml:space="preserve"> </w:t>
      </w:r>
      <w:proofErr w:type="spellStart"/>
      <w:r w:rsidRPr="001C7FCE">
        <w:rPr>
          <w:rFonts w:asciiTheme="majorBidi" w:eastAsia="Tw Cen MT" w:hAnsiTheme="majorBidi" w:cstheme="majorBidi"/>
          <w:sz w:val="24"/>
          <w:szCs w:val="24"/>
          <w:lang w:val="en-US" w:bidi="ar-SA"/>
        </w:rPr>
        <w:t>formate</w:t>
      </w:r>
      <w:proofErr w:type="spellEnd"/>
      <w:r w:rsidRPr="001C7FCE">
        <w:rPr>
          <w:rFonts w:asciiTheme="majorBidi" w:eastAsia="Tw Cen MT" w:hAnsiTheme="majorBidi" w:cstheme="majorBidi"/>
          <w:sz w:val="24"/>
          <w:szCs w:val="24"/>
          <w:lang w:val="en-US" w:bidi="ar-SA"/>
        </w:rPr>
        <w:t xml:space="preserve">. The electrochemical result shows that the MWCNT supported </w:t>
      </w:r>
      <w:proofErr w:type="spellStart"/>
      <w:r w:rsidRPr="001C7FCE">
        <w:rPr>
          <w:rFonts w:asciiTheme="majorBidi" w:eastAsia="Tw Cen MT" w:hAnsiTheme="majorBidi" w:cstheme="majorBidi"/>
          <w:sz w:val="24"/>
          <w:szCs w:val="24"/>
          <w:lang w:val="en-US" w:bidi="ar-SA"/>
        </w:rPr>
        <w:t>PtPdSn</w:t>
      </w:r>
      <w:proofErr w:type="spellEnd"/>
      <w:r w:rsidRPr="001C7FCE">
        <w:rPr>
          <w:rFonts w:asciiTheme="majorBidi" w:eastAsia="Tw Cen MT" w:hAnsiTheme="majorBidi" w:cstheme="majorBidi"/>
          <w:sz w:val="24"/>
          <w:szCs w:val="24"/>
          <w:lang w:val="en-US" w:bidi="ar-SA"/>
        </w:rPr>
        <w:t xml:space="preserve"> catalyst exhibits higher electro-oxidation current of methanol, methyl formate and formic acid compare to </w:t>
      </w:r>
      <w:proofErr w:type="spellStart"/>
      <w:r w:rsidRPr="001C7FCE">
        <w:rPr>
          <w:rFonts w:asciiTheme="majorBidi" w:eastAsia="Tw Cen MT" w:hAnsiTheme="majorBidi" w:cstheme="majorBidi"/>
          <w:sz w:val="24"/>
          <w:szCs w:val="24"/>
          <w:lang w:val="en-US" w:bidi="ar-SA"/>
        </w:rPr>
        <w:t>PtPdSn</w:t>
      </w:r>
      <w:proofErr w:type="spellEnd"/>
      <w:r w:rsidRPr="001C7FCE">
        <w:rPr>
          <w:rFonts w:asciiTheme="majorBidi" w:eastAsia="Tw Cen MT" w:hAnsiTheme="majorBidi" w:cstheme="majorBidi"/>
          <w:sz w:val="24"/>
          <w:szCs w:val="24"/>
          <w:lang w:val="en-US" w:bidi="ar-SA"/>
        </w:rPr>
        <w:t xml:space="preserve">/XC72 and </w:t>
      </w:r>
      <w:proofErr w:type="spellStart"/>
      <w:r w:rsidRPr="001C7FCE">
        <w:rPr>
          <w:rFonts w:asciiTheme="majorBidi" w:eastAsia="Tw Cen MT" w:hAnsiTheme="majorBidi" w:cstheme="majorBidi"/>
          <w:sz w:val="24"/>
          <w:szCs w:val="24"/>
          <w:lang w:val="en-US" w:bidi="ar-SA"/>
        </w:rPr>
        <w:t>PtPdSn</w:t>
      </w:r>
      <w:proofErr w:type="spellEnd"/>
      <w:r w:rsidRPr="001C7FCE">
        <w:rPr>
          <w:rFonts w:asciiTheme="majorBidi" w:eastAsia="Tw Cen MT" w:hAnsiTheme="majorBidi" w:cstheme="majorBidi"/>
          <w:sz w:val="24"/>
          <w:szCs w:val="24"/>
          <w:lang w:val="en-US" w:bidi="ar-SA"/>
        </w:rPr>
        <w:t xml:space="preserve">/BP2000. </w:t>
      </w:r>
    </w:p>
    <w:p w14:paraId="2DC0ACD2" w14:textId="1A3B8651" w:rsidR="00D62C2F" w:rsidRPr="00AF1B8C" w:rsidRDefault="001C7FCE" w:rsidP="00345621">
      <w:pPr>
        <w:spacing w:line="360" w:lineRule="auto"/>
        <w:jc w:val="both"/>
        <w:rPr>
          <w:rFonts w:asciiTheme="majorBidi" w:hAnsiTheme="majorBidi" w:cstheme="majorBidi"/>
          <w:color w:val="BF5A14"/>
        </w:rPr>
      </w:pPr>
      <w:r w:rsidRPr="00AF1B8C">
        <w:rPr>
          <w:rFonts w:asciiTheme="majorBidi" w:hAnsiTheme="majorBidi" w:cstheme="majorBidi"/>
          <w:noProof/>
          <w:sz w:val="4"/>
        </w:rPr>
        <mc:AlternateContent>
          <mc:Choice Requires="wpg">
            <w:drawing>
              <wp:anchor distT="0" distB="0" distL="114300" distR="114300" simplePos="0" relativeHeight="251658240" behindDoc="0" locked="0" layoutInCell="1" allowOverlap="1" wp14:anchorId="7144A881" wp14:editId="2B0D3C47">
                <wp:simplePos x="0" y="0"/>
                <wp:positionH relativeFrom="margin">
                  <wp:posOffset>931545</wp:posOffset>
                </wp:positionH>
                <wp:positionV relativeFrom="page">
                  <wp:posOffset>6431280</wp:posOffset>
                </wp:positionV>
                <wp:extent cx="3975735" cy="25400"/>
                <wp:effectExtent l="0" t="0" r="0" b="0"/>
                <wp:wrapTopAndBottom/>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CC79415" id="Group 4" o:spid="_x0000_s1026" style="position:absolute;margin-left:73.35pt;margin-top:506.4pt;width:313.05pt;height:2pt;z-index:251658240;mso-position-horizontal-relative:margin;mso-position-vertical-relative:pag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topAndBottom" anchorx="margin" anchory="page"/>
              </v:group>
            </w:pict>
          </mc:Fallback>
        </mc:AlternateContent>
      </w:r>
    </w:p>
    <w:p w14:paraId="6B080AE8" w14:textId="3EB1EE17" w:rsidR="00345621" w:rsidRPr="001C7FCE" w:rsidRDefault="001A116D" w:rsidP="00345621">
      <w:pPr>
        <w:spacing w:line="360" w:lineRule="auto"/>
        <w:jc w:val="both"/>
        <w:rPr>
          <w:rFonts w:asciiTheme="majorBidi" w:hAnsiTheme="majorBidi" w:cstheme="majorBidi"/>
          <w:color w:val="BF5A14"/>
          <w:sz w:val="28"/>
          <w:szCs w:val="28"/>
          <w:lang w:val="en-US"/>
        </w:rPr>
      </w:pPr>
      <w:r w:rsidRPr="001C7FCE">
        <w:rPr>
          <w:rFonts w:asciiTheme="majorBidi" w:hAnsiTheme="majorBidi" w:cstheme="majorBidi"/>
          <w:color w:val="BF5A14"/>
          <w:sz w:val="28"/>
          <w:szCs w:val="28"/>
        </w:rPr>
        <w:t>Biography</w:t>
      </w:r>
    </w:p>
    <w:p w14:paraId="39A005A1" w14:textId="5BE1A559" w:rsidR="004E2A94" w:rsidRPr="001C7FCE" w:rsidRDefault="000B0130" w:rsidP="004E2A94">
      <w:pPr>
        <w:spacing w:line="240" w:lineRule="auto"/>
        <w:jc w:val="both"/>
        <w:rPr>
          <w:rFonts w:asciiTheme="majorBidi" w:eastAsia="Tw Cen MT" w:hAnsiTheme="majorBidi" w:cstheme="majorBidi"/>
          <w:sz w:val="20"/>
          <w:szCs w:val="20"/>
          <w:lang w:val="en-US" w:bidi="ar-SA"/>
        </w:rPr>
      </w:pPr>
      <w:r w:rsidRPr="001C7FCE">
        <w:rPr>
          <w:rFonts w:asciiTheme="majorBidi" w:eastAsia="Tw Cen MT" w:hAnsiTheme="majorBidi" w:cstheme="majorBidi"/>
          <w:sz w:val="20"/>
          <w:szCs w:val="20"/>
          <w:lang w:val="en-US" w:bidi="ar-SA"/>
        </w:rPr>
        <w:t xml:space="preserve">Svetlana </w:t>
      </w:r>
      <w:proofErr w:type="spellStart"/>
      <w:r w:rsidRPr="001C7FCE">
        <w:rPr>
          <w:rFonts w:asciiTheme="majorBidi" w:eastAsia="Tw Cen MT" w:hAnsiTheme="majorBidi" w:cstheme="majorBidi"/>
          <w:sz w:val="20"/>
          <w:szCs w:val="20"/>
          <w:lang w:val="en-US" w:bidi="ar-SA"/>
        </w:rPr>
        <w:t>Lyssenko</w:t>
      </w:r>
      <w:proofErr w:type="spellEnd"/>
      <w:r w:rsidRPr="001C7FCE">
        <w:rPr>
          <w:rFonts w:asciiTheme="majorBidi" w:eastAsia="Tw Cen MT" w:hAnsiTheme="majorBidi" w:cstheme="majorBidi"/>
          <w:sz w:val="20"/>
          <w:szCs w:val="20"/>
          <w:lang w:val="en-US" w:bidi="ar-SA"/>
        </w:rPr>
        <w:t xml:space="preserve"> </w:t>
      </w:r>
      <w:r w:rsidR="00EC5893" w:rsidRPr="001C7FCE">
        <w:rPr>
          <w:rFonts w:asciiTheme="majorBidi" w:eastAsia="Tw Cen MT" w:hAnsiTheme="majorBidi" w:cstheme="majorBidi"/>
          <w:sz w:val="20"/>
          <w:szCs w:val="20"/>
          <w:lang w:val="en-US" w:bidi="ar-SA"/>
        </w:rPr>
        <w:t xml:space="preserve">is a master student in Fuel cell and Electrochemistry group, Ariel University, Israel under the supervision of Prof. Alex Schechter. </w:t>
      </w:r>
      <w:r w:rsidR="004E2A94" w:rsidRPr="001C7FCE">
        <w:rPr>
          <w:rFonts w:asciiTheme="majorBidi" w:eastAsia="Tw Cen MT" w:hAnsiTheme="majorBidi" w:cstheme="majorBidi"/>
          <w:sz w:val="20"/>
          <w:szCs w:val="20"/>
          <w:lang w:val="en-US" w:bidi="ar-SA"/>
        </w:rPr>
        <w:t>The key findings of her research</w:t>
      </w:r>
      <w:r w:rsidR="00EC5893" w:rsidRPr="001C7FCE">
        <w:rPr>
          <w:rFonts w:asciiTheme="majorBidi" w:eastAsia="Tw Cen MT" w:hAnsiTheme="majorBidi" w:cstheme="majorBidi"/>
          <w:sz w:val="20"/>
          <w:szCs w:val="20"/>
          <w:lang w:val="en-US" w:bidi="ar-SA"/>
        </w:rPr>
        <w:t xml:space="preserve"> work</w:t>
      </w:r>
      <w:r w:rsidR="004E2A94" w:rsidRPr="001C7FCE">
        <w:rPr>
          <w:rFonts w:asciiTheme="majorBidi" w:eastAsia="Tw Cen MT" w:hAnsiTheme="majorBidi" w:cstheme="majorBidi"/>
          <w:sz w:val="20"/>
          <w:szCs w:val="20"/>
          <w:lang w:val="en-US" w:bidi="ar-SA"/>
        </w:rPr>
        <w:t xml:space="preserve"> </w:t>
      </w:r>
      <w:r w:rsidR="0091379B">
        <w:rPr>
          <w:rFonts w:asciiTheme="majorBidi" w:eastAsia="Tw Cen MT" w:hAnsiTheme="majorBidi" w:cstheme="majorBidi"/>
          <w:sz w:val="20"/>
          <w:szCs w:val="20"/>
          <w:lang w:val="en-US" w:bidi="ar-SA"/>
        </w:rPr>
        <w:t>are</w:t>
      </w:r>
      <w:r w:rsidR="004E2A94" w:rsidRPr="001C7FCE">
        <w:rPr>
          <w:rFonts w:asciiTheme="majorBidi" w:eastAsia="Tw Cen MT" w:hAnsiTheme="majorBidi" w:cstheme="majorBidi"/>
          <w:sz w:val="20"/>
          <w:szCs w:val="20"/>
          <w:lang w:val="en-US" w:bidi="ar-SA"/>
        </w:rPr>
        <w:t xml:space="preserve"> to</w:t>
      </w:r>
      <w:r w:rsidR="00EC5893" w:rsidRPr="001C7FCE">
        <w:rPr>
          <w:rFonts w:asciiTheme="majorBidi" w:eastAsia="Tw Cen MT" w:hAnsiTheme="majorBidi" w:cstheme="majorBidi"/>
          <w:sz w:val="20"/>
          <w:szCs w:val="20"/>
          <w:lang w:val="en-US" w:bidi="ar-SA"/>
        </w:rPr>
        <w:t xml:space="preserve"> study</w:t>
      </w:r>
      <w:r w:rsidR="004E2A94" w:rsidRPr="001C7FCE">
        <w:rPr>
          <w:rFonts w:asciiTheme="majorBidi" w:eastAsia="Tw Cen MT" w:hAnsiTheme="majorBidi" w:cstheme="majorBidi"/>
          <w:sz w:val="20"/>
          <w:szCs w:val="20"/>
          <w:lang w:val="en-US" w:bidi="ar-SA"/>
        </w:rPr>
        <w:t xml:space="preserve"> the</w:t>
      </w:r>
      <w:r w:rsidR="00EC5893" w:rsidRPr="001C7FCE">
        <w:rPr>
          <w:rFonts w:asciiTheme="majorBidi" w:eastAsia="Tw Cen MT" w:hAnsiTheme="majorBidi" w:cstheme="majorBidi"/>
          <w:sz w:val="20"/>
          <w:szCs w:val="20"/>
          <w:lang w:val="en-US" w:bidi="ar-SA"/>
        </w:rPr>
        <w:t xml:space="preserve"> </w:t>
      </w:r>
      <w:r w:rsidRPr="001C7FCE">
        <w:rPr>
          <w:rFonts w:asciiTheme="majorBidi" w:eastAsia="Tw Cen MT" w:hAnsiTheme="majorBidi" w:cstheme="majorBidi"/>
          <w:sz w:val="20"/>
          <w:szCs w:val="20"/>
          <w:lang w:val="en-US" w:bidi="ar-SA"/>
        </w:rPr>
        <w:t xml:space="preserve">high surface area carbon supported </w:t>
      </w:r>
      <w:r w:rsidR="004E2A94" w:rsidRPr="001C7FCE">
        <w:rPr>
          <w:rFonts w:asciiTheme="majorBidi" w:eastAsia="Tw Cen MT" w:hAnsiTheme="majorBidi" w:cstheme="majorBidi"/>
          <w:sz w:val="20"/>
          <w:szCs w:val="20"/>
          <w:lang w:val="en-US" w:bidi="ar-SA"/>
        </w:rPr>
        <w:t>platinum-based</w:t>
      </w:r>
      <w:r w:rsidRPr="001C7FCE">
        <w:rPr>
          <w:rFonts w:asciiTheme="majorBidi" w:eastAsia="Tw Cen MT" w:hAnsiTheme="majorBidi" w:cstheme="majorBidi"/>
          <w:sz w:val="20"/>
          <w:szCs w:val="20"/>
          <w:lang w:val="en-US" w:bidi="ar-SA"/>
        </w:rPr>
        <w:t xml:space="preserve"> anode catalysts</w:t>
      </w:r>
      <w:r w:rsidR="00D62C2F" w:rsidRPr="001C7FCE">
        <w:rPr>
          <w:rFonts w:asciiTheme="majorBidi" w:eastAsia="Tw Cen MT" w:hAnsiTheme="majorBidi" w:cstheme="majorBidi"/>
          <w:sz w:val="20"/>
          <w:szCs w:val="20"/>
          <w:lang w:val="en-US" w:bidi="ar-SA"/>
        </w:rPr>
        <w:t xml:space="preserve"> for methanol, methyl </w:t>
      </w:r>
      <w:proofErr w:type="spellStart"/>
      <w:r w:rsidR="00D62C2F" w:rsidRPr="001C7FCE">
        <w:rPr>
          <w:rFonts w:asciiTheme="majorBidi" w:eastAsia="Tw Cen MT" w:hAnsiTheme="majorBidi" w:cstheme="majorBidi"/>
          <w:sz w:val="20"/>
          <w:szCs w:val="20"/>
          <w:lang w:val="en-US" w:bidi="ar-SA"/>
        </w:rPr>
        <w:t>formate</w:t>
      </w:r>
      <w:proofErr w:type="spellEnd"/>
      <w:r w:rsidR="00D62C2F" w:rsidRPr="001C7FCE">
        <w:rPr>
          <w:rFonts w:asciiTheme="majorBidi" w:eastAsia="Tw Cen MT" w:hAnsiTheme="majorBidi" w:cstheme="majorBidi"/>
          <w:sz w:val="20"/>
          <w:szCs w:val="20"/>
          <w:lang w:val="en-US" w:bidi="ar-SA"/>
        </w:rPr>
        <w:t xml:space="preserve"> and formic acid electrooxidation</w:t>
      </w:r>
      <w:r w:rsidR="004E2A94" w:rsidRPr="001C7FCE">
        <w:rPr>
          <w:rFonts w:asciiTheme="majorBidi" w:eastAsia="Tw Cen MT" w:hAnsiTheme="majorBidi" w:cstheme="majorBidi"/>
          <w:sz w:val="20"/>
          <w:szCs w:val="20"/>
          <w:lang w:val="en-US" w:bidi="ar-SA"/>
        </w:rPr>
        <w:t xml:space="preserve"> for fuel cell applications.</w:t>
      </w:r>
    </w:p>
    <w:p w14:paraId="4D2D1783" w14:textId="4B821F4D" w:rsidR="00D62C2F" w:rsidRPr="001C7FCE" w:rsidRDefault="00D62C2F" w:rsidP="00D62C2F">
      <w:pPr>
        <w:spacing w:before="62"/>
        <w:ind w:left="2970" w:right="3176"/>
        <w:rPr>
          <w:rFonts w:asciiTheme="majorBidi" w:hAnsiTheme="majorBidi" w:cstheme="majorBidi"/>
          <w:sz w:val="20"/>
          <w:szCs w:val="20"/>
          <w:lang w:val="en-US"/>
        </w:rPr>
      </w:pPr>
      <w:r w:rsidRPr="001C7FCE">
        <w:rPr>
          <w:rFonts w:asciiTheme="majorBidi" w:hAnsiTheme="majorBidi" w:cstheme="majorBidi"/>
          <w:sz w:val="20"/>
          <w:szCs w:val="20"/>
          <w:lang w:val="en-US"/>
        </w:rPr>
        <w:t xml:space="preserve">          </w:t>
      </w:r>
      <w:r w:rsidRPr="001C7FCE">
        <w:rPr>
          <w:rFonts w:asciiTheme="majorBidi" w:hAnsiTheme="majorBidi" w:cstheme="majorBidi"/>
          <w:sz w:val="20"/>
          <w:szCs w:val="20"/>
        </w:rPr>
        <w:t xml:space="preserve">Email: </w:t>
      </w:r>
      <w:r w:rsidR="00170537">
        <w:rPr>
          <w:rFonts w:asciiTheme="majorBidi" w:hAnsiTheme="majorBidi" w:cstheme="majorBidi"/>
          <w:sz w:val="20"/>
          <w:szCs w:val="20"/>
          <w:lang w:val="en-US"/>
        </w:rPr>
        <w:t xml:space="preserve"> </w:t>
      </w:r>
      <w:r w:rsidRPr="001C7FCE">
        <w:rPr>
          <w:rStyle w:val="Hyperlink"/>
          <w:rFonts w:asciiTheme="majorBidi" w:hAnsiTheme="majorBidi" w:cstheme="majorBidi"/>
          <w:sz w:val="20"/>
          <w:szCs w:val="20"/>
          <w:lang w:val="en-US"/>
        </w:rPr>
        <w:t>atevs92@hotmail.com</w:t>
      </w:r>
    </w:p>
    <w:p w14:paraId="417252A2" w14:textId="77777777" w:rsidR="000703CD" w:rsidRPr="00EC5893" w:rsidRDefault="000703CD" w:rsidP="00345621">
      <w:pPr>
        <w:spacing w:line="360" w:lineRule="auto"/>
        <w:jc w:val="both"/>
        <w:rPr>
          <w:rFonts w:asciiTheme="majorBidi" w:hAnsiTheme="majorBidi" w:cstheme="majorBidi"/>
          <w:sz w:val="24"/>
          <w:szCs w:val="24"/>
          <w:lang w:val="en-US"/>
        </w:rPr>
      </w:pPr>
    </w:p>
    <w:p w14:paraId="2E976849" w14:textId="4072D09F" w:rsidR="00345621" w:rsidRPr="00345621" w:rsidRDefault="00D62C2F">
      <w:pPr>
        <w:rPr>
          <w:lang w:val="en-IN"/>
        </w:rPr>
      </w:pPr>
      <w:r>
        <w:rPr>
          <w:noProof/>
        </w:rPr>
        <mc:AlternateContent>
          <mc:Choice Requires="wps">
            <w:drawing>
              <wp:anchor distT="0" distB="0" distL="0" distR="0" simplePos="0" relativeHeight="251660288" behindDoc="0" locked="0" layoutInCell="1" allowOverlap="1" wp14:anchorId="18E3E4CB" wp14:editId="6732E37F">
                <wp:simplePos x="0" y="0"/>
                <wp:positionH relativeFrom="margin">
                  <wp:align>center</wp:align>
                </wp:positionH>
                <wp:positionV relativeFrom="page">
                  <wp:posOffset>7063740</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448D" id="Line 3" o:spid="_x0000_s1026" style="position:absolute;z-index:251660288;visibility:visible;mso-wrap-style:square;mso-width-percent:0;mso-height-percent:0;mso-wrap-distance-left:0;mso-wrap-distance-top:0;mso-wrap-distance-right:0;mso-wrap-distance-bottom:0;mso-position-horizontal:center;mso-position-horizontal-relative:margin;mso-position-vertical:absolute;mso-position-vertical-relative:page;mso-width-percent:0;mso-height-percent:0;mso-width-relative:page;mso-height-relative:page" from="0,556.2pt" to="271.05pt,55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" strokecolor="#004080" strokeweight=".5pt">
                <w10:wrap type="topAndBottom" anchorx="margin" anchory="page"/>
              </v:line>
            </w:pict>
          </mc:Fallback>
        </mc:AlternateContent>
      </w:r>
    </w:p>
    <w:sectPr w:rsidR="00345621" w:rsidRPr="003456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92AE7" w14:textId="77777777" w:rsidR="00482E53" w:rsidRDefault="00482E53" w:rsidP="00E54B40">
      <w:pPr>
        <w:spacing w:after="0" w:line="240" w:lineRule="auto"/>
      </w:pPr>
      <w:r>
        <w:separator/>
      </w:r>
    </w:p>
  </w:endnote>
  <w:endnote w:type="continuationSeparator" w:id="0">
    <w:p w14:paraId="1DBF24BD" w14:textId="77777777" w:rsidR="00482E53" w:rsidRDefault="00482E53" w:rsidP="00E54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altName w:val="Lucida Sans Unicode"/>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C4D480" w14:textId="77777777" w:rsidR="00482E53" w:rsidRDefault="00482E53" w:rsidP="00E54B40">
      <w:pPr>
        <w:spacing w:after="0" w:line="240" w:lineRule="auto"/>
      </w:pPr>
      <w:r>
        <w:separator/>
      </w:r>
    </w:p>
  </w:footnote>
  <w:footnote w:type="continuationSeparator" w:id="0">
    <w:p w14:paraId="310EA855" w14:textId="77777777" w:rsidR="00482E53" w:rsidRDefault="00482E53" w:rsidP="00E54B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621"/>
    <w:rsid w:val="000703CD"/>
    <w:rsid w:val="000B0130"/>
    <w:rsid w:val="00140C9D"/>
    <w:rsid w:val="00160653"/>
    <w:rsid w:val="00170537"/>
    <w:rsid w:val="001843C8"/>
    <w:rsid w:val="001A116D"/>
    <w:rsid w:val="001C7FCE"/>
    <w:rsid w:val="00345621"/>
    <w:rsid w:val="00482E53"/>
    <w:rsid w:val="004E2A94"/>
    <w:rsid w:val="00585AC8"/>
    <w:rsid w:val="006418A3"/>
    <w:rsid w:val="00757464"/>
    <w:rsid w:val="007778A5"/>
    <w:rsid w:val="008307E7"/>
    <w:rsid w:val="00911BE4"/>
    <w:rsid w:val="0091379B"/>
    <w:rsid w:val="00A95003"/>
    <w:rsid w:val="00AD1179"/>
    <w:rsid w:val="00AF1B8C"/>
    <w:rsid w:val="00B125F2"/>
    <w:rsid w:val="00BA7C23"/>
    <w:rsid w:val="00C8424C"/>
    <w:rsid w:val="00D502AA"/>
    <w:rsid w:val="00D62C2F"/>
    <w:rsid w:val="00E54B40"/>
    <w:rsid w:val="00E773F5"/>
    <w:rsid w:val="00EC5893"/>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FCF24"/>
  <w15:chartTrackingRefBased/>
  <w15:docId w15:val="{71EDE9A7-26A0-4A1E-8D13-9028723D9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7E7"/>
    <w:pPr>
      <w:bidi/>
      <w:spacing w:after="200" w:line="276" w:lineRule="auto"/>
      <w:ind w:left="720"/>
      <w:contextualSpacing/>
    </w:pPr>
    <w:rPr>
      <w:rFonts w:eastAsiaTheme="minorEastAsia"/>
      <w:lang w:val="en-US"/>
    </w:rPr>
  </w:style>
  <w:style w:type="character" w:styleId="CommentReference">
    <w:name w:val="annotation reference"/>
    <w:basedOn w:val="DefaultParagraphFont"/>
    <w:uiPriority w:val="99"/>
    <w:semiHidden/>
    <w:unhideWhenUsed/>
    <w:rsid w:val="00585AC8"/>
    <w:rPr>
      <w:sz w:val="16"/>
      <w:szCs w:val="16"/>
    </w:rPr>
  </w:style>
  <w:style w:type="paragraph" w:styleId="CommentText">
    <w:name w:val="annotation text"/>
    <w:basedOn w:val="Normal"/>
    <w:link w:val="CommentTextChar"/>
    <w:uiPriority w:val="99"/>
    <w:semiHidden/>
    <w:unhideWhenUsed/>
    <w:rsid w:val="00585AC8"/>
    <w:pPr>
      <w:spacing w:line="240" w:lineRule="auto"/>
    </w:pPr>
    <w:rPr>
      <w:sz w:val="20"/>
      <w:szCs w:val="20"/>
    </w:rPr>
  </w:style>
  <w:style w:type="character" w:customStyle="1" w:styleId="CommentTextChar">
    <w:name w:val="Comment Text Char"/>
    <w:basedOn w:val="DefaultParagraphFont"/>
    <w:link w:val="CommentText"/>
    <w:uiPriority w:val="99"/>
    <w:semiHidden/>
    <w:rsid w:val="00585AC8"/>
    <w:rPr>
      <w:sz w:val="20"/>
      <w:szCs w:val="20"/>
    </w:rPr>
  </w:style>
  <w:style w:type="paragraph" w:styleId="CommentSubject">
    <w:name w:val="annotation subject"/>
    <w:basedOn w:val="CommentText"/>
    <w:next w:val="CommentText"/>
    <w:link w:val="CommentSubjectChar"/>
    <w:uiPriority w:val="99"/>
    <w:semiHidden/>
    <w:unhideWhenUsed/>
    <w:rsid w:val="00585AC8"/>
    <w:rPr>
      <w:b/>
      <w:bCs/>
    </w:rPr>
  </w:style>
  <w:style w:type="character" w:customStyle="1" w:styleId="CommentSubjectChar">
    <w:name w:val="Comment Subject Char"/>
    <w:basedOn w:val="CommentTextChar"/>
    <w:link w:val="CommentSubject"/>
    <w:uiPriority w:val="99"/>
    <w:semiHidden/>
    <w:rsid w:val="00585AC8"/>
    <w:rPr>
      <w:b/>
      <w:bCs/>
      <w:sz w:val="20"/>
      <w:szCs w:val="20"/>
    </w:rPr>
  </w:style>
  <w:style w:type="paragraph" w:styleId="BalloonText">
    <w:name w:val="Balloon Text"/>
    <w:basedOn w:val="Normal"/>
    <w:link w:val="BalloonTextChar"/>
    <w:uiPriority w:val="99"/>
    <w:semiHidden/>
    <w:unhideWhenUsed/>
    <w:rsid w:val="00585A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AC8"/>
    <w:rPr>
      <w:rFonts w:ascii="Segoe UI" w:hAnsi="Segoe UI" w:cs="Segoe UI"/>
      <w:sz w:val="18"/>
      <w:szCs w:val="18"/>
    </w:rPr>
  </w:style>
  <w:style w:type="paragraph" w:styleId="Header">
    <w:name w:val="header"/>
    <w:basedOn w:val="Normal"/>
    <w:link w:val="HeaderChar"/>
    <w:uiPriority w:val="99"/>
    <w:unhideWhenUsed/>
    <w:rsid w:val="00E54B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4B40"/>
  </w:style>
  <w:style w:type="paragraph" w:styleId="Footer">
    <w:name w:val="footer"/>
    <w:basedOn w:val="Normal"/>
    <w:link w:val="FooterChar"/>
    <w:uiPriority w:val="99"/>
    <w:unhideWhenUsed/>
    <w:rsid w:val="00E54B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4B40"/>
  </w:style>
  <w:style w:type="character" w:styleId="Hyperlink">
    <w:name w:val="Hyperlink"/>
    <w:uiPriority w:val="99"/>
    <w:unhideWhenUsed/>
    <w:rsid w:val="00D62C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1035</TotalTime>
  <Pages>1</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 Lysenko</dc:creator>
  <cp:keywords/>
  <dc:description/>
  <cp:lastModifiedBy>Sveta Lysenko</cp:lastModifiedBy>
  <cp:revision>11</cp:revision>
  <dcterms:created xsi:type="dcterms:W3CDTF">2019-03-12T15:49:00Z</dcterms:created>
  <dcterms:modified xsi:type="dcterms:W3CDTF">2019-03-13T09:08:00Z</dcterms:modified>
</cp:coreProperties>
</file>