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864" w:rsidRDefault="00780864" w:rsidP="007808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00E">
        <w:rPr>
          <w:rFonts w:ascii="Times New Roman" w:hAnsi="Times New Roman" w:cs="Times New Roman"/>
          <w:b/>
          <w:sz w:val="28"/>
          <w:szCs w:val="28"/>
        </w:rPr>
        <w:t xml:space="preserve">Biodiesel production from waste cooking oil using </w:t>
      </w:r>
      <w:proofErr w:type="spellStart"/>
      <w:r w:rsidRPr="009D100E">
        <w:rPr>
          <w:rFonts w:ascii="Times New Roman" w:hAnsi="Times New Roman" w:cs="Times New Roman"/>
          <w:b/>
          <w:sz w:val="28"/>
          <w:szCs w:val="28"/>
        </w:rPr>
        <w:t>Sr-Ce</w:t>
      </w:r>
      <w:proofErr w:type="spellEnd"/>
      <w:r w:rsidRPr="009D100E">
        <w:rPr>
          <w:rFonts w:ascii="Times New Roman" w:hAnsi="Times New Roman" w:cs="Times New Roman"/>
          <w:b/>
          <w:sz w:val="28"/>
          <w:szCs w:val="28"/>
        </w:rPr>
        <w:t xml:space="preserve"> based mixed metal oxide as a potential base catalyst</w:t>
      </w:r>
    </w:p>
    <w:p w:rsidR="00780864" w:rsidRPr="00F44D0D" w:rsidRDefault="00780864" w:rsidP="0078086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Shalini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Sahani</w:t>
      </w:r>
      <w:r w:rsidRPr="003E38F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3E38FD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F44D0D">
        <w:rPr>
          <w:rFonts w:ascii="Times New Roman" w:hAnsi="Times New Roman" w:cs="Times New Roman"/>
          <w:sz w:val="24"/>
          <w:szCs w:val="24"/>
        </w:rPr>
        <w:t>Yogesh</w:t>
      </w:r>
      <w:proofErr w:type="gramEnd"/>
      <w:r w:rsidRPr="00F44D0D">
        <w:rPr>
          <w:rFonts w:ascii="Times New Roman" w:hAnsi="Times New Roman" w:cs="Times New Roman"/>
          <w:sz w:val="24"/>
          <w:szCs w:val="24"/>
        </w:rPr>
        <w:t xml:space="preserve"> Chandra Sharma</w:t>
      </w:r>
      <w:r w:rsidRPr="003E38F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44D0D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780864" w:rsidRPr="00E027D9" w:rsidRDefault="00780864" w:rsidP="00780864">
      <w:pPr>
        <w:jc w:val="center"/>
        <w:rPr>
          <w:rFonts w:ascii="Times New Roman" w:hAnsi="Times New Roman" w:cs="Times New Roman"/>
          <w:sz w:val="24"/>
          <w:szCs w:val="24"/>
        </w:rPr>
      </w:pPr>
      <w:r w:rsidRPr="00E027D9">
        <w:rPr>
          <w:rFonts w:ascii="Times New Roman" w:hAnsi="Times New Roman" w:cs="Times New Roman"/>
          <w:sz w:val="24"/>
          <w:szCs w:val="24"/>
        </w:rPr>
        <w:t>*Department of Chemistry, Indian Institute of technology, Banaras Hindu University, Varanasi, U.P. 221005</w:t>
      </w:r>
    </w:p>
    <w:p w:rsidR="00780864" w:rsidRPr="00E027D9" w:rsidRDefault="00780864" w:rsidP="007808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</w:t>
      </w:r>
      <w:r w:rsidRPr="00E027D9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E027D9">
          <w:rPr>
            <w:rStyle w:val="Hyperlink"/>
            <w:rFonts w:ascii="Times New Roman" w:hAnsi="Times New Roman" w:cs="Times New Roman"/>
            <w:sz w:val="24"/>
            <w:szCs w:val="24"/>
          </w:rPr>
          <w:t>ysharma.apc@iitbhu.ac.in</w:t>
        </w:r>
      </w:hyperlink>
      <w:bookmarkStart w:id="0" w:name="_GoBack"/>
      <w:bookmarkEnd w:id="0"/>
    </w:p>
    <w:p w:rsidR="00780864" w:rsidRPr="004B3C86" w:rsidRDefault="00780864" w:rsidP="007808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0864" w:rsidRPr="00A05143" w:rsidRDefault="00780864" w:rsidP="007808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14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80864" w:rsidRDefault="00780864" w:rsidP="007808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143">
        <w:rPr>
          <w:rFonts w:ascii="Times New Roman" w:hAnsi="Times New Roman" w:cs="Times New Roman"/>
          <w:sz w:val="24"/>
          <w:szCs w:val="24"/>
        </w:rPr>
        <w:t>The present study explore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05143">
        <w:rPr>
          <w:rFonts w:ascii="Times New Roman" w:hAnsi="Times New Roman" w:cs="Times New Roman"/>
          <w:sz w:val="24"/>
          <w:szCs w:val="24"/>
        </w:rPr>
        <w:t xml:space="preserve"> the feasibility of </w:t>
      </w:r>
      <w:proofErr w:type="spellStart"/>
      <w:r w:rsidRPr="00A05143">
        <w:rPr>
          <w:rFonts w:ascii="Times New Roman" w:hAnsi="Times New Roman" w:cs="Times New Roman"/>
          <w:sz w:val="24"/>
          <w:szCs w:val="24"/>
        </w:rPr>
        <w:t>Sr-Ce</w:t>
      </w:r>
      <w:proofErr w:type="spellEnd"/>
      <w:r w:rsidRPr="00A05143">
        <w:rPr>
          <w:rFonts w:ascii="Times New Roman" w:hAnsi="Times New Roman" w:cs="Times New Roman"/>
          <w:sz w:val="24"/>
          <w:szCs w:val="24"/>
        </w:rPr>
        <w:t xml:space="preserve"> based bimetallic oxides for its performance in transesterification reaction of waste cooking oil. </w:t>
      </w:r>
      <w:r>
        <w:rPr>
          <w:rFonts w:ascii="Times New Roman" w:hAnsi="Times New Roman" w:cs="Times New Roman"/>
          <w:sz w:val="24"/>
          <w:szCs w:val="24"/>
        </w:rPr>
        <w:t>The catalyst synthesis was carried</w:t>
      </w:r>
      <w:r w:rsidRPr="00A05143">
        <w:rPr>
          <w:rFonts w:ascii="Times New Roman" w:hAnsi="Times New Roman" w:cs="Times New Roman"/>
          <w:sz w:val="24"/>
          <w:szCs w:val="24"/>
        </w:rPr>
        <w:t xml:space="preserve"> out through gel combustion route and was characterized through several techniques including thermal analysis (TGA-DTA), X-ray diffraction (XRD), attenuated total reflectance based Fourier transform infrared spectroscopy (ATR-FTIR), </w:t>
      </w:r>
      <w:proofErr w:type="gramStart"/>
      <w:r w:rsidRPr="00A05143">
        <w:rPr>
          <w:rFonts w:ascii="Times New Roman" w:hAnsi="Times New Roman" w:cs="Times New Roman"/>
          <w:sz w:val="24"/>
          <w:szCs w:val="24"/>
        </w:rPr>
        <w:t>high</w:t>
      </w:r>
      <w:proofErr w:type="gramEnd"/>
      <w:r w:rsidRPr="00A05143">
        <w:rPr>
          <w:rFonts w:ascii="Times New Roman" w:hAnsi="Times New Roman" w:cs="Times New Roman"/>
          <w:sz w:val="24"/>
          <w:szCs w:val="24"/>
        </w:rPr>
        <w:t xml:space="preserve"> resolution scanning electron microscopy (HR-SEM) assisted with EDX, BET specific surface area and Hammett indicator basicity. </w:t>
      </w:r>
      <w:r>
        <w:rPr>
          <w:rFonts w:ascii="Times New Roman" w:hAnsi="Times New Roman" w:cs="Times New Roman"/>
          <w:sz w:val="24"/>
          <w:szCs w:val="24"/>
        </w:rPr>
        <w:t xml:space="preserve">The enhanced activity of the catalyst was investigated at pH 7.0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Sr-Ce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atomic ratio of 3:1 at 900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C of calcination temperature. </w:t>
      </w:r>
      <w:r w:rsidRPr="009B5966">
        <w:rPr>
          <w:rFonts w:ascii="Times New Roman" w:hAnsi="Times New Roman" w:cs="Times New Roman"/>
          <w:sz w:val="24"/>
          <w:szCs w:val="24"/>
        </w:rPr>
        <w:t xml:space="preserve">Influences of </w:t>
      </w:r>
      <w:r>
        <w:rPr>
          <w:rFonts w:ascii="Times New Roman" w:hAnsi="Times New Roman" w:cs="Times New Roman"/>
          <w:sz w:val="24"/>
          <w:szCs w:val="24"/>
        </w:rPr>
        <w:t>various process parameters on transesterification</w:t>
      </w:r>
      <w:r w:rsidRPr="009B5966">
        <w:rPr>
          <w:rFonts w:ascii="Times New Roman" w:hAnsi="Times New Roman" w:cs="Times New Roman"/>
          <w:sz w:val="24"/>
          <w:szCs w:val="24"/>
        </w:rPr>
        <w:t xml:space="preserve"> efficiency were</w:t>
      </w:r>
      <w:r>
        <w:rPr>
          <w:rFonts w:ascii="Times New Roman" w:hAnsi="Times New Roman" w:cs="Times New Roman"/>
          <w:sz w:val="24"/>
          <w:szCs w:val="24"/>
        </w:rPr>
        <w:t xml:space="preserve"> carefully investigated. The experimental results demonstrate</w:t>
      </w:r>
      <w:r w:rsidRPr="009B5966">
        <w:rPr>
          <w:rFonts w:ascii="Times New Roman" w:hAnsi="Times New Roman" w:cs="Times New Roman"/>
          <w:sz w:val="24"/>
          <w:szCs w:val="24"/>
        </w:rPr>
        <w:t>d that</w:t>
      </w:r>
      <w:r>
        <w:rPr>
          <w:rFonts w:ascii="Times New Roman" w:hAnsi="Times New Roman" w:cs="Times New Roman"/>
          <w:sz w:val="24"/>
          <w:szCs w:val="24"/>
        </w:rPr>
        <w:t xml:space="preserve"> maximum transesterification efficacy </w:t>
      </w:r>
      <w:r w:rsidRPr="009B5966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99.5</w:t>
      </w:r>
      <w:r w:rsidRPr="009B5966">
        <w:rPr>
          <w:rFonts w:ascii="Times New Roman" w:hAnsi="Times New Roman" w:cs="Times New Roman"/>
          <w:sz w:val="24"/>
          <w:szCs w:val="24"/>
        </w:rPr>
        <w:t xml:space="preserve">% was achieved </w:t>
      </w:r>
      <w:r>
        <w:rPr>
          <w:rFonts w:ascii="Times New Roman" w:hAnsi="Times New Roman" w:cs="Times New Roman"/>
          <w:sz w:val="24"/>
          <w:szCs w:val="24"/>
        </w:rPr>
        <w:t xml:space="preserve">under </w:t>
      </w:r>
      <w:r w:rsidRPr="009B5966">
        <w:rPr>
          <w:rFonts w:ascii="Times New Roman" w:hAnsi="Times New Roman" w:cs="Times New Roman"/>
          <w:sz w:val="24"/>
          <w:szCs w:val="24"/>
        </w:rPr>
        <w:t>optimized</w:t>
      </w:r>
      <w:r>
        <w:rPr>
          <w:rFonts w:ascii="Times New Roman" w:hAnsi="Times New Roman" w:cs="Times New Roman"/>
          <w:sz w:val="24"/>
          <w:szCs w:val="24"/>
        </w:rPr>
        <w:t xml:space="preserve"> reaction conditions with </w:t>
      </w:r>
      <w:r>
        <w:rPr>
          <w:rFonts w:ascii="Times New Roman" w:eastAsia="Times New Roman" w:hAnsi="Times New Roman" w:cs="Times New Roman"/>
          <w:sz w:val="24"/>
          <w:szCs w:val="24"/>
        </w:rPr>
        <w:t>catalyst dose of 2.0 wt %, oil-to-methanol ratio 1:14, reaction time 120 min, reaction temperature 65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 and stirring speed of 700 rpm. For better interpretation of the process, the reaction rate was computed by employing pseudo-first and pseudo-second order </w:t>
      </w:r>
      <w:r w:rsidRPr="007A2625">
        <w:rPr>
          <w:rFonts w:ascii="Times New Roman" w:hAnsi="Times New Roman" w:cs="Times New Roman"/>
          <w:sz w:val="24"/>
          <w:szCs w:val="24"/>
        </w:rPr>
        <w:t>kinetics model at varying reaction temperature (50</w:t>
      </w:r>
      <w:r w:rsidRPr="007A262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7A2625">
        <w:rPr>
          <w:rFonts w:ascii="Times New Roman" w:hAnsi="Times New Roman" w:cs="Times New Roman"/>
          <w:sz w:val="24"/>
          <w:szCs w:val="24"/>
        </w:rPr>
        <w:t>C -75</w:t>
      </w:r>
      <w:r w:rsidRPr="007A262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7A2625">
        <w:rPr>
          <w:rFonts w:ascii="Times New Roman" w:hAnsi="Times New Roman" w:cs="Times New Roman"/>
          <w:sz w:val="24"/>
          <w:szCs w:val="24"/>
        </w:rPr>
        <w:t>C).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2625">
        <w:rPr>
          <w:rFonts w:ascii="Times New Roman" w:hAnsi="Times New Roman" w:cs="Times New Roman"/>
          <w:sz w:val="24"/>
          <w:szCs w:val="24"/>
        </w:rPr>
        <w:t xml:space="preserve">The transesterification data agrees well with pseudo-first order model with highest rate constant value of </w:t>
      </w:r>
      <w:r w:rsidRPr="007A2625">
        <w:rPr>
          <w:rFonts w:ascii="Times New Roman" w:eastAsia="AdvGulliv-R" w:hAnsi="Times New Roman" w:cs="Times New Roman"/>
          <w:sz w:val="24"/>
          <w:szCs w:val="24"/>
        </w:rPr>
        <w:t>2.5× 10</w:t>
      </w:r>
      <w:r w:rsidRPr="007A2625">
        <w:rPr>
          <w:rFonts w:ascii="Times New Roman" w:eastAsia="AdvGulliv-R" w:hAnsi="Times New Roman" w:cs="Times New Roman"/>
          <w:sz w:val="24"/>
          <w:szCs w:val="24"/>
          <w:vertAlign w:val="superscript"/>
        </w:rPr>
        <w:t>-3</w:t>
      </w:r>
      <w:r w:rsidRPr="007A2625">
        <w:rPr>
          <w:rFonts w:ascii="Times New Roman" w:eastAsia="AdvGulliv-R" w:hAnsi="Times New Roman" w:cs="Times New Roman"/>
          <w:sz w:val="24"/>
          <w:szCs w:val="24"/>
        </w:rPr>
        <w:t xml:space="preserve"> min</w:t>
      </w:r>
      <w:r w:rsidRPr="007A2625">
        <w:rPr>
          <w:rFonts w:ascii="Times New Roman" w:eastAsia="AdvGulliv-R" w:hAnsi="Times New Roman" w:cs="Times New Roman"/>
          <w:sz w:val="24"/>
          <w:szCs w:val="24"/>
          <w:vertAlign w:val="superscript"/>
        </w:rPr>
        <w:t>-1</w:t>
      </w:r>
      <w:r w:rsidRPr="007A2625">
        <w:rPr>
          <w:rFonts w:ascii="Times New Roman" w:hAnsi="Times New Roman" w:cs="Times New Roman"/>
          <w:sz w:val="24"/>
          <w:szCs w:val="24"/>
        </w:rPr>
        <w:t>was evaluated at 65</w:t>
      </w:r>
      <w:r w:rsidRPr="007A262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7A2625"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2625">
        <w:rPr>
          <w:rFonts w:ascii="Times New Roman" w:hAnsi="Times New Roman" w:cs="Times New Roman"/>
          <w:sz w:val="24"/>
          <w:szCs w:val="24"/>
        </w:rPr>
        <w:t>Activation energy and frequency of the reaction was also quantified from the Arrhenius expression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2625">
        <w:rPr>
          <w:rFonts w:ascii="Times New Roman" w:hAnsi="Times New Roman" w:cs="Times New Roman"/>
          <w:sz w:val="24"/>
          <w:szCs w:val="24"/>
        </w:rPr>
        <w:t>as 17</w:t>
      </w:r>
      <w:r>
        <w:rPr>
          <w:rFonts w:ascii="Times New Roman" w:hAnsi="Times New Roman" w:cs="Times New Roman"/>
          <w:sz w:val="24"/>
          <w:szCs w:val="24"/>
        </w:rPr>
        <w:t>.04 kJ/mol and 9.92 min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, respectively. Thermodynamic analysis of the reaction system suggests that the transesterification of the waste cooking oil is feasible and spontaneous in nature. Synthesis of biodiesel was ascertained from the 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-NMR and FTIR analysis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transesterified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product, further, the physicochemical properties of the biodiesel were also compared with that of diesel fuel and the resultant values were found to be within ASTM limits. Reusability study was also </w:t>
      </w:r>
      <w:r>
        <w:rPr>
          <w:rFonts w:ascii="Times New Roman" w:hAnsi="Times New Roman" w:cs="Times New Roman"/>
          <w:sz w:val="24"/>
          <w:szCs w:val="24"/>
        </w:rPr>
        <w:lastRenderedPageBreak/>
        <w:t>conducted and it indicates that the catalyst can be easily regenerated and could be effectively reused up to four runs.</w:t>
      </w:r>
    </w:p>
    <w:p w:rsidR="00780864" w:rsidRDefault="00780864" w:rsidP="007808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236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Bimetallic oxides, waste cooking oil, transesterification, kinetics, thermodynamics. </w:t>
      </w:r>
    </w:p>
    <w:p w:rsidR="001046FC" w:rsidRDefault="00465461"/>
    <w:sectPr w:rsidR="001046FC" w:rsidSect="008E32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Gulliv-R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780864"/>
    <w:rsid w:val="00465461"/>
    <w:rsid w:val="00780864"/>
    <w:rsid w:val="007F3CC0"/>
    <w:rsid w:val="008E3207"/>
    <w:rsid w:val="0092060E"/>
    <w:rsid w:val="00E373AA"/>
    <w:rsid w:val="00E56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480" w:lineRule="auto"/>
        <w:ind w:left="1267" w:right="-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864"/>
    <w:pPr>
      <w:spacing w:line="276" w:lineRule="auto"/>
      <w:ind w:left="0" w:right="0"/>
      <w:jc w:val="left"/>
    </w:pPr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0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sharma.apc@iitbhu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2019-01-28T11:44:00Z</dcterms:created>
  <dcterms:modified xsi:type="dcterms:W3CDTF">2019-01-28T11:44:00Z</dcterms:modified>
</cp:coreProperties>
</file>