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BC" w:rsidRDefault="005D04BC" w:rsidP="005D04BC">
      <w:pPr>
        <w:jc w:val="center"/>
        <w:rPr>
          <w:rFonts w:ascii="Times New Roman" w:hAnsi="Times New Roman"/>
          <w:b/>
          <w:bCs/>
          <w:szCs w:val="24"/>
        </w:rPr>
      </w:pPr>
      <w:r>
        <w:rPr>
          <w:rFonts w:ascii="Times New Roman" w:hAnsi="Times New Roman"/>
          <w:b/>
          <w:bCs/>
          <w:szCs w:val="24"/>
        </w:rPr>
        <w:t>Performance</w:t>
      </w:r>
      <w:r w:rsidRPr="00D65A0A">
        <w:rPr>
          <w:rFonts w:ascii="Times New Roman" w:hAnsi="Times New Roman"/>
          <w:b/>
          <w:bCs/>
          <w:szCs w:val="24"/>
        </w:rPr>
        <w:t xml:space="preserve"> of Dye Sensitized Solar Cells (DSSCs) based on Cu-doped TiO</w:t>
      </w:r>
      <w:r w:rsidRPr="00D65A0A">
        <w:rPr>
          <w:rFonts w:ascii="Times New Roman" w:hAnsi="Times New Roman"/>
          <w:b/>
          <w:bCs/>
          <w:szCs w:val="24"/>
          <w:vertAlign w:val="subscript"/>
        </w:rPr>
        <w:t>2</w:t>
      </w:r>
      <w:r w:rsidRPr="00D65A0A">
        <w:rPr>
          <w:rFonts w:ascii="Times New Roman" w:hAnsi="Times New Roman"/>
          <w:b/>
          <w:bCs/>
          <w:szCs w:val="24"/>
        </w:rPr>
        <w:t xml:space="preserve"> </w:t>
      </w:r>
      <w:r>
        <w:rPr>
          <w:rFonts w:ascii="Times New Roman" w:hAnsi="Times New Roman"/>
          <w:b/>
          <w:bCs/>
          <w:szCs w:val="24"/>
        </w:rPr>
        <w:t xml:space="preserve">nanostructures </w:t>
      </w:r>
      <w:proofErr w:type="spellStart"/>
      <w:r w:rsidRPr="00D65A0A">
        <w:rPr>
          <w:rFonts w:ascii="Times New Roman" w:hAnsi="Times New Roman"/>
          <w:b/>
          <w:bCs/>
          <w:szCs w:val="24"/>
        </w:rPr>
        <w:t>photoanodes</w:t>
      </w:r>
      <w:proofErr w:type="spellEnd"/>
      <w:r w:rsidRPr="00D65A0A">
        <w:rPr>
          <w:rFonts w:ascii="Times New Roman" w:hAnsi="Times New Roman"/>
          <w:b/>
          <w:bCs/>
          <w:szCs w:val="24"/>
        </w:rPr>
        <w:t>.</w:t>
      </w:r>
    </w:p>
    <w:p w:rsidR="005D04BC" w:rsidRPr="00D65A0A" w:rsidRDefault="005D04BC" w:rsidP="005D04BC">
      <w:pPr>
        <w:jc w:val="center"/>
        <w:rPr>
          <w:rFonts w:ascii="Times New Roman" w:hAnsi="Times New Roman"/>
          <w:b/>
          <w:bCs/>
          <w:sz w:val="20"/>
        </w:rPr>
      </w:pPr>
    </w:p>
    <w:p w:rsidR="005D04BC" w:rsidRPr="00D65A0A" w:rsidRDefault="005D04BC" w:rsidP="005D04BC">
      <w:pPr>
        <w:spacing w:line="276" w:lineRule="auto"/>
        <w:jc w:val="center"/>
        <w:rPr>
          <w:rFonts w:ascii="Times New Roman" w:hAnsi="Times New Roman"/>
          <w:sz w:val="20"/>
          <w:lang w:val="es-ES"/>
        </w:rPr>
      </w:pPr>
      <w:r w:rsidRPr="00D65A0A">
        <w:rPr>
          <w:rFonts w:ascii="Times New Roman" w:hAnsi="Times New Roman"/>
          <w:lang w:val="es-ES"/>
        </w:rPr>
        <w:t xml:space="preserve">Sara </w:t>
      </w:r>
      <w:proofErr w:type="spellStart"/>
      <w:r w:rsidRPr="00D65A0A">
        <w:rPr>
          <w:rFonts w:ascii="Times New Roman" w:hAnsi="Times New Roman"/>
          <w:lang w:val="es-ES"/>
        </w:rPr>
        <w:t>Chahid</w:t>
      </w:r>
      <w:proofErr w:type="spellEnd"/>
      <w:r w:rsidRPr="00D65A0A">
        <w:rPr>
          <w:rFonts w:ascii="Times New Roman" w:hAnsi="Times New Roman"/>
          <w:lang w:val="es-ES"/>
        </w:rPr>
        <w:t>,</w:t>
      </w:r>
      <w:r w:rsidR="001A33C5">
        <w:rPr>
          <w:rFonts w:ascii="Times New Roman" w:hAnsi="Times New Roman"/>
          <w:vertAlign w:val="superscript"/>
          <w:lang w:val="es-ES"/>
        </w:rPr>
        <w:t xml:space="preserve"> </w:t>
      </w:r>
      <w:bookmarkStart w:id="0" w:name="_GoBack"/>
      <w:bookmarkEnd w:id="0"/>
      <w:proofErr w:type="spellStart"/>
      <w:r w:rsidRPr="005D04BC">
        <w:rPr>
          <w:rFonts w:ascii="Times New Roman" w:hAnsi="Times New Roman"/>
          <w:lang w:val="es-ES"/>
        </w:rPr>
        <w:t>Desireé</w:t>
      </w:r>
      <w:proofErr w:type="spellEnd"/>
      <w:r w:rsidRPr="005D04BC">
        <w:rPr>
          <w:rFonts w:ascii="Times New Roman" w:hAnsi="Times New Roman"/>
          <w:lang w:val="es-ES"/>
        </w:rPr>
        <w:t xml:space="preserve"> M. de los Santo</w:t>
      </w:r>
      <w:r w:rsidRPr="00D65A0A">
        <w:rPr>
          <w:rFonts w:ascii="Times New Roman" w:hAnsi="Times New Roman"/>
          <w:lang w:val="es-ES"/>
        </w:rPr>
        <w:t xml:space="preserve">s, and </w:t>
      </w:r>
      <w:r w:rsidRPr="005D04BC">
        <w:rPr>
          <w:rFonts w:ascii="Times New Roman" w:hAnsi="Times New Roman"/>
          <w:lang w:val="es-ES"/>
        </w:rPr>
        <w:t>Rodrigo Alcántara</w:t>
      </w:r>
      <w:r w:rsidRPr="005D04BC">
        <w:rPr>
          <w:rFonts w:ascii="Times New Roman" w:hAnsi="Times New Roman"/>
          <w:sz w:val="20"/>
          <w:lang w:val="es-ES"/>
        </w:rPr>
        <w:t>.</w:t>
      </w:r>
    </w:p>
    <w:p w:rsidR="005D04BC" w:rsidRPr="00D65A0A" w:rsidRDefault="005D04BC" w:rsidP="005D04BC">
      <w:pPr>
        <w:jc w:val="center"/>
        <w:rPr>
          <w:rFonts w:ascii="Times New Roman" w:hAnsi="Times New Roman"/>
          <w:i/>
          <w:iCs/>
          <w:sz w:val="20"/>
          <w:lang w:val="es-ES"/>
        </w:rPr>
      </w:pPr>
      <w:r w:rsidRPr="00D65A0A">
        <w:rPr>
          <w:rFonts w:ascii="Calibri" w:eastAsia="Calibri" w:hAnsi="Calibri" w:cs="TimesNewRomanPSMT"/>
          <w:sz w:val="20"/>
          <w:lang w:val="es-ES"/>
        </w:rPr>
        <w:t xml:space="preserve">Facultad de Ciencias, Universidad de Cádiz, Campus de Puerto Real, 11510, Puerto Real (Cádiz), </w:t>
      </w:r>
      <w:proofErr w:type="spellStart"/>
      <w:r w:rsidRPr="00D65A0A">
        <w:rPr>
          <w:rFonts w:ascii="Calibri" w:eastAsia="Calibri" w:hAnsi="Calibri" w:cs="TimesNewRomanPSMT"/>
          <w:sz w:val="20"/>
          <w:lang w:val="es-ES"/>
        </w:rPr>
        <w:t>Spain</w:t>
      </w:r>
      <w:proofErr w:type="spellEnd"/>
      <w:r w:rsidRPr="00D65A0A">
        <w:rPr>
          <w:rFonts w:ascii="Calibri" w:eastAsia="Calibri" w:hAnsi="Calibri" w:cs="TimesNewRomanPSMT"/>
          <w:sz w:val="20"/>
          <w:lang w:val="es-ES"/>
        </w:rPr>
        <w:t>.</w:t>
      </w:r>
    </w:p>
    <w:p w:rsidR="00AE3E37" w:rsidRPr="005D04BC" w:rsidRDefault="00AE3E37">
      <w:pPr>
        <w:pStyle w:val="Corpsdetexte"/>
        <w:rPr>
          <w:rFonts w:ascii="Arial"/>
          <w:sz w:val="20"/>
          <w:lang w:val="es-ES"/>
        </w:rPr>
      </w:pPr>
    </w:p>
    <w:p w:rsidR="00AE3E37" w:rsidRPr="005D04BC" w:rsidRDefault="00AE3E37">
      <w:pPr>
        <w:pStyle w:val="Corpsdetexte"/>
        <w:spacing w:before="3"/>
        <w:rPr>
          <w:rFonts w:ascii="Arial"/>
          <w:sz w:val="21"/>
          <w:lang w:val="es-ES"/>
        </w:rPr>
      </w:pPr>
    </w:p>
    <w:p w:rsidR="00AE3E37" w:rsidRPr="005D04BC" w:rsidRDefault="00AE3E37">
      <w:pPr>
        <w:rPr>
          <w:rFonts w:ascii="Arial"/>
          <w:sz w:val="21"/>
          <w:lang w:val="es-ES"/>
        </w:rPr>
        <w:sectPr w:rsidR="00AE3E37" w:rsidRPr="005D04BC" w:rsidSect="007D3A55">
          <w:headerReference w:type="default" r:id="rId7"/>
          <w:footerReference w:type="default" r:id="rId8"/>
          <w:type w:val="continuous"/>
          <w:pgSz w:w="11910" w:h="16840"/>
          <w:pgMar w:top="1740" w:right="600" w:bottom="840" w:left="620" w:header="541" w:footer="642" w:gutter="0"/>
          <w:cols w:space="720"/>
        </w:sectPr>
      </w:pPr>
    </w:p>
    <w:p w:rsidR="00AE3E37" w:rsidRPr="001A33C5" w:rsidRDefault="00A9710C">
      <w:pPr>
        <w:pStyle w:val="Titre3"/>
        <w:spacing w:before="147"/>
        <w:jc w:val="both"/>
      </w:pPr>
      <w:r w:rsidRPr="001A33C5">
        <w:t>Abstract</w:t>
      </w:r>
      <w:r w:rsidR="005D04BC" w:rsidRPr="001A33C5">
        <w:t xml:space="preserve"> </w:t>
      </w:r>
    </w:p>
    <w:p w:rsidR="005D04BC" w:rsidRDefault="005D04BC" w:rsidP="005D04BC">
      <w:pPr>
        <w:spacing w:after="480" w:line="276" w:lineRule="auto"/>
        <w:jc w:val="both"/>
        <w:rPr>
          <w:bCs/>
          <w:sz w:val="18"/>
          <w:szCs w:val="18"/>
        </w:rPr>
      </w:pPr>
      <w:r w:rsidRPr="005D04BC">
        <w:rPr>
          <w:bCs/>
          <w:sz w:val="18"/>
          <w:szCs w:val="18"/>
        </w:rPr>
        <w:t>In this research study, Cu-doped TiO</w:t>
      </w:r>
      <w:r w:rsidRPr="005D04BC">
        <w:rPr>
          <w:bCs/>
          <w:sz w:val="18"/>
          <w:szCs w:val="18"/>
          <w:vertAlign w:val="subscript"/>
        </w:rPr>
        <w:t>2</w:t>
      </w:r>
      <w:r w:rsidRPr="005D04BC">
        <w:rPr>
          <w:bCs/>
          <w:sz w:val="18"/>
          <w:szCs w:val="18"/>
        </w:rPr>
        <w:t xml:space="preserve"> nanostructures with different doping contents from 0 to 10.0% (mole fraction) were synthesized through hydrolysis at low temperature. The as-prepared Cu-doped TiO</w:t>
      </w:r>
      <w:r w:rsidRPr="005D04BC">
        <w:rPr>
          <w:bCs/>
          <w:sz w:val="18"/>
          <w:szCs w:val="18"/>
          <w:vertAlign w:val="subscript"/>
        </w:rPr>
        <w:t>2</w:t>
      </w:r>
      <w:r w:rsidRPr="005D04BC">
        <w:rPr>
          <w:bCs/>
          <w:sz w:val="18"/>
          <w:szCs w:val="18"/>
        </w:rPr>
        <w:t xml:space="preserve"> nanostructures was characterized with several techniques, X-ray diffraction (XRD) and Raman spectroscopy were used to study the morphology and structure of the nanoparticles, which confirmed the crystalline </w:t>
      </w:r>
      <w:proofErr w:type="spellStart"/>
      <w:r w:rsidRPr="005D04BC">
        <w:rPr>
          <w:bCs/>
          <w:sz w:val="18"/>
          <w:szCs w:val="18"/>
        </w:rPr>
        <w:t>anatase</w:t>
      </w:r>
      <w:proofErr w:type="spellEnd"/>
      <w:r w:rsidRPr="005D04BC">
        <w:rPr>
          <w:bCs/>
          <w:sz w:val="18"/>
          <w:szCs w:val="18"/>
        </w:rPr>
        <w:t xml:space="preserve"> tetragonal structure. The UV-Vis Spectroscopy analysis was found that incorporation of Cu</w:t>
      </w:r>
      <w:r w:rsidRPr="005D04BC">
        <w:rPr>
          <w:bCs/>
          <w:sz w:val="18"/>
          <w:szCs w:val="18"/>
          <w:vertAlign w:val="superscript"/>
        </w:rPr>
        <w:t>2+</w:t>
      </w:r>
      <w:r w:rsidRPr="005D04BC">
        <w:rPr>
          <w:bCs/>
          <w:sz w:val="18"/>
          <w:szCs w:val="18"/>
        </w:rPr>
        <w:t xml:space="preserve"> into titanium affects the band gap of TiO</w:t>
      </w:r>
      <w:r w:rsidRPr="005D04BC">
        <w:rPr>
          <w:bCs/>
          <w:sz w:val="18"/>
          <w:szCs w:val="18"/>
          <w:vertAlign w:val="subscript"/>
        </w:rPr>
        <w:t>2</w:t>
      </w:r>
      <w:r w:rsidRPr="005D04BC">
        <w:rPr>
          <w:bCs/>
          <w:sz w:val="18"/>
          <w:szCs w:val="18"/>
        </w:rPr>
        <w:t xml:space="preserve"> and extending his activity towards visible sunlight region. Scanning Electron Microscopic (SEM) analysis confirming the Cu content is incorporated into TiO</w:t>
      </w:r>
      <w:r w:rsidRPr="005D04BC">
        <w:rPr>
          <w:bCs/>
          <w:sz w:val="18"/>
          <w:szCs w:val="18"/>
          <w:vertAlign w:val="subscript"/>
        </w:rPr>
        <w:t>2</w:t>
      </w:r>
      <w:r w:rsidRPr="005D04BC">
        <w:rPr>
          <w:bCs/>
          <w:sz w:val="18"/>
          <w:szCs w:val="18"/>
        </w:rPr>
        <w:t xml:space="preserve"> lattice affecting efficiency of doped samples. Further, the active specific surface area of the system was investigated employing </w:t>
      </w:r>
      <w:proofErr w:type="spellStart"/>
      <w:r w:rsidRPr="005D04BC">
        <w:rPr>
          <w:bCs/>
          <w:sz w:val="18"/>
          <w:szCs w:val="18"/>
        </w:rPr>
        <w:t>Brunauer</w:t>
      </w:r>
      <w:proofErr w:type="spellEnd"/>
      <w:r w:rsidRPr="005D04BC">
        <w:rPr>
          <w:bCs/>
          <w:sz w:val="18"/>
          <w:szCs w:val="18"/>
        </w:rPr>
        <w:t>-Emmet-Teller (BET) measurement. Then the Dye-sensitized solar cells (DSSCs) based on Cu-doped TiO</w:t>
      </w:r>
      <w:r w:rsidRPr="005D04BC">
        <w:rPr>
          <w:bCs/>
          <w:sz w:val="18"/>
          <w:szCs w:val="18"/>
          <w:vertAlign w:val="subscript"/>
        </w:rPr>
        <w:t>2</w:t>
      </w:r>
      <w:r w:rsidRPr="005D04BC">
        <w:rPr>
          <w:bCs/>
          <w:sz w:val="18"/>
          <w:szCs w:val="18"/>
        </w:rPr>
        <w:t xml:space="preserve"> </w:t>
      </w:r>
      <w:proofErr w:type="spellStart"/>
      <w:r w:rsidRPr="005D04BC">
        <w:rPr>
          <w:bCs/>
          <w:sz w:val="18"/>
          <w:szCs w:val="18"/>
        </w:rPr>
        <w:t>photoanaodes</w:t>
      </w:r>
      <w:proofErr w:type="spellEnd"/>
      <w:r w:rsidRPr="005D04BC">
        <w:rPr>
          <w:bCs/>
          <w:sz w:val="18"/>
          <w:szCs w:val="18"/>
        </w:rPr>
        <w:t xml:space="preserve"> were fabricated and investigated with chemically absorbed Ruthenium N3 dye electrode under light illumination with standard solar simulator (AM 1.5G, 100mW/cm</w:t>
      </w:r>
      <w:r w:rsidRPr="005D04BC">
        <w:rPr>
          <w:bCs/>
          <w:sz w:val="18"/>
          <w:szCs w:val="18"/>
          <w:vertAlign w:val="superscript"/>
        </w:rPr>
        <w:t>2</w:t>
      </w:r>
      <w:r w:rsidRPr="005D04BC">
        <w:rPr>
          <w:bCs/>
          <w:sz w:val="18"/>
          <w:szCs w:val="18"/>
        </w:rPr>
        <w:t>). Results demonstrated that the 1.0% Cu-doped TiO</w:t>
      </w:r>
      <w:r w:rsidRPr="005D04BC">
        <w:rPr>
          <w:bCs/>
          <w:sz w:val="18"/>
          <w:szCs w:val="18"/>
          <w:vertAlign w:val="subscript"/>
        </w:rPr>
        <w:t>2</w:t>
      </w:r>
      <w:r w:rsidRPr="005D04BC">
        <w:rPr>
          <w:bCs/>
          <w:sz w:val="18"/>
          <w:szCs w:val="18"/>
        </w:rPr>
        <w:t xml:space="preserve"> sample annealed at 773K for 60 minutes exhibited the best photovoltaic performance of open circuit voltage (</w:t>
      </w:r>
      <w:proofErr w:type="spellStart"/>
      <w:r w:rsidRPr="005D04BC">
        <w:rPr>
          <w:bCs/>
          <w:sz w:val="18"/>
          <w:szCs w:val="18"/>
        </w:rPr>
        <w:t>V</w:t>
      </w:r>
      <w:r w:rsidRPr="005D04BC">
        <w:rPr>
          <w:bCs/>
          <w:sz w:val="18"/>
          <w:szCs w:val="18"/>
          <w:vertAlign w:val="subscript"/>
        </w:rPr>
        <w:t>oc</w:t>
      </w:r>
      <w:proofErr w:type="spellEnd"/>
      <w:r w:rsidRPr="005D04BC">
        <w:rPr>
          <w:bCs/>
          <w:sz w:val="18"/>
          <w:szCs w:val="18"/>
        </w:rPr>
        <w:t xml:space="preserve"> = 957.5 mV), short circuit current density (</w:t>
      </w:r>
      <w:proofErr w:type="spellStart"/>
      <w:r w:rsidRPr="005D04BC">
        <w:rPr>
          <w:bCs/>
          <w:sz w:val="18"/>
          <w:szCs w:val="18"/>
        </w:rPr>
        <w:t>J</w:t>
      </w:r>
      <w:r w:rsidRPr="005D04BC">
        <w:rPr>
          <w:bCs/>
          <w:sz w:val="18"/>
          <w:szCs w:val="18"/>
          <w:vertAlign w:val="subscript"/>
        </w:rPr>
        <w:t>sc</w:t>
      </w:r>
      <w:proofErr w:type="spellEnd"/>
      <w:r w:rsidRPr="005D04BC">
        <w:rPr>
          <w:bCs/>
          <w:sz w:val="18"/>
          <w:szCs w:val="18"/>
        </w:rPr>
        <w:t xml:space="preserve"> = 0.795 mAcm</w:t>
      </w:r>
      <w:r w:rsidRPr="005D04BC">
        <w:rPr>
          <w:bCs/>
          <w:sz w:val="18"/>
          <w:szCs w:val="18"/>
          <w:vertAlign w:val="superscript"/>
        </w:rPr>
        <w:t>-2</w:t>
      </w:r>
      <w:r w:rsidRPr="005D04BC">
        <w:rPr>
          <w:bCs/>
          <w:sz w:val="18"/>
          <w:szCs w:val="18"/>
        </w:rPr>
        <w:t>), and the cell efficiency was reached (</w:t>
      </w:r>
      <w:r w:rsidRPr="005D04BC">
        <w:rPr>
          <w:rFonts w:ascii="Calibri" w:hAnsi="Calibri" w:cs="Calibri"/>
          <w:bCs/>
          <w:sz w:val="18"/>
          <w:szCs w:val="18"/>
        </w:rPr>
        <w:t>η</w:t>
      </w:r>
      <w:r w:rsidRPr="005D04BC">
        <w:rPr>
          <w:bCs/>
          <w:sz w:val="18"/>
          <w:szCs w:val="18"/>
        </w:rPr>
        <w:t xml:space="preserve"> = 4.524 %), which consists 50% higher than the un-doped cell. The BET analysis was supported the founding results, indicating that the 1.0% Cu-doped TiO</w:t>
      </w:r>
      <w:r w:rsidRPr="005D04BC">
        <w:rPr>
          <w:bCs/>
          <w:sz w:val="18"/>
          <w:szCs w:val="18"/>
          <w:vertAlign w:val="subscript"/>
        </w:rPr>
        <w:t>2</w:t>
      </w:r>
      <w:r w:rsidRPr="005D04BC">
        <w:rPr>
          <w:bCs/>
          <w:sz w:val="18"/>
          <w:szCs w:val="18"/>
        </w:rPr>
        <w:t xml:space="preserve"> nanoparticle presented the higher active specific surface area of 143.2 m</w:t>
      </w:r>
      <w:r w:rsidRPr="005D04BC">
        <w:rPr>
          <w:bCs/>
          <w:sz w:val="18"/>
          <w:szCs w:val="18"/>
          <w:vertAlign w:val="superscript"/>
        </w:rPr>
        <w:t>2</w:t>
      </w:r>
      <w:r w:rsidRPr="005D04BC">
        <w:rPr>
          <w:bCs/>
          <w:sz w:val="18"/>
          <w:szCs w:val="18"/>
        </w:rPr>
        <w:t>g</w:t>
      </w:r>
      <w:r w:rsidRPr="005D04BC">
        <w:rPr>
          <w:bCs/>
          <w:sz w:val="18"/>
          <w:szCs w:val="18"/>
          <w:vertAlign w:val="superscript"/>
        </w:rPr>
        <w:t>-1</w:t>
      </w:r>
      <w:r w:rsidRPr="005D04BC">
        <w:rPr>
          <w:bCs/>
          <w:sz w:val="18"/>
          <w:szCs w:val="18"/>
        </w:rPr>
        <w:t>. A highest active surface area is a key parameter for solar cells effectiveness, allowing more organic dye and electrolyte to be absorbed and stored into the semiconductor, that give photon from solar light energy more probability to be adsorbed which obviously led to improve global cell efficiency. This study may open up more investigated works applying Cu doped TiO</w:t>
      </w:r>
      <w:r w:rsidRPr="005D04BC">
        <w:rPr>
          <w:bCs/>
          <w:sz w:val="18"/>
          <w:szCs w:val="18"/>
          <w:vertAlign w:val="subscript"/>
        </w:rPr>
        <w:t>2</w:t>
      </w:r>
      <w:r w:rsidRPr="005D04BC">
        <w:rPr>
          <w:bCs/>
          <w:sz w:val="18"/>
          <w:szCs w:val="18"/>
        </w:rPr>
        <w:t xml:space="preserve"> in photovoltaic fields. </w:t>
      </w:r>
    </w:p>
    <w:p w:rsidR="00751644" w:rsidRPr="001A33C5" w:rsidRDefault="001A33C5" w:rsidP="001A33C5">
      <w:pPr>
        <w:spacing w:after="480" w:line="276" w:lineRule="auto"/>
        <w:jc w:val="both"/>
        <w:rPr>
          <w:bCs/>
          <w:sz w:val="18"/>
          <w:szCs w:val="18"/>
        </w:rPr>
      </w:pPr>
      <w:r w:rsidRPr="001A33C5">
        <w:rPr>
          <w:rFonts w:ascii="Arial"/>
          <w:b/>
          <w:sz w:val="20"/>
        </w:rPr>
        <w:t>Recent Publications</w:t>
      </w:r>
    </w:p>
    <w:p w:rsidR="00751644" w:rsidRPr="0084391D" w:rsidRDefault="00751644" w:rsidP="00237C84">
      <w:pPr>
        <w:pStyle w:val="Default"/>
        <w:numPr>
          <w:ilvl w:val="0"/>
          <w:numId w:val="4"/>
        </w:numPr>
        <w:jc w:val="both"/>
        <w:rPr>
          <w:rFonts w:ascii="Tw Cen MT" w:eastAsia="Calibri" w:hAnsi="Tw Cen MT" w:cs="Calibri"/>
          <w:color w:val="auto"/>
          <w:sz w:val="18"/>
          <w:szCs w:val="18"/>
          <w:lang w:val="en-US"/>
        </w:rPr>
      </w:pPr>
      <w:proofErr w:type="spellStart"/>
      <w:r w:rsidRPr="0084391D">
        <w:rPr>
          <w:rFonts w:ascii="Tw Cen MT" w:eastAsia="Calibri" w:hAnsi="Tw Cen MT" w:cs="Calibri"/>
          <w:color w:val="auto"/>
          <w:sz w:val="18"/>
          <w:szCs w:val="18"/>
          <w:lang w:val="en-US"/>
        </w:rPr>
        <w:t>Desireé</w:t>
      </w:r>
      <w:proofErr w:type="spellEnd"/>
      <w:r w:rsidRPr="0084391D">
        <w:rPr>
          <w:rFonts w:ascii="Tw Cen MT" w:eastAsia="Calibri" w:hAnsi="Tw Cen MT" w:cs="Calibri"/>
          <w:color w:val="auto"/>
          <w:sz w:val="18"/>
          <w:szCs w:val="18"/>
          <w:lang w:val="en-US"/>
        </w:rPr>
        <w:t xml:space="preserve"> M. de </w:t>
      </w:r>
      <w:proofErr w:type="spellStart"/>
      <w:r w:rsidRPr="0084391D">
        <w:rPr>
          <w:rFonts w:ascii="Tw Cen MT" w:eastAsia="Calibri" w:hAnsi="Tw Cen MT" w:cs="Calibri"/>
          <w:color w:val="auto"/>
          <w:sz w:val="18"/>
          <w:szCs w:val="18"/>
          <w:lang w:val="en-US"/>
        </w:rPr>
        <w:t>los</w:t>
      </w:r>
      <w:proofErr w:type="spellEnd"/>
      <w:r w:rsidRPr="0084391D">
        <w:rPr>
          <w:rFonts w:ascii="Tw Cen MT" w:eastAsia="Calibri" w:hAnsi="Tw Cen MT" w:cs="Calibri"/>
          <w:color w:val="auto"/>
          <w:sz w:val="18"/>
          <w:szCs w:val="18"/>
          <w:lang w:val="en-US"/>
        </w:rPr>
        <w:t xml:space="preserve"> Santos, Sara </w:t>
      </w:r>
      <w:proofErr w:type="spellStart"/>
      <w:r w:rsidRPr="0084391D">
        <w:rPr>
          <w:rFonts w:ascii="Tw Cen MT" w:eastAsia="Calibri" w:hAnsi="Tw Cen MT" w:cs="Calibri"/>
          <w:color w:val="auto"/>
          <w:sz w:val="18"/>
          <w:szCs w:val="18"/>
          <w:lang w:val="en-US"/>
        </w:rPr>
        <w:t>Chahid</w:t>
      </w:r>
      <w:proofErr w:type="spellEnd"/>
      <w:r w:rsidRPr="0084391D">
        <w:rPr>
          <w:rFonts w:ascii="Tw Cen MT" w:eastAsia="Calibri" w:hAnsi="Tw Cen MT" w:cs="Calibri"/>
          <w:color w:val="auto"/>
          <w:sz w:val="18"/>
          <w:szCs w:val="18"/>
          <w:lang w:val="en-US"/>
        </w:rPr>
        <w:t xml:space="preserve">, Rodrigo </w:t>
      </w:r>
      <w:proofErr w:type="spellStart"/>
      <w:r w:rsidRPr="0084391D">
        <w:rPr>
          <w:rFonts w:ascii="Tw Cen MT" w:eastAsia="Calibri" w:hAnsi="Tw Cen MT" w:cs="Calibri"/>
          <w:color w:val="auto"/>
          <w:sz w:val="18"/>
          <w:szCs w:val="18"/>
          <w:lang w:val="en-US"/>
        </w:rPr>
        <w:t>Alcántara</w:t>
      </w:r>
      <w:proofErr w:type="spellEnd"/>
      <w:r w:rsidRPr="0084391D">
        <w:rPr>
          <w:rFonts w:ascii="Tw Cen MT" w:eastAsia="Calibri" w:hAnsi="Tw Cen MT" w:cs="Calibri"/>
          <w:color w:val="auto"/>
          <w:sz w:val="18"/>
          <w:szCs w:val="18"/>
          <w:lang w:val="en-US"/>
        </w:rPr>
        <w:t xml:space="preserve">, Javier </w:t>
      </w:r>
      <w:proofErr w:type="spellStart"/>
      <w:r w:rsidRPr="0084391D">
        <w:rPr>
          <w:rFonts w:ascii="Tw Cen MT" w:eastAsia="Calibri" w:hAnsi="Tw Cen MT" w:cs="Calibri"/>
          <w:color w:val="auto"/>
          <w:sz w:val="18"/>
          <w:szCs w:val="18"/>
          <w:lang w:val="en-US"/>
        </w:rPr>
        <w:t>Navas</w:t>
      </w:r>
      <w:proofErr w:type="spellEnd"/>
      <w:r w:rsidRPr="0084391D">
        <w:rPr>
          <w:rFonts w:ascii="Tw Cen MT" w:eastAsia="Calibri" w:hAnsi="Tw Cen MT" w:cs="Calibri"/>
          <w:color w:val="auto"/>
          <w:sz w:val="18"/>
          <w:szCs w:val="18"/>
          <w:lang w:val="en-US"/>
        </w:rPr>
        <w:t xml:space="preserve">, Teresa Aguilar, Juan </w:t>
      </w:r>
      <w:proofErr w:type="spellStart"/>
      <w:r w:rsidRPr="0084391D">
        <w:rPr>
          <w:rFonts w:ascii="Tw Cen MT" w:eastAsia="Calibri" w:hAnsi="Tw Cen MT" w:cs="Calibri"/>
          <w:color w:val="auto"/>
          <w:sz w:val="18"/>
          <w:szCs w:val="18"/>
          <w:lang w:val="en-US"/>
        </w:rPr>
        <w:t>Jesús</w:t>
      </w:r>
      <w:proofErr w:type="spellEnd"/>
      <w:r w:rsidRPr="0084391D">
        <w:rPr>
          <w:rFonts w:ascii="Tw Cen MT" w:eastAsia="Calibri" w:hAnsi="Tw Cen MT" w:cs="Calibri"/>
          <w:color w:val="auto"/>
          <w:sz w:val="18"/>
          <w:szCs w:val="18"/>
          <w:lang w:val="en-US"/>
        </w:rPr>
        <w:t xml:space="preserve"> Gallardo, Roberto Gómez-</w:t>
      </w:r>
      <w:proofErr w:type="spellStart"/>
      <w:r w:rsidRPr="0084391D">
        <w:rPr>
          <w:rFonts w:ascii="Tw Cen MT" w:eastAsia="Calibri" w:hAnsi="Tw Cen MT" w:cs="Calibri"/>
          <w:color w:val="auto"/>
          <w:sz w:val="18"/>
          <w:szCs w:val="18"/>
          <w:lang w:val="en-US"/>
        </w:rPr>
        <w:t>Villarejo</w:t>
      </w:r>
      <w:proofErr w:type="spellEnd"/>
      <w:r w:rsidRPr="0084391D">
        <w:rPr>
          <w:rFonts w:ascii="Tw Cen MT" w:eastAsia="Calibri" w:hAnsi="Tw Cen MT" w:cs="Calibri"/>
          <w:color w:val="auto"/>
          <w:sz w:val="18"/>
          <w:szCs w:val="18"/>
          <w:lang w:val="en-US"/>
        </w:rPr>
        <w:t xml:space="preserve">, </w:t>
      </w:r>
      <w:proofErr w:type="spellStart"/>
      <w:r w:rsidRPr="0084391D">
        <w:rPr>
          <w:rFonts w:ascii="Tw Cen MT" w:eastAsia="Calibri" w:hAnsi="Tw Cen MT" w:cs="Calibri"/>
          <w:color w:val="auto"/>
          <w:sz w:val="18"/>
          <w:szCs w:val="18"/>
          <w:lang w:val="en-US"/>
        </w:rPr>
        <w:t>Iván</w:t>
      </w:r>
      <w:proofErr w:type="spellEnd"/>
      <w:r w:rsidRPr="0084391D">
        <w:rPr>
          <w:rFonts w:ascii="Tw Cen MT" w:eastAsia="Calibri" w:hAnsi="Tw Cen MT" w:cs="Calibri"/>
          <w:color w:val="auto"/>
          <w:sz w:val="18"/>
          <w:szCs w:val="18"/>
          <w:lang w:val="en-US"/>
        </w:rPr>
        <w:t xml:space="preserve"> Carrillo-</w:t>
      </w:r>
      <w:proofErr w:type="spellStart"/>
      <w:r w:rsidRPr="0084391D">
        <w:rPr>
          <w:rFonts w:ascii="Tw Cen MT" w:eastAsia="Calibri" w:hAnsi="Tw Cen MT" w:cs="Calibri"/>
          <w:color w:val="auto"/>
          <w:sz w:val="18"/>
          <w:szCs w:val="18"/>
          <w:lang w:val="en-US"/>
        </w:rPr>
        <w:t>Berdugo</w:t>
      </w:r>
      <w:proofErr w:type="spellEnd"/>
      <w:r w:rsidRPr="0084391D">
        <w:rPr>
          <w:rFonts w:ascii="Tw Cen MT" w:eastAsia="Calibri" w:hAnsi="Tw Cen MT" w:cs="Calibri"/>
          <w:color w:val="auto"/>
          <w:sz w:val="18"/>
          <w:szCs w:val="18"/>
          <w:lang w:val="en-US"/>
        </w:rPr>
        <w:t xml:space="preserve"> and Concha </w:t>
      </w:r>
      <w:proofErr w:type="spellStart"/>
      <w:r w:rsidRPr="0084391D">
        <w:rPr>
          <w:rFonts w:ascii="Tw Cen MT" w:eastAsia="Calibri" w:hAnsi="Tw Cen MT" w:cs="Calibri"/>
          <w:color w:val="auto"/>
          <w:sz w:val="18"/>
          <w:szCs w:val="18"/>
          <w:lang w:val="en-US"/>
        </w:rPr>
        <w:t>Fernández</w:t>
      </w:r>
      <w:proofErr w:type="spellEnd"/>
      <w:r w:rsidRPr="0084391D">
        <w:rPr>
          <w:rFonts w:ascii="Tw Cen MT" w:eastAsia="Calibri" w:hAnsi="Tw Cen MT" w:cs="Calibri"/>
          <w:color w:val="auto"/>
          <w:sz w:val="18"/>
          <w:szCs w:val="18"/>
          <w:lang w:val="en-US"/>
        </w:rPr>
        <w:t>-Lorenzo Mo/Cu/TiO</w:t>
      </w:r>
      <w:r w:rsidRPr="0084391D">
        <w:rPr>
          <w:rFonts w:ascii="Tw Cen MT" w:eastAsia="Calibri" w:hAnsi="Tw Cen MT" w:cs="Calibri"/>
          <w:color w:val="auto"/>
          <w:sz w:val="18"/>
          <w:szCs w:val="18"/>
          <w:vertAlign w:val="subscript"/>
          <w:lang w:val="en-US"/>
        </w:rPr>
        <w:t>2</w:t>
      </w:r>
      <w:r w:rsidRPr="0084391D">
        <w:rPr>
          <w:rFonts w:ascii="Tw Cen MT" w:eastAsia="Calibri" w:hAnsi="Tw Cen MT" w:cs="Calibri"/>
          <w:color w:val="auto"/>
          <w:sz w:val="18"/>
          <w:szCs w:val="18"/>
          <w:lang w:val="en-US"/>
        </w:rPr>
        <w:t xml:space="preserve"> nanoparticles: synthesis, characterization and effect on photocatalytic decomposition of methylene blue in water under visible light, DOI: 10.2166/wst.2018.101 (</w:t>
      </w:r>
      <w:proofErr w:type="spellStart"/>
      <w:r w:rsidRPr="0084391D">
        <w:rPr>
          <w:rFonts w:ascii="Tw Cen MT" w:eastAsia="Calibri" w:hAnsi="Tw Cen MT" w:cs="Calibri"/>
          <w:color w:val="auto"/>
          <w:sz w:val="18"/>
          <w:szCs w:val="18"/>
          <w:lang w:val="en-US"/>
        </w:rPr>
        <w:t>Publicado</w:t>
      </w:r>
      <w:proofErr w:type="spellEnd"/>
      <w:r w:rsidRPr="0084391D">
        <w:rPr>
          <w:rFonts w:ascii="Tw Cen MT" w:eastAsia="Calibri" w:hAnsi="Tw Cen MT" w:cs="Calibri"/>
          <w:color w:val="auto"/>
          <w:sz w:val="18"/>
          <w:szCs w:val="18"/>
          <w:lang w:val="en-US"/>
        </w:rPr>
        <w:t xml:space="preserve">). </w:t>
      </w:r>
    </w:p>
    <w:p w:rsidR="00751644" w:rsidRPr="00BF3EEB" w:rsidRDefault="00751644" w:rsidP="00237C84">
      <w:pPr>
        <w:pStyle w:val="Default"/>
        <w:ind w:left="720"/>
        <w:jc w:val="both"/>
        <w:rPr>
          <w:rFonts w:ascii="Tw Cen MT" w:hAnsi="Tw Cen MT"/>
          <w:sz w:val="18"/>
          <w:szCs w:val="18"/>
          <w:lang w:val="en-US"/>
        </w:rPr>
      </w:pPr>
    </w:p>
    <w:p w:rsidR="00751644" w:rsidRPr="0084391D" w:rsidRDefault="00751644" w:rsidP="00237C84">
      <w:pPr>
        <w:pStyle w:val="Default"/>
        <w:numPr>
          <w:ilvl w:val="0"/>
          <w:numId w:val="4"/>
        </w:numPr>
        <w:jc w:val="both"/>
        <w:rPr>
          <w:rFonts w:ascii="Tw Cen MT" w:eastAsia="Calibri" w:hAnsi="Tw Cen MT" w:cs="Calibri"/>
          <w:color w:val="auto"/>
          <w:sz w:val="18"/>
          <w:szCs w:val="18"/>
          <w:lang w:val="en-US"/>
        </w:rPr>
      </w:pPr>
      <w:proofErr w:type="spellStart"/>
      <w:r w:rsidRPr="00BF3EEB">
        <w:rPr>
          <w:rFonts w:ascii="Tw Cen MT" w:eastAsia="Calibri" w:hAnsi="Tw Cen MT" w:cs="Calibri"/>
          <w:color w:val="auto"/>
          <w:sz w:val="18"/>
          <w:szCs w:val="18"/>
          <w:lang w:val="es-ES"/>
        </w:rPr>
        <w:t>Desireé</w:t>
      </w:r>
      <w:proofErr w:type="spellEnd"/>
      <w:r w:rsidRPr="00BF3EEB">
        <w:rPr>
          <w:rFonts w:ascii="Tw Cen MT" w:eastAsia="Calibri" w:hAnsi="Tw Cen MT" w:cs="Calibri"/>
          <w:color w:val="auto"/>
          <w:sz w:val="18"/>
          <w:szCs w:val="18"/>
          <w:lang w:val="es-ES"/>
        </w:rPr>
        <w:t xml:space="preserve"> M. de los Santos, Sara </w:t>
      </w:r>
      <w:proofErr w:type="spellStart"/>
      <w:r w:rsidRPr="00BF3EEB">
        <w:rPr>
          <w:rFonts w:ascii="Tw Cen MT" w:eastAsia="Calibri" w:hAnsi="Tw Cen MT" w:cs="Calibri"/>
          <w:color w:val="auto"/>
          <w:sz w:val="18"/>
          <w:szCs w:val="18"/>
          <w:lang w:val="es-ES"/>
        </w:rPr>
        <w:t>Chahid</w:t>
      </w:r>
      <w:proofErr w:type="spellEnd"/>
      <w:r w:rsidRPr="00BF3EEB">
        <w:rPr>
          <w:rFonts w:ascii="Tw Cen MT" w:eastAsia="Calibri" w:hAnsi="Tw Cen MT" w:cs="Calibri"/>
          <w:color w:val="auto"/>
          <w:sz w:val="18"/>
          <w:szCs w:val="18"/>
          <w:lang w:val="es-ES"/>
        </w:rPr>
        <w:t xml:space="preserve">, Rodrigo Alcántara, Javier Navas, Teresa Aguilar, Juan Jesús Gallardo, Antonio Sánchez-Coronilla, and Concha Fernández-Lorenzo. </w:t>
      </w:r>
      <w:r w:rsidRPr="0084391D">
        <w:rPr>
          <w:rFonts w:ascii="Tw Cen MT" w:eastAsia="Calibri" w:hAnsi="Tw Cen MT" w:cs="Calibri"/>
          <w:color w:val="auto"/>
          <w:sz w:val="18"/>
          <w:szCs w:val="18"/>
          <w:lang w:val="en-US"/>
        </w:rPr>
        <w:t>Mo/TiO</w:t>
      </w:r>
      <w:r w:rsidRPr="0084391D">
        <w:rPr>
          <w:rFonts w:ascii="Tw Cen MT" w:eastAsia="Calibri" w:hAnsi="Tw Cen MT" w:cs="Calibri"/>
          <w:color w:val="auto"/>
          <w:sz w:val="18"/>
          <w:szCs w:val="18"/>
          <w:vertAlign w:val="subscript"/>
          <w:lang w:val="en-US"/>
        </w:rPr>
        <w:t>2</w:t>
      </w:r>
      <w:r w:rsidRPr="0084391D">
        <w:rPr>
          <w:rFonts w:ascii="Tw Cen MT" w:eastAsia="Calibri" w:hAnsi="Tw Cen MT" w:cs="Calibri"/>
          <w:color w:val="auto"/>
          <w:sz w:val="18"/>
          <w:szCs w:val="18"/>
          <w:lang w:val="en-US"/>
        </w:rPr>
        <w:t xml:space="preserve"> mixture: A modification strategy of TiO</w:t>
      </w:r>
      <w:r w:rsidRPr="0084391D">
        <w:rPr>
          <w:rFonts w:ascii="Tw Cen MT" w:eastAsia="Calibri" w:hAnsi="Tw Cen MT" w:cs="Calibri"/>
          <w:color w:val="auto"/>
          <w:sz w:val="18"/>
          <w:szCs w:val="18"/>
          <w:vertAlign w:val="subscript"/>
          <w:lang w:val="en-US"/>
        </w:rPr>
        <w:t>2</w:t>
      </w:r>
      <w:r w:rsidRPr="0084391D">
        <w:rPr>
          <w:rFonts w:ascii="Tw Cen MT" w:eastAsia="Calibri" w:hAnsi="Tw Cen MT" w:cs="Calibri"/>
          <w:color w:val="auto"/>
          <w:sz w:val="18"/>
          <w:szCs w:val="18"/>
          <w:lang w:val="en-US"/>
        </w:rPr>
        <w:t xml:space="preserve"> nanoparticles to improve photocatalytic activity under visible light. </w:t>
      </w:r>
      <w:proofErr w:type="spellStart"/>
      <w:r w:rsidRPr="0084391D">
        <w:rPr>
          <w:rFonts w:ascii="Tw Cen MT" w:eastAsia="Calibri" w:hAnsi="Tw Cen MT" w:cs="Calibri"/>
          <w:color w:val="auto"/>
          <w:sz w:val="18"/>
          <w:szCs w:val="18"/>
          <w:lang w:val="en-US"/>
        </w:rPr>
        <w:t>Beilstein</w:t>
      </w:r>
      <w:proofErr w:type="spellEnd"/>
      <w:r w:rsidRPr="0084391D">
        <w:rPr>
          <w:rFonts w:ascii="Tw Cen MT" w:eastAsia="Calibri" w:hAnsi="Tw Cen MT" w:cs="Calibri"/>
          <w:color w:val="auto"/>
          <w:sz w:val="18"/>
          <w:szCs w:val="18"/>
          <w:lang w:val="en-US"/>
        </w:rPr>
        <w:t xml:space="preserve"> journal of nanotechnology, 2017 (</w:t>
      </w:r>
      <w:proofErr w:type="spellStart"/>
      <w:r w:rsidRPr="0084391D">
        <w:rPr>
          <w:rFonts w:ascii="Tw Cen MT" w:eastAsia="Calibri" w:hAnsi="Tw Cen MT" w:cs="Calibri"/>
          <w:color w:val="auto"/>
          <w:sz w:val="18"/>
          <w:szCs w:val="18"/>
          <w:lang w:val="en-US"/>
        </w:rPr>
        <w:t>En</w:t>
      </w:r>
      <w:proofErr w:type="spellEnd"/>
      <w:r w:rsidRPr="0084391D">
        <w:rPr>
          <w:rFonts w:ascii="Tw Cen MT" w:eastAsia="Calibri" w:hAnsi="Tw Cen MT" w:cs="Calibri"/>
          <w:color w:val="auto"/>
          <w:sz w:val="18"/>
          <w:szCs w:val="18"/>
          <w:lang w:val="en-US"/>
        </w:rPr>
        <w:t xml:space="preserve"> </w:t>
      </w:r>
      <w:proofErr w:type="spellStart"/>
      <w:r w:rsidRPr="0084391D">
        <w:rPr>
          <w:rFonts w:ascii="Tw Cen MT" w:eastAsia="Calibri" w:hAnsi="Tw Cen MT" w:cs="Calibri"/>
          <w:color w:val="auto"/>
          <w:sz w:val="18"/>
          <w:szCs w:val="18"/>
          <w:lang w:val="en-US"/>
        </w:rPr>
        <w:t>revisión</w:t>
      </w:r>
      <w:proofErr w:type="spellEnd"/>
      <w:r w:rsidRPr="0084391D">
        <w:rPr>
          <w:rFonts w:ascii="Tw Cen MT" w:eastAsia="Calibri" w:hAnsi="Tw Cen MT" w:cs="Calibri"/>
          <w:color w:val="auto"/>
          <w:sz w:val="18"/>
          <w:szCs w:val="18"/>
          <w:lang w:val="en-US"/>
        </w:rPr>
        <w:t xml:space="preserve">). </w:t>
      </w:r>
    </w:p>
    <w:p w:rsidR="001B24FB" w:rsidRPr="0084391D" w:rsidRDefault="001B24FB" w:rsidP="00237C84">
      <w:pPr>
        <w:pStyle w:val="Paragraphedeliste"/>
        <w:spacing w:line="240" w:lineRule="auto"/>
        <w:rPr>
          <w:rFonts w:ascii="Tw Cen MT" w:hAnsi="Tw Cen MT"/>
          <w:sz w:val="18"/>
          <w:szCs w:val="18"/>
        </w:rPr>
      </w:pPr>
    </w:p>
    <w:p w:rsidR="00751644" w:rsidRDefault="001B24FB" w:rsidP="00237C84">
      <w:pPr>
        <w:pStyle w:val="Paragraphedeliste"/>
        <w:numPr>
          <w:ilvl w:val="0"/>
          <w:numId w:val="4"/>
        </w:numPr>
        <w:spacing w:line="240" w:lineRule="auto"/>
        <w:rPr>
          <w:rFonts w:ascii="Tw Cen MT" w:hAnsi="Tw Cen MT" w:cstheme="majorBidi"/>
          <w:i/>
          <w:iCs/>
          <w:sz w:val="18"/>
          <w:szCs w:val="18"/>
          <w:lang w:val="es-ES"/>
        </w:rPr>
      </w:pPr>
      <w:r w:rsidRPr="0084391D">
        <w:rPr>
          <w:rFonts w:ascii="Tw Cen MT" w:hAnsi="Tw Cen MT"/>
          <w:sz w:val="18"/>
          <w:szCs w:val="18"/>
        </w:rPr>
        <w:t xml:space="preserve">Sara </w:t>
      </w:r>
      <w:proofErr w:type="spellStart"/>
      <w:r w:rsidRPr="0084391D">
        <w:rPr>
          <w:rFonts w:ascii="Tw Cen MT" w:hAnsi="Tw Cen MT"/>
          <w:sz w:val="18"/>
          <w:szCs w:val="18"/>
        </w:rPr>
        <w:t>Chahid</w:t>
      </w:r>
      <w:proofErr w:type="spellEnd"/>
      <w:r w:rsidRPr="0084391D">
        <w:rPr>
          <w:rFonts w:ascii="Tw Cen MT" w:hAnsi="Tw Cen MT"/>
          <w:sz w:val="18"/>
          <w:szCs w:val="18"/>
        </w:rPr>
        <w:t xml:space="preserve">, </w:t>
      </w:r>
      <w:proofErr w:type="spellStart"/>
      <w:r w:rsidRPr="0084391D">
        <w:rPr>
          <w:rFonts w:ascii="Tw Cen MT" w:hAnsi="Tw Cen MT"/>
          <w:sz w:val="18"/>
          <w:szCs w:val="18"/>
        </w:rPr>
        <w:t>Desireé</w:t>
      </w:r>
      <w:proofErr w:type="spellEnd"/>
      <w:r w:rsidRPr="0084391D">
        <w:rPr>
          <w:rFonts w:ascii="Tw Cen MT" w:hAnsi="Tw Cen MT"/>
          <w:sz w:val="18"/>
          <w:szCs w:val="18"/>
        </w:rPr>
        <w:t xml:space="preserve"> M. de </w:t>
      </w:r>
      <w:proofErr w:type="spellStart"/>
      <w:r w:rsidRPr="0084391D">
        <w:rPr>
          <w:rFonts w:ascii="Tw Cen MT" w:hAnsi="Tw Cen MT"/>
          <w:sz w:val="18"/>
          <w:szCs w:val="18"/>
        </w:rPr>
        <w:t>los</w:t>
      </w:r>
      <w:proofErr w:type="spellEnd"/>
      <w:r w:rsidRPr="0084391D">
        <w:rPr>
          <w:rFonts w:ascii="Tw Cen MT" w:hAnsi="Tw Cen MT"/>
          <w:sz w:val="18"/>
          <w:szCs w:val="18"/>
        </w:rPr>
        <w:t xml:space="preserve"> Santos, Rodrigo </w:t>
      </w:r>
      <w:proofErr w:type="spellStart"/>
      <w:r w:rsidRPr="0084391D">
        <w:rPr>
          <w:rFonts w:ascii="Tw Cen MT" w:hAnsi="Tw Cen MT"/>
          <w:sz w:val="18"/>
          <w:szCs w:val="18"/>
        </w:rPr>
        <w:t>Alcántara</w:t>
      </w:r>
      <w:proofErr w:type="spellEnd"/>
      <w:r w:rsidRPr="0084391D">
        <w:rPr>
          <w:rFonts w:ascii="Tw Cen MT" w:hAnsi="Tw Cen MT" w:cstheme="majorBidi"/>
          <w:i/>
          <w:iCs/>
          <w:sz w:val="18"/>
          <w:szCs w:val="18"/>
        </w:rPr>
        <w:t>: The effect of Cu-doped TiO</w:t>
      </w:r>
      <w:r w:rsidRPr="0084391D">
        <w:rPr>
          <w:rFonts w:ascii="Tw Cen MT" w:hAnsi="Tw Cen MT" w:cstheme="majorBidi"/>
          <w:i/>
          <w:iCs/>
          <w:sz w:val="18"/>
          <w:szCs w:val="18"/>
          <w:vertAlign w:val="subscript"/>
        </w:rPr>
        <w:t>2</w:t>
      </w:r>
      <w:r w:rsidRPr="0084391D">
        <w:rPr>
          <w:rFonts w:ascii="Tw Cen MT" w:hAnsi="Tw Cen MT" w:cstheme="majorBidi"/>
          <w:i/>
          <w:iCs/>
          <w:sz w:val="18"/>
          <w:szCs w:val="18"/>
        </w:rPr>
        <w:t xml:space="preserve"> </w:t>
      </w:r>
      <w:proofErr w:type="spellStart"/>
      <w:r w:rsidRPr="0084391D">
        <w:rPr>
          <w:rFonts w:ascii="Tw Cen MT" w:hAnsi="Tw Cen MT" w:cstheme="majorBidi"/>
          <w:i/>
          <w:iCs/>
          <w:sz w:val="18"/>
          <w:szCs w:val="18"/>
        </w:rPr>
        <w:t>photoanode</w:t>
      </w:r>
      <w:proofErr w:type="spellEnd"/>
      <w:r w:rsidRPr="0084391D">
        <w:rPr>
          <w:rFonts w:ascii="Tw Cen MT" w:hAnsi="Tw Cen MT" w:cstheme="majorBidi"/>
          <w:i/>
          <w:iCs/>
          <w:sz w:val="18"/>
          <w:szCs w:val="18"/>
        </w:rPr>
        <w:t xml:space="preserve"> on photovoltaic performance of dye-sensitized solar cells. </w:t>
      </w:r>
      <w:r w:rsidRPr="0084391D">
        <w:rPr>
          <w:rFonts w:ascii="Tw Cen MT" w:hAnsi="Tw Cen MT" w:cstheme="majorBidi"/>
          <w:i/>
          <w:iCs/>
          <w:sz w:val="18"/>
          <w:szCs w:val="18"/>
          <w:lang w:val="es-ES"/>
        </w:rPr>
        <w:t>(</w:t>
      </w:r>
      <w:r w:rsidRPr="0084391D">
        <w:rPr>
          <w:rFonts w:ascii="Tw Cen MT" w:hAnsi="Tw Cen MT" w:cstheme="majorBidi"/>
          <w:i/>
          <w:iCs/>
          <w:sz w:val="18"/>
          <w:szCs w:val="18"/>
        </w:rPr>
        <w:t>Accepted</w:t>
      </w:r>
      <w:r w:rsidRPr="0084391D">
        <w:rPr>
          <w:rFonts w:ascii="Tw Cen MT" w:hAnsi="Tw Cen MT" w:cstheme="majorBidi"/>
          <w:i/>
          <w:iCs/>
          <w:sz w:val="18"/>
          <w:szCs w:val="18"/>
          <w:lang w:val="es-ES"/>
        </w:rPr>
        <w:t xml:space="preserve"> in ACM digital </w:t>
      </w:r>
      <w:proofErr w:type="spellStart"/>
      <w:r w:rsidRPr="0084391D">
        <w:rPr>
          <w:rFonts w:ascii="Tw Cen MT" w:hAnsi="Tw Cen MT" w:cstheme="majorBidi"/>
          <w:i/>
          <w:iCs/>
          <w:sz w:val="18"/>
          <w:szCs w:val="18"/>
          <w:lang w:val="es-ES"/>
        </w:rPr>
        <w:t>library</w:t>
      </w:r>
      <w:proofErr w:type="spellEnd"/>
      <w:r w:rsidRPr="0084391D">
        <w:rPr>
          <w:rFonts w:ascii="Tw Cen MT" w:hAnsi="Tw Cen MT" w:cstheme="majorBidi"/>
          <w:i/>
          <w:iCs/>
          <w:sz w:val="18"/>
          <w:szCs w:val="18"/>
          <w:lang w:val="es-ES"/>
        </w:rPr>
        <w:t xml:space="preserve"> (ISBN: 978-1-4503-6562-8).</w:t>
      </w:r>
    </w:p>
    <w:p w:rsidR="001A33C5" w:rsidRPr="001A33C5" w:rsidRDefault="001A33C5" w:rsidP="001A33C5">
      <w:pPr>
        <w:pStyle w:val="Paragraphedeliste"/>
        <w:rPr>
          <w:rFonts w:ascii="Tw Cen MT" w:hAnsi="Tw Cen MT" w:cstheme="majorBidi"/>
          <w:i/>
          <w:iCs/>
          <w:sz w:val="18"/>
          <w:szCs w:val="18"/>
          <w:lang w:val="es-ES"/>
        </w:rPr>
      </w:pPr>
    </w:p>
    <w:p w:rsidR="001A33C5" w:rsidRPr="0084391D" w:rsidRDefault="001A33C5" w:rsidP="001A33C5">
      <w:pPr>
        <w:pStyle w:val="Paragraphedeliste"/>
        <w:spacing w:line="240" w:lineRule="auto"/>
        <w:ind w:left="720" w:firstLine="0"/>
        <w:rPr>
          <w:rFonts w:ascii="Tw Cen MT" w:hAnsi="Tw Cen MT" w:cstheme="majorBidi"/>
          <w:i/>
          <w:iCs/>
          <w:sz w:val="18"/>
          <w:szCs w:val="18"/>
          <w:lang w:val="es-ES"/>
        </w:rPr>
      </w:pPr>
    </w:p>
    <w:p w:rsidR="001B24FB" w:rsidRPr="0084391D" w:rsidRDefault="001B24FB" w:rsidP="00237C84">
      <w:pPr>
        <w:pStyle w:val="Default"/>
        <w:numPr>
          <w:ilvl w:val="0"/>
          <w:numId w:val="4"/>
        </w:numPr>
        <w:jc w:val="both"/>
        <w:rPr>
          <w:rFonts w:ascii="Tw Cen MT" w:eastAsia="Calibri" w:hAnsi="Tw Cen MT" w:cs="Calibri"/>
          <w:color w:val="auto"/>
          <w:sz w:val="18"/>
          <w:szCs w:val="18"/>
          <w:lang w:val="es-ES"/>
        </w:rPr>
      </w:pPr>
      <w:r w:rsidRPr="0084391D">
        <w:rPr>
          <w:rFonts w:ascii="Tw Cen MT" w:eastAsia="Calibri" w:hAnsi="Tw Cen MT" w:cs="Calibri"/>
          <w:color w:val="auto"/>
          <w:sz w:val="18"/>
          <w:szCs w:val="18"/>
          <w:lang w:val="es-ES"/>
        </w:rPr>
        <w:t xml:space="preserve">Sara </w:t>
      </w:r>
      <w:proofErr w:type="spellStart"/>
      <w:r w:rsidRPr="0084391D">
        <w:rPr>
          <w:rFonts w:ascii="Tw Cen MT" w:eastAsia="Calibri" w:hAnsi="Tw Cen MT" w:cs="Calibri"/>
          <w:color w:val="auto"/>
          <w:sz w:val="18"/>
          <w:szCs w:val="18"/>
          <w:lang w:val="es-ES"/>
        </w:rPr>
        <w:t>Chahid</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Desireé</w:t>
      </w:r>
      <w:proofErr w:type="spellEnd"/>
      <w:r w:rsidRPr="0084391D">
        <w:rPr>
          <w:rFonts w:ascii="Tw Cen MT" w:eastAsia="Calibri" w:hAnsi="Tw Cen MT" w:cs="Calibri"/>
          <w:color w:val="auto"/>
          <w:sz w:val="18"/>
          <w:szCs w:val="18"/>
          <w:lang w:val="es-ES"/>
        </w:rPr>
        <w:t xml:space="preserve"> M. de los Santos, Rodrigo Alcántara, Javier Navas: </w:t>
      </w:r>
      <w:proofErr w:type="spellStart"/>
      <w:r w:rsidRPr="0084391D">
        <w:rPr>
          <w:rFonts w:ascii="Tw Cen MT" w:eastAsia="Calibri" w:hAnsi="Tw Cen MT" w:cs="Calibri"/>
          <w:color w:val="auto"/>
          <w:sz w:val="18"/>
          <w:szCs w:val="18"/>
          <w:lang w:val="es-ES"/>
        </w:rPr>
        <w:t>Isotherm</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Kinetic</w:t>
      </w:r>
      <w:proofErr w:type="spellEnd"/>
      <w:r w:rsidRPr="0084391D">
        <w:rPr>
          <w:rFonts w:ascii="Tw Cen MT" w:eastAsia="Calibri" w:hAnsi="Tw Cen MT" w:cs="Calibri"/>
          <w:color w:val="auto"/>
          <w:sz w:val="18"/>
          <w:szCs w:val="18"/>
          <w:lang w:val="es-ES"/>
        </w:rPr>
        <w:t xml:space="preserve">, and </w:t>
      </w:r>
      <w:proofErr w:type="spellStart"/>
      <w:r w:rsidRPr="0084391D">
        <w:rPr>
          <w:rFonts w:ascii="Tw Cen MT" w:eastAsia="Calibri" w:hAnsi="Tw Cen MT" w:cs="Calibri"/>
          <w:color w:val="auto"/>
          <w:sz w:val="18"/>
          <w:szCs w:val="18"/>
          <w:lang w:val="es-ES"/>
        </w:rPr>
        <w:t>thermodynamic</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analysis</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for</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removal</w:t>
      </w:r>
      <w:proofErr w:type="spellEnd"/>
      <w:r w:rsidRPr="0084391D">
        <w:rPr>
          <w:rFonts w:ascii="Tw Cen MT" w:eastAsia="Calibri" w:hAnsi="Tw Cen MT" w:cs="Calibri"/>
          <w:color w:val="auto"/>
          <w:sz w:val="18"/>
          <w:szCs w:val="18"/>
          <w:lang w:val="es-ES"/>
        </w:rPr>
        <w:t xml:space="preserve"> of </w:t>
      </w:r>
      <w:proofErr w:type="spellStart"/>
      <w:r w:rsidRPr="0084391D">
        <w:rPr>
          <w:rFonts w:ascii="Tw Cen MT" w:eastAsia="Calibri" w:hAnsi="Tw Cen MT" w:cs="Calibri"/>
          <w:color w:val="auto"/>
          <w:sz w:val="18"/>
          <w:szCs w:val="18"/>
          <w:lang w:val="es-ES"/>
        </w:rPr>
        <w:t>organic</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pollutants</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Using</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Synthesized</w:t>
      </w:r>
      <w:proofErr w:type="spellEnd"/>
      <w:r w:rsidRPr="0084391D">
        <w:rPr>
          <w:rFonts w:ascii="Tw Cen MT" w:eastAsia="Calibri" w:hAnsi="Tw Cen MT" w:cs="Calibri"/>
          <w:color w:val="auto"/>
          <w:sz w:val="18"/>
          <w:szCs w:val="18"/>
          <w:lang w:val="es-ES"/>
        </w:rPr>
        <w:t xml:space="preserve"> Mo/Cu/ </w:t>
      </w:r>
      <w:proofErr w:type="spellStart"/>
      <w:r w:rsidRPr="0084391D">
        <w:rPr>
          <w:rFonts w:ascii="Tw Cen MT" w:eastAsia="Calibri" w:hAnsi="Tw Cen MT" w:cs="Calibri"/>
          <w:color w:val="auto"/>
          <w:sz w:val="18"/>
          <w:szCs w:val="18"/>
          <w:lang w:val="es-ES"/>
        </w:rPr>
        <w:t>co-doped</w:t>
      </w:r>
      <w:proofErr w:type="spellEnd"/>
      <w:r w:rsidRPr="0084391D">
        <w:rPr>
          <w:rFonts w:ascii="Tw Cen MT" w:eastAsia="Calibri" w:hAnsi="Tw Cen MT" w:cs="Calibri"/>
          <w:color w:val="auto"/>
          <w:sz w:val="18"/>
          <w:szCs w:val="18"/>
          <w:lang w:val="es-ES"/>
        </w:rPr>
        <w:t xml:space="preserve"> TiO</w:t>
      </w:r>
      <w:r w:rsidRPr="0084391D">
        <w:rPr>
          <w:rFonts w:ascii="Tw Cen MT" w:eastAsia="Calibri" w:hAnsi="Tw Cen MT" w:cs="Calibri"/>
          <w:color w:val="auto"/>
          <w:sz w:val="18"/>
          <w:szCs w:val="18"/>
          <w:vertAlign w:val="subscript"/>
          <w:lang w:val="es-ES"/>
        </w:rPr>
        <w:t>2</w:t>
      </w:r>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Nanostructured</w:t>
      </w:r>
      <w:proofErr w:type="spellEnd"/>
      <w:r w:rsidRPr="0084391D">
        <w:rPr>
          <w:rFonts w:ascii="Tw Cen MT" w:eastAsia="Calibri" w:hAnsi="Tw Cen MT" w:cs="Calibri"/>
          <w:color w:val="auto"/>
          <w:sz w:val="18"/>
          <w:szCs w:val="18"/>
          <w:lang w:val="es-ES"/>
        </w:rPr>
        <w:t xml:space="preserve"> (</w:t>
      </w:r>
      <w:proofErr w:type="spellStart"/>
      <w:r w:rsidRPr="0084391D">
        <w:rPr>
          <w:rFonts w:ascii="Tw Cen MT" w:eastAsia="Calibri" w:hAnsi="Tw Cen MT" w:cs="Calibri"/>
          <w:color w:val="auto"/>
          <w:sz w:val="18"/>
          <w:szCs w:val="18"/>
          <w:lang w:val="es-ES"/>
        </w:rPr>
        <w:t>sent</w:t>
      </w:r>
      <w:proofErr w:type="spellEnd"/>
      <w:r w:rsidRPr="0084391D">
        <w:rPr>
          <w:rFonts w:ascii="Tw Cen MT" w:eastAsia="Calibri" w:hAnsi="Tw Cen MT" w:cs="Calibri"/>
          <w:color w:val="auto"/>
          <w:sz w:val="18"/>
          <w:szCs w:val="18"/>
          <w:lang w:val="es-ES"/>
        </w:rPr>
        <w:t xml:space="preserve">). </w:t>
      </w:r>
    </w:p>
    <w:p w:rsidR="00751644" w:rsidRPr="001B24FB" w:rsidRDefault="00751644" w:rsidP="001B24FB">
      <w:pPr>
        <w:pStyle w:val="Default"/>
        <w:ind w:left="720"/>
        <w:rPr>
          <w:sz w:val="23"/>
          <w:szCs w:val="23"/>
          <w:lang w:val="es-ES"/>
        </w:rPr>
      </w:pPr>
    </w:p>
    <w:p w:rsidR="00AE3E37" w:rsidRPr="001B24FB" w:rsidRDefault="00AE3E37" w:rsidP="008756E6">
      <w:pPr>
        <w:tabs>
          <w:tab w:val="left" w:pos="384"/>
        </w:tabs>
        <w:ind w:right="117"/>
        <w:rPr>
          <w:lang w:val="es-ES"/>
        </w:rPr>
      </w:pPr>
    </w:p>
    <w:p w:rsidR="00751644" w:rsidRPr="001B24FB" w:rsidRDefault="00751644" w:rsidP="008756E6">
      <w:pPr>
        <w:tabs>
          <w:tab w:val="left" w:pos="384"/>
        </w:tabs>
        <w:ind w:right="117"/>
        <w:rPr>
          <w:lang w:val="es-ES"/>
        </w:rPr>
      </w:pPr>
    </w:p>
    <w:p w:rsidR="00AE3E37" w:rsidRDefault="00880085">
      <w:pPr>
        <w:spacing w:line="200" w:lineRule="exact"/>
        <w:jc w:val="both"/>
        <w:rPr>
          <w:rFonts w:ascii="Calibri" w:hAnsi="Calibri"/>
          <w:lang w:val="es-ES"/>
        </w:rPr>
      </w:pPr>
      <w:r>
        <w:rPr>
          <w:rFonts w:ascii="Calibri" w:hAnsi="Calibri"/>
          <w:lang w:val="es-ES"/>
        </w:rPr>
        <w:t xml:space="preserve">  </w:t>
      </w:r>
    </w:p>
    <w:p w:rsidR="00880085" w:rsidRPr="001B24FB" w:rsidRDefault="00880085">
      <w:pPr>
        <w:spacing w:line="200" w:lineRule="exact"/>
        <w:jc w:val="both"/>
        <w:rPr>
          <w:rFonts w:ascii="Calibri" w:hAnsi="Calibri"/>
          <w:lang w:val="es-ES"/>
        </w:rPr>
        <w:sectPr w:rsidR="00880085" w:rsidRPr="001B24FB" w:rsidSect="007D3A55">
          <w:type w:val="continuous"/>
          <w:pgSz w:w="11910" w:h="16840"/>
          <w:pgMar w:top="1740" w:right="600" w:bottom="840" w:left="620" w:header="720" w:footer="720" w:gutter="0"/>
          <w:cols w:space="720"/>
        </w:sectPr>
      </w:pPr>
    </w:p>
    <w:p w:rsidR="00AE3E37" w:rsidRPr="001B24FB" w:rsidRDefault="00AE3E37">
      <w:pPr>
        <w:pStyle w:val="Corpsdetexte"/>
        <w:rPr>
          <w:rFonts w:ascii="Calibri"/>
          <w:sz w:val="20"/>
          <w:lang w:val="es-ES"/>
        </w:rPr>
      </w:pPr>
    </w:p>
    <w:p w:rsidR="00AE3E37" w:rsidRPr="00880085" w:rsidRDefault="00292ED9" w:rsidP="00880085">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D1E9C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80085" w:rsidRDefault="00880085" w:rsidP="0050163E">
      <w:pPr>
        <w:spacing w:before="41" w:line="154" w:lineRule="exact"/>
        <w:ind w:left="213" w:right="231"/>
        <w:jc w:val="both"/>
        <w:rPr>
          <w:rFonts w:ascii="Arial"/>
          <w:sz w:val="14"/>
        </w:rPr>
      </w:pPr>
    </w:p>
    <w:p w:rsidR="00AE3E37" w:rsidRDefault="00237C84" w:rsidP="0050163E">
      <w:pPr>
        <w:spacing w:before="41" w:line="154" w:lineRule="exact"/>
        <w:ind w:left="213" w:right="231"/>
        <w:jc w:val="both"/>
        <w:rPr>
          <w:rFonts w:ascii="Arial"/>
          <w:sz w:val="14"/>
        </w:rPr>
      </w:pPr>
      <w:r w:rsidRPr="00E430A4">
        <w:rPr>
          <w:rFonts w:ascii="Arial"/>
          <w:sz w:val="14"/>
        </w:rPr>
        <w:drawing>
          <wp:anchor distT="0" distB="0" distL="114300" distR="114300" simplePos="0" relativeHeight="251659264" behindDoc="1" locked="0" layoutInCell="1" allowOverlap="1" wp14:anchorId="2F167600" wp14:editId="0BB9B6CB">
            <wp:simplePos x="0" y="0"/>
            <wp:positionH relativeFrom="column">
              <wp:posOffset>-3175</wp:posOffset>
            </wp:positionH>
            <wp:positionV relativeFrom="paragraph">
              <wp:posOffset>-399415</wp:posOffset>
            </wp:positionV>
            <wp:extent cx="885825" cy="1032510"/>
            <wp:effectExtent l="0" t="0" r="9525" b="0"/>
            <wp:wrapTight wrapText="bothSides">
              <wp:wrapPolygon edited="0">
                <wp:start x="0" y="0"/>
                <wp:lineTo x="0" y="21122"/>
                <wp:lineTo x="21368" y="21122"/>
                <wp:lineTo x="21368"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5825" cy="1032510"/>
                    </a:xfrm>
                    <a:prstGeom prst="rect">
                      <a:avLst/>
                    </a:prstGeom>
                  </pic:spPr>
                </pic:pic>
              </a:graphicData>
            </a:graphic>
            <wp14:sizeRelH relativeFrom="margin">
              <wp14:pctWidth>0</wp14:pctWidth>
            </wp14:sizeRelH>
            <wp14:sizeRelV relativeFrom="margin">
              <wp14:pctHeight>0</wp14:pctHeight>
            </wp14:sizeRelV>
          </wp:anchor>
        </w:drawing>
      </w:r>
      <w:r w:rsidR="00BF3EEB" w:rsidRPr="00E430A4">
        <w:rPr>
          <w:rFonts w:ascii="Arial"/>
          <w:sz w:val="14"/>
        </w:rPr>
        <w:t xml:space="preserve">Sara </w:t>
      </w:r>
      <w:proofErr w:type="spellStart"/>
      <w:r w:rsidR="00BF3EEB" w:rsidRPr="00E430A4">
        <w:rPr>
          <w:rFonts w:ascii="Arial"/>
          <w:sz w:val="14"/>
        </w:rPr>
        <w:t>Chahid</w:t>
      </w:r>
      <w:proofErr w:type="spellEnd"/>
      <w:r w:rsidR="00A9710C">
        <w:rPr>
          <w:rFonts w:ascii="Arial"/>
          <w:sz w:val="14"/>
        </w:rPr>
        <w:t xml:space="preserve"> has her expertise in </w:t>
      </w:r>
      <w:r w:rsidR="00BF3EEB">
        <w:rPr>
          <w:rFonts w:ascii="Arial"/>
          <w:sz w:val="14"/>
        </w:rPr>
        <w:t>synthesis and characterization of semiconductors, with photovoltaic and photocatalytic applications</w:t>
      </w:r>
      <w:r w:rsidR="00A9710C">
        <w:rPr>
          <w:rFonts w:ascii="Arial"/>
          <w:sz w:val="14"/>
        </w:rPr>
        <w:t xml:space="preserve">. Her open and contextual evaluation </w:t>
      </w:r>
      <w:r w:rsidR="0050163E">
        <w:rPr>
          <w:rFonts w:ascii="Arial"/>
          <w:sz w:val="14"/>
        </w:rPr>
        <w:t>of new semiconductors based on TiO</w:t>
      </w:r>
      <w:r w:rsidR="0050163E" w:rsidRPr="0050163E">
        <w:rPr>
          <w:rFonts w:ascii="Arial"/>
          <w:sz w:val="14"/>
          <w:vertAlign w:val="subscript"/>
        </w:rPr>
        <w:t>2</w:t>
      </w:r>
      <w:r w:rsidR="0050163E">
        <w:rPr>
          <w:rFonts w:ascii="Arial"/>
          <w:sz w:val="14"/>
        </w:rPr>
        <w:t xml:space="preserve"> (Cu/ TiO</w:t>
      </w:r>
      <w:r w:rsidR="0050163E" w:rsidRPr="0050163E">
        <w:rPr>
          <w:rFonts w:ascii="Arial"/>
          <w:sz w:val="14"/>
          <w:vertAlign w:val="subscript"/>
        </w:rPr>
        <w:t>2</w:t>
      </w:r>
      <w:r w:rsidR="0050163E">
        <w:rPr>
          <w:rFonts w:ascii="Arial"/>
          <w:sz w:val="14"/>
        </w:rPr>
        <w:t>, MoS</w:t>
      </w:r>
      <w:r w:rsidR="0050163E" w:rsidRPr="0050163E">
        <w:rPr>
          <w:rFonts w:ascii="Arial"/>
          <w:sz w:val="14"/>
          <w:vertAlign w:val="subscript"/>
        </w:rPr>
        <w:t>2</w:t>
      </w:r>
      <w:r w:rsidR="0050163E">
        <w:rPr>
          <w:rFonts w:ascii="Arial"/>
          <w:sz w:val="14"/>
        </w:rPr>
        <w:t>/TiO</w:t>
      </w:r>
      <w:r w:rsidR="0050163E" w:rsidRPr="0050163E">
        <w:rPr>
          <w:rFonts w:ascii="Arial"/>
          <w:sz w:val="14"/>
          <w:vertAlign w:val="subscript"/>
        </w:rPr>
        <w:t>2</w:t>
      </w:r>
      <w:r w:rsidR="0050163E">
        <w:rPr>
          <w:rFonts w:ascii="Arial"/>
          <w:sz w:val="14"/>
        </w:rPr>
        <w:t xml:space="preserve"> and Cu-MoS</w:t>
      </w:r>
      <w:r w:rsidR="0050163E" w:rsidRPr="0050163E">
        <w:rPr>
          <w:rFonts w:ascii="Arial"/>
          <w:sz w:val="14"/>
          <w:vertAlign w:val="subscript"/>
        </w:rPr>
        <w:t>2</w:t>
      </w:r>
      <w:r w:rsidR="0050163E">
        <w:rPr>
          <w:rFonts w:ascii="Arial"/>
          <w:sz w:val="14"/>
        </w:rPr>
        <w:t>/TiO</w:t>
      </w:r>
      <w:r w:rsidR="0050163E" w:rsidRPr="0050163E">
        <w:rPr>
          <w:rFonts w:ascii="Arial"/>
          <w:sz w:val="14"/>
          <w:vertAlign w:val="subscript"/>
        </w:rPr>
        <w:t>2</w:t>
      </w:r>
      <w:r w:rsidR="0050163E">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50163E">
        <w:rPr>
          <w:rFonts w:ascii="Arial"/>
          <w:sz w:val="14"/>
        </w:rPr>
        <w:t>renewable energy</w:t>
      </w:r>
      <w:r w:rsidR="00A9710C">
        <w:rPr>
          <w:rFonts w:ascii="Arial"/>
          <w:sz w:val="14"/>
        </w:rPr>
        <w:t>.</w:t>
      </w:r>
      <w:r w:rsidR="000E2911">
        <w:rPr>
          <w:rFonts w:ascii="Arial"/>
          <w:sz w:val="14"/>
        </w:rPr>
        <w:t xml:space="preserve"> </w:t>
      </w:r>
    </w:p>
    <w:p w:rsidR="00AE3E37" w:rsidRPr="001A33C5" w:rsidRDefault="00A9710C" w:rsidP="00237C84">
      <w:pPr>
        <w:spacing w:before="62"/>
        <w:ind w:left="4217" w:right="4235"/>
        <w:jc w:val="center"/>
        <w:rPr>
          <w:rFonts w:ascii="Arial"/>
          <w:sz w:val="14"/>
        </w:rPr>
      </w:pPr>
      <w:r w:rsidRPr="001A33C5">
        <w:rPr>
          <w:rFonts w:ascii="Arial"/>
          <w:sz w:val="14"/>
        </w:rPr>
        <w:t xml:space="preserve">Email: </w:t>
      </w:r>
      <w:r w:rsidR="00237C84" w:rsidRPr="001A33C5">
        <w:rPr>
          <w:rStyle w:val="Lienhypertexte"/>
          <w:rFonts w:ascii="Arial"/>
          <w:color w:val="auto"/>
          <w:sz w:val="14"/>
          <w:u w:val="none"/>
        </w:rPr>
        <w:t>sara10chahid@gmail.com</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FE54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A76" w:rsidRDefault="00850A76">
      <w:r>
        <w:separator/>
      </w:r>
    </w:p>
  </w:endnote>
  <w:endnote w:type="continuationSeparator" w:id="0">
    <w:p w:rsidR="00850A76" w:rsidRDefault="0085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1" w:usb1="08070000" w:usb2="00000010" w:usb3="00000000" w:csb0="0002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A76" w:rsidRDefault="00850A76">
      <w:r>
        <w:separator/>
      </w:r>
    </w:p>
  </w:footnote>
  <w:footnote w:type="continuationSeparator" w:id="0">
    <w:p w:rsidR="00850A76" w:rsidRDefault="00850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D04BC" w:rsidRDefault="00A9710C">
                          <w:pPr>
                            <w:spacing w:before="2" w:line="249" w:lineRule="auto"/>
                            <w:ind w:left="156" w:right="18" w:hanging="137"/>
                            <w:rPr>
                              <w:rFonts w:ascii="Arial"/>
                              <w:color w:val="FFFFFF" w:themeColor="background1"/>
                              <w:sz w:val="14"/>
                              <w:lang w:val="fr-FR"/>
                            </w:rPr>
                          </w:pPr>
                          <w:r w:rsidRPr="005D04BC">
                            <w:rPr>
                              <w:rFonts w:ascii="Arial"/>
                              <w:color w:val="FFFFFF" w:themeColor="background1"/>
                              <w:sz w:val="14"/>
                              <w:lang w:val="fr-FR"/>
                            </w:rPr>
                            <w:t>T Furuta et al., J Pai n Relief 2016, 5:3(</w:t>
                          </w:r>
                          <w:proofErr w:type="spellStart"/>
                          <w:r w:rsidRPr="005D04BC">
                            <w:rPr>
                              <w:rFonts w:ascii="Arial"/>
                              <w:color w:val="FFFFFF" w:themeColor="background1"/>
                              <w:sz w:val="14"/>
                              <w:lang w:val="fr-FR"/>
                            </w:rPr>
                            <w:t>Suppl</w:t>
                          </w:r>
                          <w:proofErr w:type="spellEnd"/>
                          <w:r w:rsidRPr="005D04BC">
                            <w:rPr>
                              <w:rFonts w:ascii="Arial"/>
                              <w:color w:val="FFFFFF" w:themeColor="background1"/>
                              <w:sz w:val="14"/>
                              <w:lang w:val="fr-FR"/>
                            </w:rPr>
                            <w:t xml:space="preserve">) </w:t>
                          </w:r>
                          <w:hyperlink r:id="rId1">
                            <w:r w:rsidRPr="005D04BC">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D04BC" w:rsidRDefault="00A9710C">
                    <w:pPr>
                      <w:spacing w:before="2" w:line="249" w:lineRule="auto"/>
                      <w:ind w:left="156" w:right="18" w:hanging="137"/>
                      <w:rPr>
                        <w:rFonts w:ascii="Arial"/>
                        <w:color w:val="FFFFFF" w:themeColor="background1"/>
                        <w:sz w:val="14"/>
                        <w:lang w:val="fr-FR"/>
                      </w:rPr>
                    </w:pPr>
                    <w:r w:rsidRPr="005D04BC">
                      <w:rPr>
                        <w:rFonts w:ascii="Arial"/>
                        <w:color w:val="FFFFFF" w:themeColor="background1"/>
                        <w:sz w:val="14"/>
                        <w:lang w:val="fr-FR"/>
                      </w:rPr>
                      <w:t xml:space="preserve">T Furuta et al., J Pai n Relief 2016, 5:3(Suppl) </w:t>
                    </w:r>
                    <w:r w:rsidR="00D83830">
                      <w:rPr>
                        <w:rFonts w:ascii="Arial"/>
                        <w:color w:val="FFFFFF" w:themeColor="background1"/>
                        <w:sz w:val="14"/>
                      </w:rPr>
                      <w:fldChar w:fldCharType="begin"/>
                    </w:r>
                    <w:r w:rsidR="00D83830" w:rsidRPr="005D04BC">
                      <w:rPr>
                        <w:rFonts w:ascii="Arial"/>
                        <w:color w:val="FFFFFF" w:themeColor="background1"/>
                        <w:sz w:val="14"/>
                        <w:lang w:val="fr-FR"/>
                      </w:rPr>
                      <w:instrText xml:space="preserve"> HYPERLINK "http://dx.doi.org/10.4172/2167-0846.C1.006" \h </w:instrText>
                    </w:r>
                    <w:r w:rsidR="00D83830">
                      <w:rPr>
                        <w:rFonts w:ascii="Arial"/>
                        <w:color w:val="FFFFFF" w:themeColor="background1"/>
                        <w:sz w:val="14"/>
                      </w:rPr>
                      <w:fldChar w:fldCharType="separate"/>
                    </w:r>
                    <w:r w:rsidRPr="005D04BC">
                      <w:rPr>
                        <w:rFonts w:ascii="Arial"/>
                        <w:color w:val="FFFFFF" w:themeColor="background1"/>
                        <w:sz w:val="14"/>
                        <w:lang w:val="fr-FR"/>
                      </w:rPr>
                      <w:t>http://dx.doi.org/10.4172/2167-0846.C1.006</w:t>
                    </w:r>
                    <w:r w:rsidR="00D83830">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7B70510"/>
    <w:multiLevelType w:val="hybridMultilevel"/>
    <w:tmpl w:val="C5086A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A33C5"/>
    <w:rsid w:val="001B24FB"/>
    <w:rsid w:val="001E752F"/>
    <w:rsid w:val="0023086C"/>
    <w:rsid w:val="00237C84"/>
    <w:rsid w:val="00282A0E"/>
    <w:rsid w:val="00292ED9"/>
    <w:rsid w:val="003937EE"/>
    <w:rsid w:val="00404E5B"/>
    <w:rsid w:val="00414F7B"/>
    <w:rsid w:val="004355DC"/>
    <w:rsid w:val="004749B4"/>
    <w:rsid w:val="00494130"/>
    <w:rsid w:val="004C67BD"/>
    <w:rsid w:val="004F3523"/>
    <w:rsid w:val="0050163E"/>
    <w:rsid w:val="005973B9"/>
    <w:rsid w:val="005B3A56"/>
    <w:rsid w:val="005D04BC"/>
    <w:rsid w:val="006060CE"/>
    <w:rsid w:val="0063497F"/>
    <w:rsid w:val="00751644"/>
    <w:rsid w:val="00770E30"/>
    <w:rsid w:val="007D3A55"/>
    <w:rsid w:val="0084391D"/>
    <w:rsid w:val="00850A76"/>
    <w:rsid w:val="00873DF0"/>
    <w:rsid w:val="008756E6"/>
    <w:rsid w:val="00880085"/>
    <w:rsid w:val="00983618"/>
    <w:rsid w:val="009B2D44"/>
    <w:rsid w:val="009F1CE1"/>
    <w:rsid w:val="00A07E82"/>
    <w:rsid w:val="00A527E3"/>
    <w:rsid w:val="00A9710C"/>
    <w:rsid w:val="00AC2761"/>
    <w:rsid w:val="00AE3E37"/>
    <w:rsid w:val="00B21A57"/>
    <w:rsid w:val="00BF3EEB"/>
    <w:rsid w:val="00C33602"/>
    <w:rsid w:val="00C86B64"/>
    <w:rsid w:val="00CD6F55"/>
    <w:rsid w:val="00D83830"/>
    <w:rsid w:val="00DE3104"/>
    <w:rsid w:val="00E430A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D5C38"/>
  <w15:docId w15:val="{41A312FB-2815-4F90-96B6-5CF3E0A8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751644"/>
    <w:pPr>
      <w:widowControl/>
      <w:autoSpaceDE w:val="0"/>
      <w:autoSpaceDN w:val="0"/>
      <w:adjustRightInd w:val="0"/>
    </w:pPr>
    <w:rPr>
      <w:rFonts w:ascii="Times New Roman" w:hAnsi="Times New Roman" w:cs="Times New 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586</Words>
  <Characters>3223</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11</cp:revision>
  <dcterms:created xsi:type="dcterms:W3CDTF">2018-12-19T10:27:00Z</dcterms:created>
  <dcterms:modified xsi:type="dcterms:W3CDTF">2018-12-24T14:34:00Z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