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8F163F" w14:textId="77777777" w:rsidR="00AE3E37" w:rsidRPr="00DB689D" w:rsidRDefault="00DB689D" w:rsidP="00494130">
      <w:pPr>
        <w:pStyle w:val="Heading1"/>
        <w:spacing w:before="170"/>
        <w:ind w:left="0"/>
        <w:rPr>
          <w:color w:val="548DD4" w:themeColor="text2" w:themeTint="99"/>
        </w:rPr>
      </w:pPr>
      <w:r w:rsidRPr="00DB689D">
        <w:rPr>
          <w:color w:val="548DD4" w:themeColor="text2" w:themeTint="99"/>
        </w:rPr>
        <w:t xml:space="preserve">Magnetic instability in heavily </w:t>
      </w:r>
      <w:r w:rsidRPr="0061532D">
        <w:rPr>
          <w:i/>
          <w:color w:val="548DD4" w:themeColor="text2" w:themeTint="99"/>
        </w:rPr>
        <w:t>n</w:t>
      </w:r>
      <w:r w:rsidRPr="00DB689D">
        <w:rPr>
          <w:color w:val="548DD4" w:themeColor="text2" w:themeTint="99"/>
        </w:rPr>
        <w:t>-doped Fe-based full-Heusler compounds: origin and impact on thermoelectric properties</w:t>
      </w:r>
    </w:p>
    <w:p w14:paraId="20554761" w14:textId="77777777" w:rsidR="007600B6" w:rsidRPr="007600B6" w:rsidRDefault="007600B6" w:rsidP="007600B6">
      <w:pPr>
        <w:pStyle w:val="Author"/>
        <w:jc w:val="left"/>
        <w:rPr>
          <w:rFonts w:ascii="Arial" w:hAnsi="Arial"/>
          <w:b w:val="0"/>
          <w:sz w:val="18"/>
          <w:szCs w:val="18"/>
        </w:rPr>
      </w:pPr>
      <w:r w:rsidRPr="007600B6">
        <w:rPr>
          <w:rFonts w:ascii="Arial" w:hAnsi="Arial"/>
          <w:b w:val="0"/>
          <w:i/>
          <w:sz w:val="18"/>
          <w:szCs w:val="18"/>
          <w:u w:val="single"/>
        </w:rPr>
        <w:t>Fabio Ricci</w:t>
      </w:r>
      <w:r w:rsidRPr="007600B6">
        <w:rPr>
          <w:rFonts w:ascii="Arial" w:hAnsi="Arial"/>
          <w:b w:val="0"/>
          <w:i/>
          <w:sz w:val="18"/>
          <w:szCs w:val="18"/>
          <w:u w:val="single"/>
          <w:vertAlign w:val="superscript"/>
        </w:rPr>
        <w:t>1</w:t>
      </w:r>
      <w:r w:rsidRPr="007600B6">
        <w:rPr>
          <w:rFonts w:ascii="Arial" w:hAnsi="Arial"/>
          <w:b w:val="0"/>
          <w:sz w:val="18"/>
          <w:szCs w:val="18"/>
        </w:rPr>
        <w:t xml:space="preserve">, </w:t>
      </w:r>
      <w:r w:rsidRPr="007600B6">
        <w:rPr>
          <w:rFonts w:ascii="Arial" w:hAnsi="Arial"/>
          <w:b w:val="0"/>
          <w:sz w:val="18"/>
          <w:szCs w:val="18"/>
          <w:vertAlign w:val="superscript"/>
        </w:rPr>
        <w:t xml:space="preserve"> </w:t>
      </w:r>
      <w:r w:rsidRPr="007600B6">
        <w:rPr>
          <w:rFonts w:ascii="Arial" w:hAnsi="Arial"/>
          <w:b w:val="0"/>
          <w:sz w:val="18"/>
          <w:szCs w:val="18"/>
        </w:rPr>
        <w:t>Sébastien Lemal</w:t>
      </w:r>
      <w:r w:rsidRPr="007600B6">
        <w:rPr>
          <w:rFonts w:ascii="Arial" w:hAnsi="Arial"/>
          <w:b w:val="0"/>
          <w:sz w:val="18"/>
          <w:szCs w:val="18"/>
          <w:vertAlign w:val="superscript"/>
        </w:rPr>
        <w:t>1</w:t>
      </w:r>
      <w:r w:rsidRPr="007600B6">
        <w:rPr>
          <w:rFonts w:ascii="Arial" w:hAnsi="Arial"/>
          <w:b w:val="0"/>
          <w:sz w:val="18"/>
          <w:szCs w:val="18"/>
        </w:rPr>
        <w:t>, Matthieu J. Verstraete</w:t>
      </w:r>
      <w:r w:rsidRPr="007600B6">
        <w:rPr>
          <w:rFonts w:ascii="Arial" w:hAnsi="Arial"/>
          <w:b w:val="0"/>
          <w:sz w:val="18"/>
          <w:szCs w:val="18"/>
          <w:vertAlign w:val="superscript"/>
        </w:rPr>
        <w:t>2</w:t>
      </w:r>
      <w:r w:rsidRPr="007600B6">
        <w:rPr>
          <w:rFonts w:ascii="Arial" w:hAnsi="Arial"/>
          <w:b w:val="0"/>
          <w:sz w:val="18"/>
          <w:szCs w:val="18"/>
        </w:rPr>
        <w:t xml:space="preserve"> and Philippe Ghosez</w:t>
      </w:r>
      <w:r w:rsidRPr="007600B6">
        <w:rPr>
          <w:rFonts w:ascii="Arial" w:hAnsi="Arial"/>
          <w:b w:val="0"/>
          <w:sz w:val="18"/>
          <w:szCs w:val="18"/>
          <w:vertAlign w:val="superscript"/>
        </w:rPr>
        <w:t>1</w:t>
      </w:r>
    </w:p>
    <w:p w14:paraId="02A01B93" w14:textId="77777777" w:rsidR="007600B6" w:rsidRPr="007600B6" w:rsidRDefault="007600B6" w:rsidP="007600B6">
      <w:pPr>
        <w:pStyle w:val="Affiliation"/>
        <w:jc w:val="left"/>
        <w:rPr>
          <w:rFonts w:ascii="Arial" w:hAnsi="Arial"/>
          <w:sz w:val="18"/>
          <w:szCs w:val="18"/>
        </w:rPr>
      </w:pPr>
      <w:r w:rsidRPr="007600B6">
        <w:rPr>
          <w:rFonts w:ascii="Arial" w:hAnsi="Arial"/>
          <w:sz w:val="18"/>
          <w:szCs w:val="18"/>
          <w:vertAlign w:val="superscript"/>
        </w:rPr>
        <w:t>1</w:t>
      </w:r>
      <w:r w:rsidRPr="007600B6">
        <w:rPr>
          <w:rFonts w:ascii="Arial" w:hAnsi="Arial"/>
          <w:sz w:val="18"/>
          <w:szCs w:val="18"/>
        </w:rPr>
        <w:t>Theoretical Material Physics, Q-MAT, CESAM, University of Liège, Belgium</w:t>
      </w:r>
    </w:p>
    <w:p w14:paraId="534E86E1" w14:textId="77777777" w:rsidR="007600B6" w:rsidRPr="007600B6" w:rsidRDefault="007600B6" w:rsidP="007600B6">
      <w:pPr>
        <w:pStyle w:val="Affiliation"/>
        <w:jc w:val="left"/>
        <w:rPr>
          <w:rFonts w:ascii="Arial" w:hAnsi="Arial"/>
          <w:sz w:val="18"/>
          <w:szCs w:val="18"/>
        </w:rPr>
      </w:pPr>
      <w:r w:rsidRPr="007600B6">
        <w:rPr>
          <w:rFonts w:ascii="Arial" w:hAnsi="Arial"/>
          <w:sz w:val="18"/>
          <w:szCs w:val="18"/>
          <w:vertAlign w:val="superscript"/>
        </w:rPr>
        <w:t>2</w:t>
      </w:r>
      <w:r w:rsidRPr="007600B6">
        <w:rPr>
          <w:rFonts w:ascii="Arial" w:hAnsi="Arial"/>
          <w:sz w:val="18"/>
          <w:szCs w:val="18"/>
        </w:rPr>
        <w:t>Nanomat, Q-MAT, CESAM, University of Liège, Belgium</w:t>
      </w:r>
    </w:p>
    <w:p w14:paraId="06995397" w14:textId="77777777" w:rsidR="00AE3E37" w:rsidRDefault="00AE3E37">
      <w:pPr>
        <w:pStyle w:val="BodyText"/>
        <w:spacing w:before="3"/>
        <w:rPr>
          <w:rFonts w:ascii="Arial"/>
          <w:sz w:val="21"/>
        </w:rPr>
      </w:pPr>
    </w:p>
    <w:p w14:paraId="432876E9" w14:textId="77777777" w:rsidR="00AE3E37" w:rsidRDefault="00AE3E37">
      <w:pPr>
        <w:rPr>
          <w:rFonts w:ascii="Arial"/>
          <w:sz w:val="21"/>
        </w:rPr>
        <w:sectPr w:rsidR="00AE3E37" w:rsidSect="007D3A55">
          <w:headerReference w:type="default" r:id="rId8"/>
          <w:footerReference w:type="default" r:id="rId9"/>
          <w:type w:val="continuous"/>
          <w:pgSz w:w="11910" w:h="16840"/>
          <w:pgMar w:top="1740" w:right="600" w:bottom="840" w:left="620" w:header="541" w:footer="642" w:gutter="0"/>
          <w:cols w:space="720"/>
        </w:sectPr>
      </w:pPr>
    </w:p>
    <w:p w14:paraId="0266A52F" w14:textId="77777777" w:rsidR="00AE3E37" w:rsidRDefault="00A9710C" w:rsidP="007D7864">
      <w:pPr>
        <w:pStyle w:val="Heading3"/>
        <w:spacing w:before="147"/>
        <w:ind w:left="0"/>
        <w:jc w:val="both"/>
      </w:pPr>
      <w:r>
        <w:rPr>
          <w:color w:val="BF5A14"/>
        </w:rPr>
        <w:lastRenderedPageBreak/>
        <w:t>Abstract</w:t>
      </w:r>
      <w:r w:rsidR="00404E5B">
        <w:rPr>
          <w:color w:val="BF5A14"/>
        </w:rPr>
        <w:t xml:space="preserve"> (300 word limit)</w:t>
      </w:r>
    </w:p>
    <w:p w14:paraId="36DBBC10" w14:textId="563DE457" w:rsidR="007D3A55" w:rsidRPr="007D3A55" w:rsidRDefault="007600B6" w:rsidP="007600B6">
      <w:pPr>
        <w:pStyle w:val="Heading3"/>
        <w:spacing w:before="74"/>
        <w:ind w:left="0"/>
        <w:rPr>
          <w:color w:val="BF5A14"/>
        </w:rPr>
      </w:pPr>
      <w:r w:rsidRPr="007600B6">
        <w:rPr>
          <w:rFonts w:ascii="Tw Cen MT" w:hAnsi="Tw Cen MT" w:cs="Times New Roman"/>
          <w:b w:val="0"/>
        </w:rPr>
        <w:t>Fe</w:t>
      </w:r>
      <w:r w:rsidRPr="007600B6">
        <w:rPr>
          <w:rFonts w:ascii="Tw Cen MT" w:hAnsi="Tw Cen MT" w:cs="Times New Roman"/>
          <w:b w:val="0"/>
          <w:vertAlign w:val="subscript"/>
        </w:rPr>
        <w:t>2</w:t>
      </w:r>
      <w:r w:rsidRPr="007600B6">
        <w:rPr>
          <w:rFonts w:ascii="Tw Cen MT" w:hAnsi="Tw Cen MT" w:cs="Times New Roman"/>
          <w:b w:val="0"/>
        </w:rPr>
        <w:t>YZ full-Heusler compounds</w:t>
      </w:r>
      <w:r w:rsidR="00C8582B">
        <w:rPr>
          <w:rFonts w:ascii="Tw Cen MT" w:hAnsi="Tw Cen MT" w:cs="Times New Roman"/>
          <w:b w:val="0"/>
        </w:rPr>
        <w:t>,</w:t>
      </w:r>
      <w:r w:rsidRPr="007600B6">
        <w:rPr>
          <w:rFonts w:ascii="Tw Cen MT" w:hAnsi="Tw Cen MT" w:cs="Times New Roman"/>
          <w:b w:val="0"/>
        </w:rPr>
        <w:t xml:space="preserve"> </w:t>
      </w:r>
      <w:r w:rsidR="00741FCA">
        <w:rPr>
          <w:rFonts w:ascii="Tw Cen MT" w:hAnsi="Tw Cen MT" w:cs="Times New Roman"/>
          <w:b w:val="0"/>
        </w:rPr>
        <w:t>on which f</w:t>
      </w:r>
      <w:r w:rsidRPr="007600B6">
        <w:rPr>
          <w:rFonts w:ascii="Tw Cen MT" w:hAnsi="Tw Cen MT" w:cs="Times New Roman"/>
          <w:b w:val="0"/>
        </w:rPr>
        <w:t>irst-principles density functional theory (DFT) simulations</w:t>
      </w:r>
      <w:r w:rsidR="00741FCA">
        <w:rPr>
          <w:rFonts w:ascii="Tw Cen MT" w:hAnsi="Tw Cen MT" w:cs="Times New Roman"/>
          <w:b w:val="0"/>
        </w:rPr>
        <w:t xml:space="preserve"> predict</w:t>
      </w:r>
      <w:r w:rsidRPr="007600B6">
        <w:rPr>
          <w:rFonts w:ascii="Tw Cen MT" w:hAnsi="Tw Cen MT" w:cs="Times New Roman"/>
          <w:b w:val="0"/>
        </w:rPr>
        <w:t xml:space="preserve"> very large thermoelectric power factor (PF) [1,2]</w:t>
      </w:r>
      <w:r w:rsidR="00C8582B">
        <w:rPr>
          <w:rFonts w:ascii="Tw Cen MT" w:hAnsi="Tw Cen MT" w:cs="Times New Roman"/>
          <w:b w:val="0"/>
        </w:rPr>
        <w:t>,</w:t>
      </w:r>
      <w:bookmarkStart w:id="0" w:name="_GoBack"/>
      <w:bookmarkEnd w:id="0"/>
      <w:r w:rsidR="00741FCA">
        <w:rPr>
          <w:rFonts w:ascii="Tw Cen MT" w:hAnsi="Tw Cen MT" w:cs="Times New Roman"/>
          <w:b w:val="0"/>
        </w:rPr>
        <w:t xml:space="preserve"> </w:t>
      </w:r>
      <w:r w:rsidR="00741FCA" w:rsidRPr="007600B6">
        <w:rPr>
          <w:rFonts w:ascii="Tw Cen MT" w:hAnsi="Tw Cen MT" w:cs="Times New Roman"/>
          <w:b w:val="0"/>
        </w:rPr>
        <w:t>are promising candidates f</w:t>
      </w:r>
      <w:r w:rsidR="00741FCA">
        <w:rPr>
          <w:rFonts w:ascii="Tw Cen MT" w:hAnsi="Tw Cen MT" w:cs="Times New Roman"/>
          <w:b w:val="0"/>
        </w:rPr>
        <w:t>or thermoelectric applications</w:t>
      </w:r>
      <w:r w:rsidRPr="007600B6">
        <w:rPr>
          <w:rFonts w:ascii="Tw Cen MT" w:hAnsi="Tw Cen MT" w:cs="Times New Roman"/>
          <w:b w:val="0"/>
        </w:rPr>
        <w:t>. The building blocks of their interesting the</w:t>
      </w:r>
      <w:r w:rsidRPr="007600B6">
        <w:rPr>
          <w:rFonts w:ascii="Tw Cen MT" w:hAnsi="Tw Cen MT" w:cs="Times New Roman"/>
          <w:b w:val="0"/>
        </w:rPr>
        <w:t>r</w:t>
      </w:r>
      <w:r w:rsidRPr="007600B6">
        <w:rPr>
          <w:rFonts w:ascii="Tw Cen MT" w:hAnsi="Tw Cen MT" w:cs="Times New Roman"/>
          <w:b w:val="0"/>
        </w:rPr>
        <w:t>moelectric properties are the carriers belonging to the Fe-e</w:t>
      </w:r>
      <w:r w:rsidRPr="007600B6">
        <w:rPr>
          <w:rFonts w:ascii="Tw Cen MT" w:hAnsi="Tw Cen MT" w:cs="Times New Roman"/>
          <w:b w:val="0"/>
          <w:vertAlign w:val="subscript"/>
        </w:rPr>
        <w:t>g</w:t>
      </w:r>
      <w:r w:rsidRPr="007600B6">
        <w:rPr>
          <w:rFonts w:ascii="Tw Cen MT" w:hAnsi="Tw Cen MT" w:cs="Times New Roman"/>
          <w:b w:val="0"/>
        </w:rPr>
        <w:t xml:space="preserve"> </w:t>
      </w:r>
      <w:r w:rsidR="003F72A7" w:rsidRPr="007600B6">
        <w:rPr>
          <w:rFonts w:ascii="Tw Cen MT" w:hAnsi="Tw Cen MT" w:cs="Times New Roman"/>
          <w:b w:val="0"/>
        </w:rPr>
        <w:t>orbitals</w:t>
      </w:r>
      <w:r w:rsidR="003F72A7">
        <w:rPr>
          <w:rFonts w:ascii="Tw Cen MT" w:hAnsi="Tw Cen MT" w:cs="Times New Roman"/>
          <w:b w:val="0"/>
        </w:rPr>
        <w:t xml:space="preserve"> </w:t>
      </w:r>
      <w:r w:rsidR="003F72A7" w:rsidRPr="007600B6">
        <w:rPr>
          <w:rFonts w:ascii="Tw Cen MT" w:hAnsi="Tw Cen MT" w:cs="Times New Roman"/>
          <w:b w:val="0"/>
        </w:rPr>
        <w:t>that</w:t>
      </w:r>
      <w:r w:rsidRPr="007600B6">
        <w:rPr>
          <w:rFonts w:ascii="Tw Cen MT" w:hAnsi="Tw Cen MT" w:cs="Times New Roman"/>
          <w:b w:val="0"/>
        </w:rPr>
        <w:t xml:space="preserve"> can be opportunely engineered to maximize PF [2]. These</w:t>
      </w:r>
      <w:r w:rsidRPr="007600B6">
        <w:rPr>
          <w:rFonts w:ascii="Tw Cen MT" w:hAnsi="Tw Cen MT" w:cs="Times New Roman"/>
          <w:b w:val="0"/>
          <w:vertAlign w:val="subscript"/>
        </w:rPr>
        <w:t xml:space="preserve"> </w:t>
      </w:r>
      <w:r w:rsidRPr="007600B6">
        <w:rPr>
          <w:rFonts w:ascii="Tw Cen MT" w:hAnsi="Tw Cen MT" w:cs="Times New Roman"/>
          <w:b w:val="0"/>
        </w:rPr>
        <w:t>antibonding states are represented by a flat band (mainly composed of Fe d</w:t>
      </w:r>
      <w:r w:rsidRPr="007600B6">
        <w:rPr>
          <w:rFonts w:ascii="Tw Cen MT" w:hAnsi="Tw Cen MT" w:cs="Times New Roman"/>
          <w:b w:val="0"/>
          <w:vertAlign w:val="subscript"/>
        </w:rPr>
        <w:t>x</w:t>
      </w:r>
      <w:r w:rsidRPr="007600B6">
        <w:rPr>
          <w:rFonts w:ascii="Tw Cen MT" w:hAnsi="Tw Cen MT" w:cs="Times New Roman"/>
          <w:b w:val="0"/>
          <w:vertAlign w:val="superscript"/>
        </w:rPr>
        <w:t>2</w:t>
      </w:r>
      <w:r w:rsidRPr="007600B6">
        <w:rPr>
          <w:rFonts w:ascii="Tw Cen MT" w:hAnsi="Tw Cen MT" w:cs="Times New Roman"/>
          <w:b w:val="0"/>
          <w:vertAlign w:val="subscript"/>
        </w:rPr>
        <w:t>-y</w:t>
      </w:r>
      <w:r w:rsidRPr="007600B6">
        <w:rPr>
          <w:rFonts w:ascii="Tw Cen MT" w:hAnsi="Tw Cen MT" w:cs="Times New Roman"/>
          <w:b w:val="0"/>
          <w:vertAlign w:val="superscript"/>
        </w:rPr>
        <w:t>2</w:t>
      </w:r>
      <w:r w:rsidRPr="007600B6">
        <w:rPr>
          <w:rFonts w:ascii="Tw Cen MT" w:hAnsi="Tw Cen MT" w:cs="Times New Roman"/>
          <w:b w:val="0"/>
          <w:vertAlign w:val="subscript"/>
        </w:rPr>
        <w:t xml:space="preserve"> </w:t>
      </w:r>
      <w:r w:rsidRPr="007600B6">
        <w:rPr>
          <w:rFonts w:ascii="Tw Cen MT" w:hAnsi="Tw Cen MT" w:cs="Times New Roman"/>
          <w:b w:val="0"/>
        </w:rPr>
        <w:t xml:space="preserve">character) along the </w:t>
      </w:r>
      <w:r w:rsidRPr="007600B6">
        <w:rPr>
          <w:rFonts w:ascii="Times New Roman" w:hAnsi="Times New Roman" w:cs="Times New Roman"/>
          <w:b w:val="0"/>
        </w:rPr>
        <w:t>Γ</w:t>
      </w:r>
      <w:r w:rsidRPr="007600B6">
        <w:rPr>
          <w:rFonts w:ascii="Tw Cen MT" w:hAnsi="Tw Cen MT" w:cs="Times New Roman"/>
          <w:b w:val="0"/>
        </w:rPr>
        <w:t xml:space="preserve">X direction of the Brillouin Zone, related to the highly directional Fe-Fe bond, becoming dispersive along the other directions. This band satisfies the “flat-and-dispersive” requirements proposed by Mahan and Sofo [3] and leads to one-dimensional transport strongly enhancing the PF. However, </w:t>
      </w:r>
      <w:r w:rsidR="003F72A7">
        <w:rPr>
          <w:rFonts w:ascii="Tw Cen MT" w:hAnsi="Tw Cen MT" w:cs="Times New Roman"/>
          <w:b w:val="0"/>
        </w:rPr>
        <w:t xml:space="preserve">due to its </w:t>
      </w:r>
      <w:r w:rsidRPr="007600B6">
        <w:rPr>
          <w:rFonts w:ascii="Tw Cen MT" w:hAnsi="Tw Cen MT" w:cs="Times New Roman"/>
          <w:b w:val="0"/>
        </w:rPr>
        <w:t>str</w:t>
      </w:r>
      <w:r w:rsidR="003F72A7">
        <w:rPr>
          <w:rFonts w:ascii="Tw Cen MT" w:hAnsi="Tw Cen MT" w:cs="Times New Roman"/>
          <w:b w:val="0"/>
        </w:rPr>
        <w:t>ongly localized nature</w:t>
      </w:r>
      <w:r w:rsidRPr="007600B6">
        <w:rPr>
          <w:rFonts w:ascii="Tw Cen MT" w:hAnsi="Tw Cen MT" w:cs="Times New Roman"/>
          <w:b w:val="0"/>
        </w:rPr>
        <w:t>, explicit n-doping may</w:t>
      </w:r>
      <w:r w:rsidR="003F72A7">
        <w:rPr>
          <w:rFonts w:ascii="Tw Cen MT" w:hAnsi="Tw Cen MT" w:cs="Times New Roman"/>
          <w:b w:val="0"/>
        </w:rPr>
        <w:t xml:space="preserve"> induce a Stoner instability</w:t>
      </w:r>
      <w:r w:rsidRPr="007600B6">
        <w:rPr>
          <w:rFonts w:ascii="Tw Cen MT" w:hAnsi="Tw Cen MT" w:cs="Times New Roman"/>
          <w:b w:val="0"/>
        </w:rPr>
        <w:t xml:space="preserve"> driving the system to a half-metallic phase. The present study [4], performed through DFT using both hybrid functional and GGA+U methods on Fe</w:t>
      </w:r>
      <w:r w:rsidRPr="007600B6">
        <w:rPr>
          <w:rFonts w:ascii="Tw Cen MT" w:hAnsi="Tw Cen MT" w:cs="Times New Roman"/>
          <w:b w:val="0"/>
          <w:vertAlign w:val="subscript"/>
        </w:rPr>
        <w:t>2</w:t>
      </w:r>
      <w:r w:rsidRPr="007600B6">
        <w:rPr>
          <w:rFonts w:ascii="Tw Cen MT" w:hAnsi="Tw Cen MT" w:cs="Times New Roman"/>
          <w:b w:val="0"/>
        </w:rPr>
        <w:t>YZ</w:t>
      </w:r>
      <w:r w:rsidRPr="007600B6">
        <w:rPr>
          <w:rFonts w:ascii="Tw Cen MT" w:hAnsi="Tw Cen MT" w:cs="Times New Roman"/>
          <w:b w:val="0"/>
          <w:vertAlign w:val="subscript"/>
        </w:rPr>
        <w:t>1-x</w:t>
      </w:r>
      <w:r w:rsidRPr="007600B6">
        <w:rPr>
          <w:rFonts w:ascii="Tw Cen MT" w:hAnsi="Tw Cen MT" w:cs="Times New Roman"/>
          <w:b w:val="0"/>
        </w:rPr>
        <w:t>A</w:t>
      </w:r>
      <w:r w:rsidRPr="007600B6">
        <w:rPr>
          <w:rFonts w:ascii="Tw Cen MT" w:hAnsi="Tw Cen MT" w:cs="Times New Roman"/>
          <w:b w:val="0"/>
          <w:vertAlign w:val="subscript"/>
        </w:rPr>
        <w:t>x</w:t>
      </w:r>
      <w:r w:rsidRPr="007600B6">
        <w:rPr>
          <w:rFonts w:ascii="Tw Cen MT" w:hAnsi="Tw Cen MT" w:cs="Times New Roman"/>
          <w:b w:val="0"/>
        </w:rPr>
        <w:t xml:space="preserve"> (Y = Ti, V, Nb, Ta,  Z=Al, Si, Sn, Ga and A=Si, P, Sb, Ge) n-doped systems, shows that the appearance of such a magnetic phase is strictly linked to the Fe-e</w:t>
      </w:r>
      <w:r w:rsidRPr="007600B6">
        <w:rPr>
          <w:rFonts w:ascii="Tw Cen MT" w:hAnsi="Tw Cen MT" w:cs="Times New Roman"/>
          <w:b w:val="0"/>
          <w:vertAlign w:val="subscript"/>
        </w:rPr>
        <w:t>g</w:t>
      </w:r>
      <w:r w:rsidRPr="007600B6">
        <w:rPr>
          <w:rFonts w:ascii="Tw Cen MT" w:hAnsi="Tw Cen MT" w:cs="Times New Roman"/>
          <w:b w:val="0"/>
        </w:rPr>
        <w:t xml:space="preserve"> and Y-site e</w:t>
      </w:r>
      <w:r w:rsidRPr="007600B6">
        <w:rPr>
          <w:rFonts w:ascii="Tw Cen MT" w:hAnsi="Tw Cen MT" w:cs="Times New Roman"/>
          <w:b w:val="0"/>
          <w:vertAlign w:val="subscript"/>
        </w:rPr>
        <w:t>g</w:t>
      </w:r>
      <w:r w:rsidRPr="007600B6">
        <w:rPr>
          <w:rFonts w:ascii="Tw Cen MT" w:hAnsi="Tw Cen MT" w:cs="Times New Roman"/>
          <w:b w:val="0"/>
        </w:rPr>
        <w:t xml:space="preserve"> orbital hybridization and </w:t>
      </w:r>
      <w:r w:rsidRPr="007600B6">
        <w:rPr>
          <w:rFonts w:ascii="Tw Cen MT" w:hAnsi="Tw Cen MT" w:cs="Cambria"/>
          <w:b w:val="0"/>
        </w:rPr>
        <w:t>that it possesses a pure electronic origin, independent on the dopant species</w:t>
      </w:r>
      <w:r w:rsidRPr="007600B6">
        <w:rPr>
          <w:rFonts w:ascii="Tw Cen MT" w:hAnsi="Tw Cen MT" w:cs="Times New Roman"/>
          <w:b w:val="0"/>
        </w:rPr>
        <w:t>. Although the Stoner instability can provide half-metallic</w:t>
      </w:r>
      <w:r w:rsidR="00741FCA">
        <w:rPr>
          <w:rFonts w:ascii="Tw Cen MT" w:hAnsi="Tw Cen MT" w:cs="Times New Roman"/>
          <w:b w:val="0"/>
        </w:rPr>
        <w:t>ity</w:t>
      </w:r>
      <w:r w:rsidRPr="007600B6">
        <w:rPr>
          <w:rFonts w:ascii="Tw Cen MT" w:hAnsi="Tw Cen MT" w:cs="Times New Roman"/>
          <w:b w:val="0"/>
        </w:rPr>
        <w:t xml:space="preserve"> with coupled thermomagnetic r</w:t>
      </w:r>
      <w:r w:rsidRPr="007600B6">
        <w:rPr>
          <w:rFonts w:ascii="Tw Cen MT" w:hAnsi="Tw Cen MT" w:cs="Times New Roman"/>
          <w:b w:val="0"/>
        </w:rPr>
        <w:t>e</w:t>
      </w:r>
      <w:r w:rsidRPr="007600B6">
        <w:rPr>
          <w:rFonts w:ascii="Tw Cen MT" w:hAnsi="Tw Cen MT" w:cs="Times New Roman"/>
          <w:b w:val="0"/>
        </w:rPr>
        <w:t>sponses, the PF is typically reduced in the half-metallic phase due to a reduction of the number of carriers available at the Fermi level.  In certain cases, ho</w:t>
      </w:r>
      <w:r w:rsidRPr="007600B6">
        <w:rPr>
          <w:rFonts w:ascii="Tw Cen MT" w:hAnsi="Tw Cen MT" w:cs="Times New Roman"/>
          <w:b w:val="0"/>
        </w:rPr>
        <w:t>w</w:t>
      </w:r>
      <w:r w:rsidRPr="007600B6">
        <w:rPr>
          <w:rFonts w:ascii="Tw Cen MT" w:hAnsi="Tw Cen MT" w:cs="Times New Roman"/>
          <w:b w:val="0"/>
        </w:rPr>
        <w:t>ever, the values of the PF are still large (for Fe</w:t>
      </w:r>
      <w:r w:rsidRPr="007600B6">
        <w:rPr>
          <w:rFonts w:ascii="Tw Cen MT" w:hAnsi="Tw Cen MT" w:cs="Times New Roman"/>
          <w:b w:val="0"/>
          <w:vertAlign w:val="subscript"/>
        </w:rPr>
        <w:t>2</w:t>
      </w:r>
      <w:r w:rsidRPr="007600B6">
        <w:rPr>
          <w:rFonts w:ascii="Tw Cen MT" w:hAnsi="Tw Cen MT" w:cs="Times New Roman"/>
          <w:b w:val="0"/>
        </w:rPr>
        <w:t>TaGa</w:t>
      </w:r>
      <w:r w:rsidRPr="007600B6">
        <w:rPr>
          <w:rFonts w:ascii="Tw Cen MT" w:hAnsi="Tw Cen MT" w:cs="Times New Roman"/>
          <w:b w:val="0"/>
          <w:vertAlign w:val="subscript"/>
        </w:rPr>
        <w:t>1-x</w:t>
      </w:r>
      <w:r w:rsidRPr="007600B6">
        <w:rPr>
          <w:rFonts w:ascii="Tw Cen MT" w:hAnsi="Tw Cen MT" w:cs="Times New Roman"/>
          <w:b w:val="0"/>
        </w:rPr>
        <w:t>Ge</w:t>
      </w:r>
      <w:r w:rsidRPr="007600B6">
        <w:rPr>
          <w:rFonts w:ascii="Tw Cen MT" w:hAnsi="Tw Cen MT" w:cs="Times New Roman"/>
          <w:b w:val="0"/>
          <w:vertAlign w:val="subscript"/>
        </w:rPr>
        <w:t>x</w:t>
      </w:r>
      <w:r w:rsidRPr="007600B6">
        <w:rPr>
          <w:rFonts w:ascii="Tw Cen MT" w:hAnsi="Tw Cen MT" w:cs="Times New Roman"/>
          <w:b w:val="0"/>
        </w:rPr>
        <w:t xml:space="preserve"> or Fe</w:t>
      </w:r>
      <w:r w:rsidRPr="007600B6">
        <w:rPr>
          <w:rFonts w:ascii="Tw Cen MT" w:hAnsi="Tw Cen MT" w:cs="Times New Roman"/>
          <w:b w:val="0"/>
          <w:vertAlign w:val="subscript"/>
        </w:rPr>
        <w:t>2</w:t>
      </w:r>
      <w:r w:rsidRPr="007600B6">
        <w:rPr>
          <w:rFonts w:ascii="Tw Cen MT" w:hAnsi="Tw Cen MT" w:cs="Times New Roman"/>
          <w:b w:val="0"/>
        </w:rPr>
        <w:t>TiSi</w:t>
      </w:r>
      <w:r w:rsidRPr="007600B6">
        <w:rPr>
          <w:rFonts w:ascii="Tw Cen MT" w:hAnsi="Tw Cen MT" w:cs="Times New Roman"/>
          <w:b w:val="0"/>
          <w:vertAlign w:val="subscript"/>
        </w:rPr>
        <w:t>1-x</w:t>
      </w:r>
      <w:r w:rsidRPr="007600B6">
        <w:rPr>
          <w:rFonts w:ascii="Tw Cen MT" w:hAnsi="Tw Cen MT" w:cs="Times New Roman"/>
          <w:b w:val="0"/>
        </w:rPr>
        <w:t>P</w:t>
      </w:r>
      <w:r w:rsidRPr="007600B6">
        <w:rPr>
          <w:rFonts w:ascii="Tw Cen MT" w:hAnsi="Tw Cen MT" w:cs="Times New Roman"/>
          <w:b w:val="0"/>
          <w:vertAlign w:val="subscript"/>
        </w:rPr>
        <w:t>x</w:t>
      </w:r>
      <w:r w:rsidRPr="007600B6">
        <w:rPr>
          <w:rFonts w:ascii="Tw Cen MT" w:hAnsi="Tw Cen MT" w:cs="Times New Roman"/>
          <w:b w:val="0"/>
        </w:rPr>
        <w:t xml:space="preserve"> PF is between 9 and 15 10</w:t>
      </w:r>
      <w:r w:rsidRPr="007600B6">
        <w:rPr>
          <w:rFonts w:ascii="Tw Cen MT" w:hAnsi="Tw Cen MT" w:cs="Times New Roman"/>
          <w:b w:val="0"/>
          <w:vertAlign w:val="superscript"/>
        </w:rPr>
        <w:t>-3</w:t>
      </w:r>
      <w:r w:rsidRPr="007600B6">
        <w:rPr>
          <w:rFonts w:ascii="Tw Cen MT" w:hAnsi="Tw Cen MT" w:cs="Times New Roman"/>
          <w:b w:val="0"/>
        </w:rPr>
        <w:t xml:space="preserve"> W K</w:t>
      </w:r>
      <w:r w:rsidRPr="007600B6">
        <w:rPr>
          <w:rFonts w:ascii="Tw Cen MT" w:hAnsi="Tw Cen MT" w:cs="Times New Roman"/>
          <w:b w:val="0"/>
          <w:vertAlign w:val="superscript"/>
        </w:rPr>
        <w:t xml:space="preserve">-2 </w:t>
      </w:r>
      <w:r w:rsidRPr="007600B6">
        <w:rPr>
          <w:rFonts w:ascii="Tw Cen MT" w:hAnsi="Tw Cen MT" w:cs="Times New Roman"/>
          <w:b w:val="0"/>
        </w:rPr>
        <w:t>m</w:t>
      </w:r>
      <w:r w:rsidRPr="007600B6">
        <w:rPr>
          <w:rFonts w:ascii="Tw Cen MT" w:hAnsi="Tw Cen MT" w:cs="Times New Roman"/>
          <w:b w:val="0"/>
          <w:vertAlign w:val="superscript"/>
        </w:rPr>
        <w:t>-1</w:t>
      </w:r>
      <w:r w:rsidRPr="007600B6">
        <w:rPr>
          <w:rFonts w:ascii="Tw Cen MT" w:hAnsi="Tw Cen MT" w:cs="Times New Roman"/>
          <w:b w:val="0"/>
        </w:rPr>
        <w:t xml:space="preserve"> at 600 K, for example) which stays promising for thermoelectric applications. G</w:t>
      </w:r>
      <w:r w:rsidRPr="007600B6">
        <w:rPr>
          <w:rFonts w:ascii="Tw Cen MT" w:hAnsi="Tw Cen MT" w:cs="Times New Roman"/>
          <w:b w:val="0"/>
        </w:rPr>
        <w:t>o</w:t>
      </w:r>
      <w:r w:rsidRPr="007600B6">
        <w:rPr>
          <w:rFonts w:ascii="Tw Cen MT" w:hAnsi="Tw Cen MT" w:cs="Times New Roman"/>
          <w:b w:val="0"/>
        </w:rPr>
        <w:t>ing further, we elucidate the possibility to exploit the broader nature of 4d and 5d orbitals at the bottom of the conduction band to overcome the magnetic phase appearance in the doping range of interest.</w:t>
      </w:r>
    </w:p>
    <w:p w14:paraId="26CA904D" w14:textId="77777777" w:rsidR="00AE3E37" w:rsidRDefault="00AE3E37" w:rsidP="007D3A55">
      <w:pPr>
        <w:pStyle w:val="BodyText"/>
        <w:spacing w:before="2"/>
        <w:jc w:val="center"/>
        <w:rPr>
          <w:rFonts w:ascii="Arial"/>
          <w:b/>
          <w:sz w:val="16"/>
        </w:rPr>
      </w:pPr>
    </w:p>
    <w:p w14:paraId="440EA653" w14:textId="77777777" w:rsidR="007D3A55" w:rsidRDefault="007600B6" w:rsidP="005973B9">
      <w:pPr>
        <w:spacing w:line="204" w:lineRule="exact"/>
        <w:rPr>
          <w:rFonts w:ascii="Arial"/>
          <w:b/>
          <w:color w:val="BF5A14"/>
          <w:sz w:val="20"/>
        </w:rPr>
      </w:pPr>
      <w:r>
        <w:rPr>
          <w:rFonts w:ascii="Arial"/>
          <w:b/>
          <w:color w:val="BF5A14"/>
          <w:sz w:val="20"/>
        </w:rPr>
        <w:t>References:</w:t>
      </w:r>
    </w:p>
    <w:p w14:paraId="010F9B84" w14:textId="77777777" w:rsidR="007600B6" w:rsidRPr="007600B6" w:rsidRDefault="007600B6" w:rsidP="007600B6">
      <w:pPr>
        <w:rPr>
          <w:rFonts w:asciiTheme="minorHAnsi" w:hAnsiTheme="minorHAnsi"/>
          <w:sz w:val="18"/>
          <w:szCs w:val="18"/>
        </w:rPr>
      </w:pPr>
      <w:r w:rsidRPr="007600B6">
        <w:rPr>
          <w:rFonts w:asciiTheme="minorHAnsi" w:hAnsiTheme="minorHAnsi"/>
          <w:sz w:val="18"/>
          <w:szCs w:val="18"/>
        </w:rPr>
        <w:t xml:space="preserve">[1] D. I. Bilc and Ph. Ghosez, </w:t>
      </w:r>
      <w:r w:rsidRPr="007600B6">
        <w:rPr>
          <w:rFonts w:asciiTheme="minorHAnsi" w:hAnsiTheme="minorHAnsi"/>
          <w:i/>
          <w:sz w:val="18"/>
          <w:szCs w:val="18"/>
        </w:rPr>
        <w:t>Phys. Rev. B</w:t>
      </w:r>
      <w:r w:rsidRPr="007600B6">
        <w:rPr>
          <w:rFonts w:asciiTheme="minorHAnsi" w:hAnsiTheme="minorHAnsi"/>
          <w:sz w:val="18"/>
          <w:szCs w:val="18"/>
        </w:rPr>
        <w:t xml:space="preserve"> </w:t>
      </w:r>
      <w:r w:rsidRPr="007600B6">
        <w:rPr>
          <w:rFonts w:asciiTheme="minorHAnsi" w:hAnsiTheme="minorHAnsi"/>
          <w:b/>
          <w:sz w:val="18"/>
          <w:szCs w:val="18"/>
        </w:rPr>
        <w:t>83</w:t>
      </w:r>
      <w:r w:rsidRPr="007600B6">
        <w:rPr>
          <w:rFonts w:asciiTheme="minorHAnsi" w:hAnsiTheme="minorHAnsi"/>
          <w:sz w:val="18"/>
          <w:szCs w:val="18"/>
        </w:rPr>
        <w:t>, 205204 (2011).</w:t>
      </w:r>
    </w:p>
    <w:p w14:paraId="4ECDD6DE" w14:textId="77777777" w:rsidR="007600B6" w:rsidRPr="007600B6" w:rsidRDefault="007600B6" w:rsidP="007600B6">
      <w:pPr>
        <w:rPr>
          <w:rFonts w:asciiTheme="minorHAnsi" w:hAnsiTheme="minorHAnsi"/>
          <w:sz w:val="18"/>
          <w:szCs w:val="18"/>
        </w:rPr>
      </w:pPr>
      <w:r w:rsidRPr="007600B6">
        <w:rPr>
          <w:rFonts w:asciiTheme="minorHAnsi" w:hAnsiTheme="minorHAnsi"/>
          <w:sz w:val="18"/>
          <w:szCs w:val="18"/>
        </w:rPr>
        <w:t>[2] D. I. Bilc</w:t>
      </w:r>
      <w:r w:rsidRPr="007600B6">
        <w:rPr>
          <w:rFonts w:asciiTheme="minorHAnsi" w:hAnsiTheme="minorHAnsi"/>
          <w:i/>
          <w:sz w:val="18"/>
          <w:szCs w:val="18"/>
        </w:rPr>
        <w:t xml:space="preserve"> et al.</w:t>
      </w:r>
      <w:r w:rsidRPr="007600B6">
        <w:rPr>
          <w:rFonts w:asciiTheme="minorHAnsi" w:hAnsiTheme="minorHAnsi"/>
          <w:sz w:val="18"/>
          <w:szCs w:val="18"/>
        </w:rPr>
        <w:t xml:space="preserve">, </w:t>
      </w:r>
      <w:r w:rsidRPr="007600B6">
        <w:rPr>
          <w:rFonts w:asciiTheme="minorHAnsi" w:hAnsiTheme="minorHAnsi"/>
          <w:i/>
          <w:sz w:val="18"/>
          <w:szCs w:val="18"/>
        </w:rPr>
        <w:t>Phys. Rev. Lett</w:t>
      </w:r>
      <w:r w:rsidRPr="007600B6">
        <w:rPr>
          <w:rFonts w:asciiTheme="minorHAnsi" w:hAnsiTheme="minorHAnsi"/>
          <w:sz w:val="18"/>
          <w:szCs w:val="18"/>
        </w:rPr>
        <w:t xml:space="preserve">. </w:t>
      </w:r>
      <w:r w:rsidRPr="007600B6">
        <w:rPr>
          <w:rFonts w:asciiTheme="minorHAnsi" w:hAnsiTheme="minorHAnsi"/>
          <w:b/>
          <w:sz w:val="18"/>
          <w:szCs w:val="18"/>
        </w:rPr>
        <w:t>114,</w:t>
      </w:r>
      <w:r w:rsidRPr="007600B6">
        <w:rPr>
          <w:rFonts w:asciiTheme="minorHAnsi" w:hAnsiTheme="minorHAnsi"/>
          <w:sz w:val="18"/>
          <w:szCs w:val="18"/>
        </w:rPr>
        <w:t xml:space="preserve"> 136601 (2015).</w:t>
      </w:r>
    </w:p>
    <w:p w14:paraId="49B8DA2A" w14:textId="77777777" w:rsidR="007600B6" w:rsidRPr="007600B6" w:rsidRDefault="007600B6" w:rsidP="007600B6">
      <w:pPr>
        <w:rPr>
          <w:rFonts w:asciiTheme="minorHAnsi" w:hAnsiTheme="minorHAnsi"/>
          <w:sz w:val="18"/>
          <w:szCs w:val="18"/>
        </w:rPr>
      </w:pPr>
      <w:r w:rsidRPr="007600B6">
        <w:rPr>
          <w:rFonts w:asciiTheme="minorHAnsi" w:hAnsiTheme="minorHAnsi"/>
          <w:sz w:val="18"/>
          <w:szCs w:val="18"/>
        </w:rPr>
        <w:t xml:space="preserve">[3] G. D. Mahan and J.O. Sofo, Proc. Natl. Acad. Sci. USA </w:t>
      </w:r>
      <w:r w:rsidRPr="007600B6">
        <w:rPr>
          <w:rFonts w:asciiTheme="minorHAnsi" w:hAnsiTheme="minorHAnsi"/>
          <w:b/>
          <w:sz w:val="18"/>
          <w:szCs w:val="18"/>
        </w:rPr>
        <w:t>93</w:t>
      </w:r>
      <w:r w:rsidRPr="007600B6">
        <w:rPr>
          <w:rFonts w:asciiTheme="minorHAnsi" w:hAnsiTheme="minorHAnsi"/>
          <w:sz w:val="18"/>
          <w:szCs w:val="18"/>
        </w:rPr>
        <w:t>, 7436 (1996).</w:t>
      </w:r>
    </w:p>
    <w:p w14:paraId="5396688E" w14:textId="77777777" w:rsidR="00AE3E37" w:rsidRPr="007600B6" w:rsidRDefault="007600B6" w:rsidP="007600B6">
      <w:pPr>
        <w:tabs>
          <w:tab w:val="left" w:pos="384"/>
        </w:tabs>
        <w:ind w:right="117"/>
        <w:rPr>
          <w:rFonts w:asciiTheme="minorHAnsi" w:hAnsiTheme="minorHAnsi"/>
          <w:sz w:val="18"/>
          <w:szCs w:val="18"/>
        </w:rPr>
      </w:pPr>
      <w:r w:rsidRPr="007600B6">
        <w:rPr>
          <w:rFonts w:asciiTheme="minorHAnsi" w:hAnsiTheme="minorHAnsi"/>
          <w:sz w:val="18"/>
          <w:szCs w:val="18"/>
        </w:rPr>
        <w:t>[4] S. Lemal, F. Ricci, D.I. Bilc, M. J. Verstraete and Ph. Ghosez, submitted.</w:t>
      </w:r>
    </w:p>
    <w:p w14:paraId="4C35ED9F" w14:textId="77777777" w:rsidR="00AE3E37" w:rsidRDefault="008756E6">
      <w:pPr>
        <w:spacing w:line="200" w:lineRule="exact"/>
        <w:jc w:val="both"/>
        <w:rPr>
          <w:rFonts w:ascii="Calibri" w:hAnsi="Calibri"/>
        </w:rPr>
        <w:sectPr w:rsidR="00AE3E37" w:rsidSect="007D3A55">
          <w:type w:val="continuous"/>
          <w:pgSz w:w="11910" w:h="16840"/>
          <w:pgMar w:top="1740" w:right="600" w:bottom="840" w:left="620" w:header="720" w:footer="720" w:gutter="0"/>
          <w:cols w:space="720"/>
        </w:sectPr>
      </w:pPr>
      <w:r>
        <w:rPr>
          <w:rFonts w:ascii="Calibri" w:hAnsi="Calibri"/>
        </w:rPr>
        <w:t xml:space="preserve">   </w:t>
      </w:r>
    </w:p>
    <w:p w14:paraId="4BE9C507" w14:textId="77777777" w:rsidR="00AE3E37" w:rsidRDefault="00AE3E37">
      <w:pPr>
        <w:pStyle w:val="BodyText"/>
        <w:rPr>
          <w:rFonts w:ascii="Calibri"/>
          <w:sz w:val="20"/>
        </w:rPr>
      </w:pPr>
    </w:p>
    <w:p w14:paraId="62387655"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55104812" wp14:editId="6CA9CE9A">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2B207E16" w14:textId="6AC238AC" w:rsidR="00AE3E37" w:rsidRDefault="008756E6" w:rsidP="00404E5B">
      <w:pPr>
        <w:spacing w:before="92"/>
        <w:ind w:right="4234"/>
        <w:rPr>
          <w:rFonts w:ascii="Arial"/>
        </w:rPr>
      </w:pPr>
      <w:r>
        <w:rPr>
          <w:noProof/>
        </w:rPr>
        <w:t xml:space="preserve">    </w:t>
      </w:r>
      <w:r w:rsidR="006872B0">
        <w:rPr>
          <w:noProof/>
        </w:rPr>
        <w:drawing>
          <wp:inline distT="0" distB="0" distL="0" distR="0" wp14:anchorId="38050211" wp14:editId="332D0903">
            <wp:extent cx="576213" cy="740653"/>
            <wp:effectExtent l="0" t="0" r="8255" b="0"/>
            <wp:docPr id="2" name="Picture 2" descr="Macintosh HD:Users:fabioricci:Downloads:3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fabioricci:Downloads:34-2.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213" cy="740653"/>
                    </a:xfrm>
                    <a:prstGeom prst="rect">
                      <a:avLst/>
                    </a:prstGeom>
                    <a:noFill/>
                    <a:ln>
                      <a:noFill/>
                    </a:ln>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14:paraId="1891D85A" w14:textId="140618D9" w:rsidR="00AE3E37" w:rsidRDefault="006872B0" w:rsidP="003D310C">
      <w:pPr>
        <w:spacing w:before="41" w:line="154" w:lineRule="exact"/>
        <w:ind w:left="213" w:right="231"/>
        <w:jc w:val="both"/>
        <w:rPr>
          <w:rFonts w:ascii="Arial"/>
          <w:sz w:val="14"/>
        </w:rPr>
      </w:pPr>
      <w:r>
        <w:rPr>
          <w:rFonts w:ascii="Arial"/>
          <w:sz w:val="14"/>
        </w:rPr>
        <w:t xml:space="preserve">Fabio Ricci did his PhD on both simulations and experimental measurements on magnetic properties of materials </w:t>
      </w:r>
      <w:r w:rsidR="000B0202">
        <w:rPr>
          <w:rFonts w:ascii="Arial"/>
          <w:sz w:val="14"/>
        </w:rPr>
        <w:t xml:space="preserve">(diluted magnetic semiconductors and soft magnetic materials) </w:t>
      </w:r>
      <w:r>
        <w:rPr>
          <w:rFonts w:ascii="Arial"/>
          <w:sz w:val="14"/>
        </w:rPr>
        <w:t xml:space="preserve">by means of the magneto-optical Kerr effect. </w:t>
      </w:r>
      <w:r w:rsidR="000B0202">
        <w:rPr>
          <w:rFonts w:ascii="Arial"/>
          <w:sz w:val="14"/>
        </w:rPr>
        <w:t>Subsequently, h</w:t>
      </w:r>
      <w:r>
        <w:rPr>
          <w:rFonts w:ascii="Arial"/>
          <w:sz w:val="14"/>
        </w:rPr>
        <w:t xml:space="preserve">e </w:t>
      </w:r>
      <w:r w:rsidR="000B0202">
        <w:rPr>
          <w:rFonts w:ascii="Arial"/>
          <w:sz w:val="14"/>
        </w:rPr>
        <w:t xml:space="preserve">worked </w:t>
      </w:r>
      <w:r>
        <w:rPr>
          <w:rFonts w:ascii="Arial"/>
          <w:sz w:val="14"/>
        </w:rPr>
        <w:t xml:space="preserve">on </w:t>
      </w:r>
      <w:r w:rsidR="000B0202">
        <w:rPr>
          <w:rFonts w:ascii="Arial"/>
          <w:sz w:val="14"/>
        </w:rPr>
        <w:t xml:space="preserve">theoretical simulations on </w:t>
      </w:r>
      <w:r>
        <w:rPr>
          <w:rFonts w:ascii="Arial"/>
          <w:sz w:val="14"/>
        </w:rPr>
        <w:t xml:space="preserve">Fe-based superconductors, principally iron-chalcogenides. </w:t>
      </w:r>
      <w:r w:rsidR="003D310C">
        <w:rPr>
          <w:rFonts w:ascii="Arial"/>
          <w:sz w:val="14"/>
        </w:rPr>
        <w:t>He developed and implemented</w:t>
      </w:r>
      <w:r w:rsidR="000B0202">
        <w:rPr>
          <w:rFonts w:ascii="Arial"/>
          <w:sz w:val="14"/>
        </w:rPr>
        <w:t xml:space="preserve"> in the ABINIT code</w:t>
      </w:r>
      <w:r w:rsidR="003D310C">
        <w:rPr>
          <w:rFonts w:ascii="Arial"/>
          <w:sz w:val="14"/>
        </w:rPr>
        <w:t xml:space="preserve"> the formalism for the non-collinear magnetism in the density functional perturbation theory and, at the same time, started to work on the theoretical </w:t>
      </w:r>
      <w:r w:rsidR="000B0202">
        <w:rPr>
          <w:rFonts w:ascii="Arial"/>
          <w:sz w:val="14"/>
        </w:rPr>
        <w:t>engineering</w:t>
      </w:r>
      <w:r w:rsidR="003D310C">
        <w:rPr>
          <w:rFonts w:ascii="Arial"/>
          <w:sz w:val="14"/>
        </w:rPr>
        <w:t xml:space="preserve"> of thermoelectric properties </w:t>
      </w:r>
      <w:r w:rsidR="000B0202">
        <w:rPr>
          <w:rFonts w:ascii="Arial"/>
          <w:sz w:val="14"/>
        </w:rPr>
        <w:t>of</w:t>
      </w:r>
      <w:r w:rsidR="003D310C">
        <w:rPr>
          <w:rFonts w:ascii="Arial"/>
          <w:sz w:val="14"/>
        </w:rPr>
        <w:t xml:space="preserve"> the Fe-based full-Heusler compounds.</w:t>
      </w:r>
    </w:p>
    <w:p w14:paraId="2E25BDAD" w14:textId="0D5CD289" w:rsidR="00AE3E37" w:rsidRDefault="00A9710C">
      <w:pPr>
        <w:spacing w:before="62"/>
        <w:ind w:left="4217" w:right="4235"/>
        <w:jc w:val="center"/>
        <w:rPr>
          <w:rFonts w:ascii="Arial"/>
          <w:sz w:val="14"/>
        </w:rPr>
      </w:pPr>
      <w:r>
        <w:rPr>
          <w:rFonts w:ascii="Arial"/>
          <w:sz w:val="14"/>
        </w:rPr>
        <w:t xml:space="preserve">Email: </w:t>
      </w:r>
      <w:r w:rsidR="006872B0">
        <w:rPr>
          <w:rFonts w:ascii="Arial"/>
          <w:sz w:val="14"/>
        </w:rPr>
        <w:t>fabio.ricci@uliege.be</w:t>
      </w:r>
    </w:p>
    <w:p w14:paraId="78EA6C89"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4B23077" wp14:editId="02FA0C0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452CA0A" w14:textId="77777777" w:rsidR="00AE3E37" w:rsidRDefault="00AE3E37">
      <w:pPr>
        <w:pStyle w:val="BodyText"/>
        <w:rPr>
          <w:rFonts w:ascii="Arial"/>
          <w:sz w:val="20"/>
        </w:rPr>
      </w:pPr>
    </w:p>
    <w:p w14:paraId="071DCEA8" w14:textId="77777777" w:rsidR="00AE3E37" w:rsidRDefault="00AE3E37">
      <w:pPr>
        <w:pStyle w:val="BodyText"/>
        <w:rPr>
          <w:rFonts w:ascii="Arial"/>
          <w:sz w:val="20"/>
        </w:rPr>
      </w:pPr>
    </w:p>
    <w:p w14:paraId="1D8DC186" w14:textId="77777777" w:rsidR="00AE3E37" w:rsidRDefault="00AE3E37">
      <w:pPr>
        <w:pStyle w:val="BodyText"/>
        <w:spacing w:before="7"/>
        <w:rPr>
          <w:rFonts w:ascii="Arial"/>
          <w:sz w:val="29"/>
        </w:rPr>
      </w:pPr>
    </w:p>
    <w:p w14:paraId="6245F7E3" w14:textId="77777777" w:rsidR="00AE3E37" w:rsidRPr="00B21A57" w:rsidRDefault="00A9710C">
      <w:pPr>
        <w:spacing w:before="39"/>
        <w:ind w:left="100"/>
        <w:rPr>
          <w:rFonts w:ascii="Minion Pro"/>
          <w:b/>
          <w:sz w:val="20"/>
        </w:rPr>
      </w:pPr>
      <w:r w:rsidRPr="00B21A57">
        <w:rPr>
          <w:rFonts w:ascii="Minion Pro"/>
          <w:b/>
          <w:sz w:val="20"/>
        </w:rPr>
        <w:t>Notes/Comments:</w:t>
      </w:r>
    </w:p>
    <w:p w14:paraId="3143A0DF" w14:textId="77777777" w:rsidR="00AE3E37" w:rsidRDefault="00AE3E37">
      <w:pPr>
        <w:rPr>
          <w:rFonts w:ascii="Minion Pro"/>
          <w:sz w:val="24"/>
        </w:rPr>
        <w:sectPr w:rsidR="00AE3E37" w:rsidSect="007D3A55">
          <w:type w:val="continuous"/>
          <w:pgSz w:w="11910" w:h="16840"/>
          <w:pgMar w:top="1740" w:right="600" w:bottom="840" w:left="620" w:header="720" w:footer="720" w:gutter="0"/>
          <w:cols w:space="720"/>
        </w:sectPr>
      </w:pPr>
    </w:p>
    <w:p w14:paraId="49421E46" w14:textId="77777777" w:rsidR="006872B0" w:rsidRPr="006872B0" w:rsidRDefault="006872B0" w:rsidP="006872B0">
      <w:pPr>
        <w:rPr>
          <w:rFonts w:ascii="Arial" w:hAnsi="Arial" w:cs="Arial"/>
          <w:b/>
          <w:bCs/>
          <w:sz w:val="14"/>
          <w:szCs w:val="14"/>
        </w:rPr>
      </w:pPr>
      <w:r w:rsidRPr="006872B0">
        <w:rPr>
          <w:rFonts w:ascii="Arial" w:hAnsi="Arial" w:cs="Arial"/>
          <w:sz w:val="14"/>
          <w:szCs w:val="14"/>
        </w:rPr>
        <w:lastRenderedPageBreak/>
        <w:t>Work supported by the FEDER and the Walloon Region through the project LoCoTED.</w:t>
      </w:r>
    </w:p>
    <w:p w14:paraId="0A7F69F3" w14:textId="77777777" w:rsidR="00AE3E37" w:rsidRDefault="00AE3E37">
      <w:pPr>
        <w:pStyle w:val="BodyText"/>
        <w:spacing w:before="3"/>
        <w:rPr>
          <w:rFonts w:ascii="Minion Pro"/>
          <w:sz w:val="26"/>
        </w:rPr>
      </w:pPr>
    </w:p>
    <w:sectPr w:rsidR="00AE3E37" w:rsidSect="007D3A55">
      <w:type w:val="continuous"/>
      <w:pgSz w:w="11910" w:h="16840"/>
      <w:pgMar w:top="1740" w:right="580" w:bottom="840" w:left="62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F56ACF" w14:textId="77777777" w:rsidR="003D310C" w:rsidRDefault="003D310C">
      <w:r>
        <w:separator/>
      </w:r>
    </w:p>
  </w:endnote>
  <w:endnote w:type="continuationSeparator" w:id="0">
    <w:p w14:paraId="1DF2B5CB" w14:textId="77777777" w:rsidR="003D310C" w:rsidRDefault="003D3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1"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84C094" w14:textId="77777777" w:rsidR="003D310C" w:rsidRDefault="003D310C">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006A9A93" wp14:editId="14B89A7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5A880" w14:textId="77777777" w:rsidR="003D310C" w:rsidRPr="005B3A56" w:rsidRDefault="003D3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7E1ECD" w14:textId="77777777" w:rsidR="003D310C" w:rsidRPr="005B3A56" w:rsidRDefault="003D3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8rCenrICAACwBQAADgAAAGRycy9lMm9Eb2MueG1srFRbb5swFH6ftP9g+Z1yKUkBlVRtEqZJ3UVq&#10;9wMcbII1sJntBLpq/33HJiRN+zJt48E6+Bx/5/adc30ztA3aM6W5FDkOLwKMmCgl5WKb42+PhZdg&#10;pA0RlDRSsBw/MY1vFu/fXfddxiJZy4YyhQBE6Kzvclwb02W+r8uatURfyI4JUFZStcTAr9r6VJEe&#10;0NvGj4Jg7vdS0U7JkmkNt6tRiRcOv6pYab5UlWYGNTmG2Iw7lTs39vQX1yTbKtLVvDyEQf4iipZw&#10;AU6PUCtiCNop/gaq5aWSWlbmopStL6uKl8zlANmEwatsHmrSMZcLFEd3xzLp/wdbft5/VYjTHKcY&#10;CdJCix7ZYNCdHNClrU7f6QyMHjowMwNcQ5ddprq7l+V3jYRc1kRs2a1Ssq8ZoRBdaF/6L56OONqC&#10;bPpPkoIbsjPSAQ2Vam3poBgI0KFLT8fO2FBKuIzCy3kYg6oEXRQnaeRa55Nset0pbT4w2SIr5FhB&#10;5x062d9rY6Mh2WRinQlZ8KZx3W/E2QUYjjfgG55anY3CNfM5DdJ1sk5iL47may8OKPVui2XszYvw&#10;ara6XC2Xq/CX9RvGWc0pZcK6mYgVxn/WuAPFR0ocqaVlw6mFsyFptd0sG4X2BIhduM/VHDQnM/88&#10;DFcEyOVVSmEUB3dR6hXz5MqLq3jmpVdB4gVhepfOgziNV8V5SvdcsH9PCfXAuVk0G8l0CvpVboH7&#10;3uZGspYbWB0Nb3OcHI1IZim4FtS11hDejPKLUtjwT6WAdk+NdoS1HB3ZaobN4CYjmuZgI+kTMFhJ&#10;IBhwEdYeCLVUPzHqYYXkWP/YEcUwaj4KmAK7byZBTcJmEogo4WmODUajuDTjXtp1im9rQB7nTMhb&#10;mJSKOxLbkRqjOMwXrAWXy2GF2b3z8t9ZnRbt4jcAAAD//wMAUEsDBBQABgAIAAAAIQBmCxCF4QAA&#10;AAwBAAAPAAAAZHJzL2Rvd25yZXYueG1sTI/BTsMwEETvSPyDtUjcqA0Utw1xqgrBCQmRhgNHJ3YT&#10;q/E6xG4b/r7bExx3djTzJl9PvmdHO0YXUMH9TACz2ATjsFXwVb3dLYHFpNHoPqBV8GsjrIvrq1xn&#10;JpywtMdtahmFYMy0gi6lIeM8Np31Os7CYJF+uzB6negcW25GfaJw3/MHIST32iE1dHqwL51t9tuD&#10;V7D5xvLV/XzUn+WudFW1Evgu90rd3kybZ2DJTunPDBd8QoeCmOpwQBNZr2AhaEoi/Wm1kMDIMRdy&#10;DqwmST7KJfAi5/9HFGcAAAD//wMAUEsBAi0AFAAGAAgAAAAhAOSZw8D7AAAA4QEAABMAAAAAAAAA&#10;AAAAAAAAAAAAAFtDb250ZW50X1R5cGVzXS54bWxQSwECLQAUAAYACAAAACEAI7Jq4dcAAACUAQAA&#10;CwAAAAAAAAAAAAAAAAAsAQAAX3JlbHMvLnJlbHNQSwECLQAUAAYACAAAACEA8rCenrICAACwBQAA&#10;DgAAAAAAAAAAAAAAAAAsAgAAZHJzL2Uyb0RvYy54bWxQSwECLQAUAAYACAAAACEAZgsQheEAAAAM&#10;AQAADwAAAAAAAAAAAAAAAAAKBQAAZHJzL2Rvd25yZXYueG1sUEsFBgAAAAAEAAQA8wAAABgGAAAA&#10;AA==&#10;" filled="f" stroked="f">
              <v:textbox inset="0,0,0,0">
                <w:txbxContent>
                  <w:p w14:paraId="57E5A880" w14:textId="77777777" w:rsidR="003D310C" w:rsidRPr="005B3A56" w:rsidRDefault="003D3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07E1ECD" w14:textId="77777777" w:rsidR="003D310C" w:rsidRPr="005B3A56" w:rsidRDefault="003D3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0909E53B" wp14:editId="5BABB0E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DE7114" w14:textId="77777777" w:rsidR="003D310C" w:rsidRPr="005B3A56" w:rsidRDefault="003D3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A4FC6E" w14:textId="77777777" w:rsidR="003D310C" w:rsidRPr="005B3A56" w:rsidRDefault="003D3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71DE7114" w14:textId="77777777" w:rsidR="003D310C" w:rsidRPr="005B3A56" w:rsidRDefault="003D3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A4FC6E" w14:textId="77777777" w:rsidR="003D310C" w:rsidRPr="005B3A56" w:rsidRDefault="003D3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64AF8E43" wp14:editId="3DF182CC">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E4A70" w14:textId="77777777" w:rsidR="003D310C" w:rsidRPr="005B3A56" w:rsidRDefault="003D3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8A7850" w14:textId="77777777" w:rsidR="003D310C" w:rsidRPr="005B3A56" w:rsidRDefault="003D3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XlDxda8CAACwBQAADgAAAGRycy9lMm9Eb2MueG1srFRtb5swEP4+af/B8ncKJCQBVFK1SZgmdS9S&#10;ux/gYBOsgc1sJ9BN++87m5AmrSZN2/iAzvb5uXvuHt/1Td/U6MCU5lJkOLwKMGKikJSLXYa/POZe&#10;jJE2RFBSS8Ey/MQ0vlm+fXPdtSmbyErWlCkEIEKnXZvhypg29X1dVKwh+kq2TMBhKVVDDCzVzqeK&#10;dIDe1P4kCOZ+JxVtlSyY1rC7Hg7x0uGXJSvMp7LUzKA6w5CbcX/l/lv795fXJN0p0la8OKZB/iKL&#10;hnABQU9Qa2II2iv+CqrhhZJaluaqkI0vy5IXzHEANmHwgs1DRVrmuEBxdHsqk/5/sMXHw2eFOM3w&#10;AiNBGmjRI+sNupM9Cm11ulan4PTQgpvpYRu67Jjq9l4WXzUSclURsWO3SsmuYoRCdu6mf3Z1wNEW&#10;ZNt9kBTCkL2RDqgvVWNLB8VAgA5dejp1xqZS2JDhPFjEcFTA2XQaxNOZTc4n6Xi7Vdq8Y7JB1siw&#10;gs47dHK412ZwHV1sMCFzXteu+7W42ADMYQdiw1V7ZrNwzfyRBMkm3sSRF03mGy8KKPVu81XkzfNw&#10;MVtP16vVOvxp44ZRWnFKmbBhRmGF0Z817ijxQRInaWlZc2rhbEpa7barWqEDAWHn7jsW5MzNv0zD&#10;1Qu4vKAUTqLgbpJ4+TxeeFEZzbxkEcReECZ3yTyIkmidX1K654L9OyXUZTiZTWaDmH7LLXDfa24k&#10;bbiB0VHzJsPxyYmkVoIbQV1rDeH1YJ+Vwqb/XApo99hoJ1ir0UGtpt/27mVE4zvYSvoEClYSBAZa&#10;hLEHRiXVd4w6GCEZ1t/2RDGM6vcCXoGdN6OhRmM7GkQUcDXDBqPBXJlhLu1bxXcVIA/vTMhbeCkl&#10;dyK2T2rIAhjYBYwFx+U4wuzcOV87r+dBu/wFAAD//wMAUEsDBBQABgAIAAAAIQDjLXJO4gAAAA4B&#10;AAAPAAAAZHJzL2Rvd25yZXYueG1sTI/BTsMwEETvSPyDtUjcqN0CCQlxqgrBCQmRhgNHJ3YTq/E6&#10;xG4b/p7tqdxmNaPZN8V6dgM7milYjxKWCwHMYOu1xU7CV/129wQsRIVaDR6NhF8TYF1eXxUq1/6E&#10;lTluY8eoBEOuJPQxjjnnoe2NU2HhR4Pk7fzkVKRz6rie1InK3cBXQiTcKYv0oVejeelNu98enITN&#10;N1av9uej+ax2la3rTOB7spfy9mbePAOLZo6XMJzxCR1KYmr8AXVgg4TsPiX0SMZjlibAzpHlSpBq&#10;SCUPWQq8LPj/GeUfAAAA//8DAFBLAQItABQABgAIAAAAIQDkmcPA+wAAAOEBAAATAAAAAAAAAAAA&#10;AAAAAAAAAABbQ29udGVudF9UeXBlc10ueG1sUEsBAi0AFAAGAAgAAAAhACOyauHXAAAAlAEAAAsA&#10;AAAAAAAAAAAAAAAALAEAAF9yZWxzLy5yZWxzUEsBAi0AFAAGAAgAAAAhAF5Q8XWvAgAAsAUAAA4A&#10;AAAAAAAAAAAAAAAALAIAAGRycy9lMm9Eb2MueG1sUEsBAi0AFAAGAAgAAAAhAOMtck7iAAAADgEA&#10;AA8AAAAAAAAAAAAAAAAABwUAAGRycy9kb3ducmV2LnhtbFBLBQYAAAAABAAEAPMAAAAWBgAAAAA=&#10;" filled="f" stroked="f">
              <v:textbox inset="0,0,0,0">
                <w:txbxContent>
                  <w:p w14:paraId="4D4E4A70" w14:textId="77777777" w:rsidR="003D310C" w:rsidRPr="005B3A56" w:rsidRDefault="003D3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F8A7850" w14:textId="77777777" w:rsidR="003D310C" w:rsidRPr="005B3A56" w:rsidRDefault="003D3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DACA80F" w14:textId="77777777" w:rsidR="003D310C" w:rsidRDefault="003D310C">
      <w:r>
        <w:separator/>
      </w:r>
    </w:p>
  </w:footnote>
  <w:footnote w:type="continuationSeparator" w:id="0">
    <w:p w14:paraId="7B746A73" w14:textId="77777777" w:rsidR="003D310C" w:rsidRDefault="003D310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ECFB947" w14:textId="77777777" w:rsidR="003D310C" w:rsidRDefault="003D310C">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5A442F82" wp14:editId="04DF794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339982" w14:textId="77777777" w:rsidR="003D310C" w:rsidRPr="005B3A56" w:rsidRDefault="003D3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32ia64CAACqBQAADgAAAGRycy9lMm9Eb2MueG1srFTbbtswDH0fsH8Q9O76Uie1jTpFm8TDgO4C&#10;tPsAxZJjYbbkSUrsrti/j5LjpGlfhm1+EGiJOuQhj3h9M7QN2jOluRQ5Di8CjJgoJeVim+Nvj4WX&#10;YKQNEZQ0UrAcPzGNbxbv3133XcYiWcuGMoUAROis73JcG9Nlvq/LmrVEX8iOCTispGqJgV+19aki&#10;PaC3jR8FwdzvpaKdkiXTGnZX4yFeOPyqYqX5UlWaGdTkGHIzblVu3djVX1yTbKtIV/PykAb5iyxa&#10;wgUEPUKtiCFop/gbqJaXSmpZmYtStr6sKl4yxwHYhMErNg816ZjjAsXR3bFM+v/Blp/3XxXiFHoX&#10;YiRICz16ZINBd3JAM1uevtMZeD104GcG2AZXR1V397L8rpGQy5qILbtVSvY1IxTSC+1N/8XVEUdb&#10;kE3/SVIIQ3ZGOqChUq2tHVQDATq06enYGptKaUMml9E8hKMSzqIoSBPXO59k0+1OafOByRZZI8cK&#10;Wu/Qyf5eG5sNySYXG0zIgjeNa38jzjbAcdyB2HDVntksXDef0yBdJ+sk9uJovvbigFLvtljG3rwI&#10;r2ary9VyuQp/2bhhnNWcUiZsmElZYfxnnTtofNTEUVtaNpxaOJuSVtvNslFoT0DZhftczeHk5Oaf&#10;p+GKAFxeUQqjOLiLUq+YJ1deXMUzL70KEi8I07t0HsRpvCrOKd1zwf6dEupznM6i2SimU9KvuAXu&#10;e8uNZC03MDsa3uY4OTqRzEpwLahrrSG8Ge0XpbDpn0oB7Z4a7QRrNTqq1QybAVCsijeSPoF0lQRl&#10;gQhh4IFRS/UTox6GR471jx1RDKPmowD520kzGWoyNpNBRAlXc2wwGs2lGSfSrlN8WwPy+MCEvIUn&#10;UnGn3lMWh4cFA8GROAwvO3Fe/juv04hd/AYAAP//AwBQSwMEFAAGAAgAAAAhANhoKsTfAAAACgEA&#10;AA8AAABkcnMvZG93bnJldi54bWxMjzFPwzAUhHck/oP1kNionaBGbYhTVQgmJEQaBkYnfk2sxs8h&#10;dtvw7+tOdDzd6e67YjPbgZ1w8saRhGQhgCG1ThvqJHzX708rYD4o0mpwhBL+0MOmvL8rVK7dmSo8&#10;7ULHYgn5XEnoQxhzzn3bo1V+4Uak6O3dZFWIcuq4ntQ5ltuBp0Jk3CpDcaFXI7722B52Ryth+0PV&#10;m/n9bL6qfWXqei3oIztI+fgwb1+ABZzDfxiu+BEdysjUuCNpzwYJq+c0fgkSlmkC7BpIUpEBa6KV&#10;rYGXBb+9UF4AAAD//wMAUEsBAi0AFAAGAAgAAAAhAOSZw8D7AAAA4QEAABMAAAAAAAAAAAAAAAAA&#10;AAAAAFtDb250ZW50X1R5cGVzXS54bWxQSwECLQAUAAYACAAAACEAI7Jq4dcAAACUAQAACwAAAAAA&#10;AAAAAAAAAAAsAQAAX3JlbHMvLnJlbHNQSwECLQAUAAYACAAAACEAN32ia64CAACqBQAADgAAAAAA&#10;AAAAAAAAAAAsAgAAZHJzL2Uyb0RvYy54bWxQSwECLQAUAAYACAAAACEA2GgqxN8AAAAKAQAADwAA&#10;AAAAAAAAAAAAAAAGBQAAZHJzL2Rvd25yZXYueG1sUEsFBgAAAAAEAAQA8wAAABIGAAAAAA==&#10;" filled="f" stroked="f">
              <v:textbox inset="0,0,0,0">
                <w:txbxContent>
                  <w:p w14:paraId="75339982" w14:textId="77777777" w:rsidR="003D310C" w:rsidRPr="005B3A56" w:rsidRDefault="003D3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0C3D481B" wp14:editId="2603F21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A95D2" w14:textId="77777777" w:rsidR="003D310C" w:rsidRPr="005B3A56" w:rsidRDefault="003D3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A24FB1" w14:textId="77777777" w:rsidR="003D310C" w:rsidRPr="005B3A56" w:rsidRDefault="003D3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0A8A95D2" w14:textId="77777777" w:rsidR="003D310C" w:rsidRPr="005B3A56" w:rsidRDefault="003D3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A24FB1" w14:textId="77777777" w:rsidR="003D310C" w:rsidRPr="005B3A56" w:rsidRDefault="003D3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c2NDc3MDYzszS0NLVU0lEKTi0uzszPAykwrAUAVQngfCwAAAA="/>
  </w:docVars>
  <w:rsids>
    <w:rsidRoot w:val="00AE3E37"/>
    <w:rsid w:val="000B0202"/>
    <w:rsid w:val="000E2911"/>
    <w:rsid w:val="001263DF"/>
    <w:rsid w:val="001E752F"/>
    <w:rsid w:val="0023086C"/>
    <w:rsid w:val="00292ED9"/>
    <w:rsid w:val="003937EE"/>
    <w:rsid w:val="003D310C"/>
    <w:rsid w:val="003F72A7"/>
    <w:rsid w:val="00404E5B"/>
    <w:rsid w:val="00414F7B"/>
    <w:rsid w:val="004355DC"/>
    <w:rsid w:val="004749B4"/>
    <w:rsid w:val="00494130"/>
    <w:rsid w:val="004C67BD"/>
    <w:rsid w:val="004F3523"/>
    <w:rsid w:val="005973B9"/>
    <w:rsid w:val="005B3A56"/>
    <w:rsid w:val="006060CE"/>
    <w:rsid w:val="0061532D"/>
    <w:rsid w:val="0063497F"/>
    <w:rsid w:val="006872B0"/>
    <w:rsid w:val="00741FCA"/>
    <w:rsid w:val="007600B6"/>
    <w:rsid w:val="00770E30"/>
    <w:rsid w:val="007D3A55"/>
    <w:rsid w:val="007D7864"/>
    <w:rsid w:val="00873DF0"/>
    <w:rsid w:val="008756E6"/>
    <w:rsid w:val="008C020B"/>
    <w:rsid w:val="00983618"/>
    <w:rsid w:val="009B2D44"/>
    <w:rsid w:val="00A07E82"/>
    <w:rsid w:val="00A527E3"/>
    <w:rsid w:val="00A9710C"/>
    <w:rsid w:val="00AC2761"/>
    <w:rsid w:val="00AE3E37"/>
    <w:rsid w:val="00B21A57"/>
    <w:rsid w:val="00C33602"/>
    <w:rsid w:val="00C8582B"/>
    <w:rsid w:val="00C86B64"/>
    <w:rsid w:val="00CD6F55"/>
    <w:rsid w:val="00DB689D"/>
    <w:rsid w:val="00DE3104"/>
    <w:rsid w:val="00E92544"/>
    <w:rsid w:val="00F077EC"/>
    <w:rsid w:val="00F07D91"/>
    <w:rsid w:val="00F2380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0FB3B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link w:val="Heading1"/>
    <w:uiPriority w:val="1"/>
    <w:rsid w:val="007600B6"/>
    <w:rPr>
      <w:rFonts w:ascii="Minion Pro" w:eastAsia="Minion Pro" w:hAnsi="Minion Pro" w:cs="Minion Pro"/>
      <w:b/>
      <w:bCs/>
      <w:sz w:val="36"/>
      <w:szCs w:val="36"/>
    </w:rPr>
  </w:style>
  <w:style w:type="paragraph" w:customStyle="1" w:styleId="Author">
    <w:name w:val="Author"/>
    <w:basedOn w:val="Normal"/>
    <w:rsid w:val="007600B6"/>
    <w:pPr>
      <w:widowControl/>
      <w:spacing w:after="120"/>
      <w:jc w:val="center"/>
    </w:pPr>
    <w:rPr>
      <w:rFonts w:ascii="Times New Roman" w:eastAsia="Times New Roman" w:hAnsi="Times New Roman" w:cs="Arial"/>
      <w:b/>
      <w:bCs/>
      <w:szCs w:val="20"/>
      <w:lang w:val="en-GB"/>
    </w:rPr>
  </w:style>
  <w:style w:type="paragraph" w:customStyle="1" w:styleId="Affiliation">
    <w:name w:val="Affiliation"/>
    <w:basedOn w:val="Normal"/>
    <w:rsid w:val="007600B6"/>
    <w:pPr>
      <w:widowControl/>
      <w:jc w:val="center"/>
    </w:pPr>
    <w:rPr>
      <w:rFonts w:ascii="Times New Roman" w:eastAsia="Times New Roman" w:hAnsi="Times New Roman" w:cs="Arial"/>
      <w:i/>
      <w:iCs/>
      <w:sz w:val="20"/>
      <w:szCs w:val="20"/>
      <w:lang w:val="en-GB"/>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link w:val="Heading1"/>
    <w:uiPriority w:val="1"/>
    <w:rsid w:val="007600B6"/>
    <w:rPr>
      <w:rFonts w:ascii="Minion Pro" w:eastAsia="Minion Pro" w:hAnsi="Minion Pro" w:cs="Minion Pro"/>
      <w:b/>
      <w:bCs/>
      <w:sz w:val="36"/>
      <w:szCs w:val="36"/>
    </w:rPr>
  </w:style>
  <w:style w:type="paragraph" w:customStyle="1" w:styleId="Author">
    <w:name w:val="Author"/>
    <w:basedOn w:val="Normal"/>
    <w:rsid w:val="007600B6"/>
    <w:pPr>
      <w:widowControl/>
      <w:spacing w:after="120"/>
      <w:jc w:val="center"/>
    </w:pPr>
    <w:rPr>
      <w:rFonts w:ascii="Times New Roman" w:eastAsia="Times New Roman" w:hAnsi="Times New Roman" w:cs="Arial"/>
      <w:b/>
      <w:bCs/>
      <w:szCs w:val="20"/>
      <w:lang w:val="en-GB"/>
    </w:rPr>
  </w:style>
  <w:style w:type="paragraph" w:customStyle="1" w:styleId="Affiliation">
    <w:name w:val="Affiliation"/>
    <w:basedOn w:val="Normal"/>
    <w:rsid w:val="007600B6"/>
    <w:pPr>
      <w:widowControl/>
      <w:jc w:val="center"/>
    </w:pPr>
    <w:rPr>
      <w:rFonts w:ascii="Times New Roman" w:eastAsia="Times New Roman" w:hAnsi="Times New Roman" w:cs="Arial"/>
      <w:i/>
      <w:iCs/>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 Id="rId2"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508</Words>
  <Characters>2885</Characters>
  <Application>Microsoft Macintosh Word</Application>
  <DocSecurity>0</DocSecurity>
  <Lines>47</Lines>
  <Paragraphs>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Fabio Ricci</cp:lastModifiedBy>
  <cp:revision>12</cp:revision>
  <dcterms:created xsi:type="dcterms:W3CDTF">2018-11-30T09:45:00Z</dcterms:created>
  <dcterms:modified xsi:type="dcterms:W3CDTF">2018-11-30T10:06:00Z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