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977A88" w:rsidP="00494130">
      <w:pPr>
        <w:pStyle w:val="Ttulo1"/>
        <w:spacing w:before="170"/>
        <w:ind w:left="0"/>
      </w:pPr>
      <w:r>
        <w:rPr>
          <w:color w:val="337AB7"/>
        </w:rPr>
        <w:t>DFT simulations applied to multiferroic materials</w:t>
      </w:r>
    </w:p>
    <w:p w:rsidR="00977A88" w:rsidRDefault="00977A88" w:rsidP="00977A88">
      <w:pPr>
        <w:pStyle w:val="Corpodetexto"/>
        <w:spacing w:before="73" w:line="198" w:lineRule="exact"/>
        <w:ind w:left="100" w:right="5587"/>
        <w:rPr>
          <w:rFonts w:ascii="Arial"/>
        </w:rPr>
      </w:pPr>
      <w:r>
        <w:rPr>
          <w:rFonts w:ascii="Arial"/>
        </w:rPr>
        <w:t xml:space="preserve">Sergio R. de Lazaro, State University of Ponta </w:t>
      </w:r>
      <w:proofErr w:type="spellStart"/>
      <w:r>
        <w:rPr>
          <w:rFonts w:ascii="Arial"/>
        </w:rPr>
        <w:t>Grossa</w:t>
      </w:r>
      <w:proofErr w:type="spellEnd"/>
      <w:r>
        <w:rPr>
          <w:rFonts w:ascii="Arial"/>
        </w:rPr>
        <w:t>, Brazil Renan A. P. Ribeiro</w:t>
      </w:r>
      <w:r>
        <w:rPr>
          <w:rFonts w:ascii="Arial"/>
        </w:rPr>
        <w:t xml:space="preserve">, State University of Ponta </w:t>
      </w:r>
      <w:proofErr w:type="spellStart"/>
      <w:r>
        <w:rPr>
          <w:rFonts w:ascii="Arial"/>
        </w:rPr>
        <w:t>Grossa</w:t>
      </w:r>
      <w:proofErr w:type="spellEnd"/>
      <w:r>
        <w:rPr>
          <w:rFonts w:ascii="Arial"/>
        </w:rPr>
        <w:t>, Brazil</w:t>
      </w:r>
      <w:r>
        <w:rPr>
          <w:rFonts w:ascii="Arial"/>
        </w:rPr>
        <w:t xml:space="preserve"> Luis H. S. </w:t>
      </w:r>
      <w:proofErr w:type="spellStart"/>
      <w:r>
        <w:rPr>
          <w:rFonts w:ascii="Arial"/>
        </w:rPr>
        <w:t>Lacerda</w:t>
      </w:r>
      <w:proofErr w:type="spellEnd"/>
      <w:r>
        <w:rPr>
          <w:rFonts w:ascii="Arial"/>
        </w:rPr>
        <w:t xml:space="preserve">, State University of Ponta </w:t>
      </w:r>
      <w:proofErr w:type="spellStart"/>
      <w:r>
        <w:rPr>
          <w:rFonts w:ascii="Arial"/>
        </w:rPr>
        <w:t>Grossa</w:t>
      </w:r>
      <w:proofErr w:type="spellEnd"/>
      <w:r>
        <w:rPr>
          <w:rFonts w:ascii="Arial"/>
        </w:rPr>
        <w:t>, Brazil</w:t>
      </w:r>
    </w:p>
    <w:p w:rsidR="00977A88" w:rsidRDefault="00977A88" w:rsidP="00977A88">
      <w:pPr>
        <w:pStyle w:val="Corpodetexto"/>
        <w:spacing w:line="198" w:lineRule="exact"/>
        <w:ind w:left="100" w:right="5587"/>
        <w:rPr>
          <w:rFonts w:ascii="Arial"/>
        </w:rPr>
      </w:pPr>
      <w:r>
        <w:rPr>
          <w:rFonts w:ascii="Arial"/>
        </w:rPr>
        <w:t>Juan Andr</w:t>
      </w:r>
      <w:r>
        <w:rPr>
          <w:rFonts w:ascii="Arial"/>
        </w:rPr>
        <w:t>é</w:t>
      </w:r>
      <w:r>
        <w:rPr>
          <w:rFonts w:ascii="Arial"/>
        </w:rPr>
        <w:t>s, CDMF, Brazil</w:t>
      </w:r>
    </w:p>
    <w:p w:rsidR="00977A88" w:rsidRDefault="00977A88" w:rsidP="00977A88">
      <w:pPr>
        <w:pStyle w:val="Corpodetexto"/>
        <w:spacing w:line="198" w:lineRule="exact"/>
        <w:ind w:left="100" w:right="5587"/>
        <w:rPr>
          <w:rFonts w:ascii="Arial"/>
        </w:rPr>
      </w:pPr>
      <w:r>
        <w:rPr>
          <w:rFonts w:ascii="Arial"/>
        </w:rPr>
        <w:t>Elson Longo</w:t>
      </w:r>
      <w:r>
        <w:rPr>
          <w:rFonts w:ascii="Arial"/>
        </w:rPr>
        <w:t xml:space="preserve">, </w:t>
      </w:r>
      <w:r>
        <w:rPr>
          <w:rFonts w:ascii="Arial"/>
        </w:rPr>
        <w:t>CDMF</w:t>
      </w:r>
      <w:r>
        <w:rPr>
          <w:rFonts w:ascii="Arial"/>
        </w:rPr>
        <w:t>, Bra</w:t>
      </w:r>
      <w:r>
        <w:rPr>
          <w:rFonts w:ascii="Arial"/>
        </w:rPr>
        <w:t>zil</w: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</w:p>
    <w:p w:rsidR="00977A88" w:rsidRPr="00F577B7" w:rsidRDefault="00977A88" w:rsidP="00977A88">
      <w:r w:rsidRPr="00F577B7">
        <w:t>No</w:t>
      </w:r>
      <w:r>
        <w:t xml:space="preserve">wadays, superficial process is very important for chemical reactions, optical, electrical and magnetic properties. Ab-initio simulations are very specific for molecular structure, electronic density, spin, charge and others quantum information. Surface models have been developed to clarify and understand the electronic nature and properties; the Density Functional Theory (DFT) is one of more applied quantum descriptions used in surface science in molecular structure. Multiferroic materials have been researched because of its structure to represent a material with two or more properties. One special case is the electro-magnetic coupling in R3 and R3c structures as bulk as superficial dimensions can be contribute significantly to develop </w:t>
      </w:r>
      <w:proofErr w:type="spellStart"/>
      <w:r>
        <w:t>transdutors</w:t>
      </w:r>
      <w:proofErr w:type="spellEnd"/>
      <w:r>
        <w:t xml:space="preserve"> and spintronic devices. Our experience in simulate multiferroic materials is presented in analysis of electronic structure directed to electronic levels and spin location from magnetic cations. However, a </w:t>
      </w:r>
      <w:proofErr w:type="gramStart"/>
      <w:r>
        <w:t xml:space="preserve">particular </w:t>
      </w:r>
      <w:proofErr w:type="spellStart"/>
      <w:r>
        <w:t>phenomena</w:t>
      </w:r>
      <w:proofErr w:type="spellEnd"/>
      <w:proofErr w:type="gramEnd"/>
      <w:r>
        <w:t xml:space="preserve"> is described in literature as the possibility to localize spin density in </w:t>
      </w:r>
      <w:proofErr w:type="spellStart"/>
      <w:r>
        <w:t>Ti</w:t>
      </w:r>
      <w:proofErr w:type="spellEnd"/>
      <w:r>
        <w:t xml:space="preserve"> atom became it a Ti</w:t>
      </w:r>
      <w:r w:rsidRPr="005726E5">
        <w:rPr>
          <w:vertAlign w:val="superscript"/>
        </w:rPr>
        <w:t>3+</w:t>
      </w:r>
      <w:r>
        <w:t xml:space="preserve"> specie, which is very important to understand the intermetallic connection in materials with two cations, more specifically one magnetic cation and other non-magnetic cation. Such spin localization indicates band-gap reduction and spin channels from magnetic induction in a non-magnetic cation.</w:t>
      </w:r>
    </w:p>
    <w:p w:rsidR="007D3A55" w:rsidRDefault="00A9710C" w:rsidP="007D3A55">
      <w:pPr>
        <w:pStyle w:val="Ttulo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Default="00354C70" w:rsidP="00354C70">
      <w:pPr>
        <w:pStyle w:val="Ttulo3"/>
        <w:spacing w:before="74"/>
        <w:ind w:left="0"/>
        <w:jc w:val="center"/>
        <w:rPr>
          <w:color w:val="BF5A1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50C290A5" wp14:editId="5333EEA5">
            <wp:extent cx="2730500" cy="1013342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606" cy="101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C70" w:rsidRPr="00354C70" w:rsidRDefault="00354C70" w:rsidP="00354C70">
      <w:pPr>
        <w:pStyle w:val="Ttulo3"/>
        <w:spacing w:before="74"/>
        <w:ind w:left="0"/>
        <w:jc w:val="center"/>
        <w:rPr>
          <w:b w:val="0"/>
          <w:color w:val="BF5A14"/>
          <w:sz w:val="18"/>
          <w:szCs w:val="18"/>
        </w:rPr>
      </w:pPr>
      <w:r w:rsidRPr="00354C70">
        <w:rPr>
          <w:rFonts w:asciiTheme="minorHAnsi" w:hAnsiTheme="minorHAnsi" w:cstheme="minorHAnsi"/>
          <w:b w:val="0"/>
          <w:sz w:val="22"/>
          <w:szCs w:val="22"/>
        </w:rPr>
        <w:t xml:space="preserve">Figure 1: </w:t>
      </w:r>
      <w:r w:rsidRPr="00354C70">
        <w:rPr>
          <w:rFonts w:asciiTheme="minorHAnsi" w:hAnsiTheme="minorHAnsi" w:cstheme="minorHAnsi"/>
          <w:b w:val="0"/>
          <w:sz w:val="22"/>
          <w:szCs w:val="22"/>
        </w:rPr>
        <w:t>Spin density distribution closer to the oxygen vacancy site showing ferromagnetic ordering for MnTiO</w:t>
      </w:r>
      <w:r w:rsidRPr="00354C70">
        <w:rPr>
          <w:rFonts w:asciiTheme="minorHAnsi" w:hAnsiTheme="minorHAnsi" w:cstheme="minorHAnsi"/>
          <w:b w:val="0"/>
          <w:sz w:val="22"/>
          <w:szCs w:val="22"/>
          <w:vertAlign w:val="subscript"/>
        </w:rPr>
        <w:t>3</w:t>
      </w:r>
      <w:r w:rsidRPr="00354C70">
        <w:rPr>
          <w:rFonts w:asciiTheme="minorHAnsi" w:hAnsiTheme="minorHAnsi" w:cstheme="minorHAnsi"/>
          <w:b w:val="0"/>
          <w:sz w:val="22"/>
          <w:szCs w:val="22"/>
        </w:rPr>
        <w:t xml:space="preserve"> and FeTiO</w:t>
      </w:r>
      <w:r w:rsidRPr="00354C70">
        <w:rPr>
          <w:rFonts w:asciiTheme="minorHAnsi" w:hAnsiTheme="minorHAnsi" w:cstheme="minorHAnsi"/>
          <w:b w:val="0"/>
          <w:sz w:val="22"/>
          <w:szCs w:val="22"/>
          <w:vertAlign w:val="subscript"/>
        </w:rPr>
        <w:t>3</w:t>
      </w:r>
      <w:r w:rsidRPr="00354C70">
        <w:rPr>
          <w:rFonts w:asciiTheme="minorHAnsi" w:hAnsiTheme="minorHAnsi" w:cstheme="minorHAnsi"/>
          <w:b w:val="0"/>
          <w:sz w:val="22"/>
          <w:szCs w:val="22"/>
        </w:rPr>
        <w:t xml:space="preserve"> (a) and antiferromagnetic ground state for NiTiO</w:t>
      </w:r>
      <w:r w:rsidRPr="00354C70">
        <w:rPr>
          <w:rFonts w:asciiTheme="minorHAnsi" w:hAnsiTheme="minorHAnsi" w:cstheme="minorHAnsi"/>
          <w:b w:val="0"/>
          <w:sz w:val="22"/>
          <w:szCs w:val="22"/>
          <w:vertAlign w:val="subscript"/>
        </w:rPr>
        <w:t>3</w:t>
      </w:r>
      <w:r w:rsidRPr="00354C70">
        <w:rPr>
          <w:rFonts w:asciiTheme="minorHAnsi" w:hAnsiTheme="minorHAnsi" w:cstheme="minorHAnsi"/>
          <w:b w:val="0"/>
          <w:sz w:val="22"/>
          <w:szCs w:val="22"/>
        </w:rPr>
        <w:t xml:space="preserve"> (b). Yellow and blue </w:t>
      </w:r>
      <w:proofErr w:type="spellStart"/>
      <w:r w:rsidRPr="00354C70">
        <w:rPr>
          <w:rFonts w:asciiTheme="minorHAnsi" w:hAnsiTheme="minorHAnsi" w:cstheme="minorHAnsi"/>
          <w:b w:val="0"/>
          <w:sz w:val="22"/>
          <w:szCs w:val="22"/>
        </w:rPr>
        <w:t>isosurfaces</w:t>
      </w:r>
      <w:proofErr w:type="spellEnd"/>
      <w:r w:rsidRPr="00354C70">
        <w:rPr>
          <w:rFonts w:asciiTheme="minorHAnsi" w:hAnsiTheme="minorHAnsi" w:cstheme="minorHAnsi"/>
          <w:b w:val="0"/>
          <w:sz w:val="22"/>
          <w:szCs w:val="22"/>
        </w:rPr>
        <w:t xml:space="preserve"> correspond to the spin-up and spin-down populations, respectivel</w:t>
      </w:r>
      <w:r w:rsidRPr="00354C70">
        <w:rPr>
          <w:rFonts w:asciiTheme="minorHAnsi" w:hAnsiTheme="minorHAnsi" w:cstheme="minorHAnsi"/>
          <w:b w:val="0"/>
          <w:sz w:val="22"/>
          <w:szCs w:val="22"/>
        </w:rPr>
        <w:t>y</w:t>
      </w:r>
      <w:r>
        <w:rPr>
          <w:rFonts w:ascii="Times New Roman" w:hAnsi="Times New Roman" w:cs="Times New Roman"/>
          <w:b w:val="0"/>
          <w:sz w:val="18"/>
          <w:szCs w:val="18"/>
        </w:rPr>
        <w:t>.</w:t>
      </w:r>
    </w:p>
    <w:p w:rsidR="00AE3E37" w:rsidRDefault="00AE3E37" w:rsidP="007D3A55">
      <w:pPr>
        <w:pStyle w:val="Corpodetexto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Pr="00354C70" w:rsidRDefault="00CC6E87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</w:rPr>
      </w:pPr>
      <w:r w:rsidRPr="00354C70">
        <w:rPr>
          <w:rFonts w:asciiTheme="minorHAnsi" w:hAnsiTheme="minorHAnsi" w:cstheme="minorHAnsi"/>
          <w:sz w:val="18"/>
        </w:rPr>
        <w:t>Ribeiro RAP, Andrés J, Longo E, Lazaro SR</w:t>
      </w:r>
      <w:r w:rsidR="005973B9" w:rsidRPr="00354C70">
        <w:rPr>
          <w:rFonts w:asciiTheme="minorHAnsi" w:hAnsiTheme="minorHAnsi" w:cstheme="minorHAnsi"/>
          <w:sz w:val="18"/>
        </w:rPr>
        <w:t xml:space="preserve"> (20</w:t>
      </w:r>
      <w:r w:rsidRPr="00354C70">
        <w:rPr>
          <w:rFonts w:asciiTheme="minorHAnsi" w:hAnsiTheme="minorHAnsi" w:cstheme="minorHAnsi"/>
          <w:sz w:val="18"/>
        </w:rPr>
        <w:t>18</w:t>
      </w:r>
      <w:r w:rsidR="005973B9" w:rsidRPr="00354C70">
        <w:rPr>
          <w:rFonts w:asciiTheme="minorHAnsi" w:hAnsiTheme="minorHAnsi" w:cstheme="minorHAnsi"/>
          <w:sz w:val="18"/>
        </w:rPr>
        <w:t xml:space="preserve">) </w:t>
      </w:r>
      <w:r w:rsidRPr="00354C70">
        <w:rPr>
          <w:rFonts w:asciiTheme="minorHAnsi" w:hAnsiTheme="minorHAnsi" w:cstheme="minorHAnsi"/>
          <w:sz w:val="18"/>
        </w:rPr>
        <w:t>Magnetism and multiferroic properties at MnTiO3 surfaces: a DFT study</w:t>
      </w:r>
      <w:r w:rsidR="005973B9" w:rsidRPr="00354C70">
        <w:rPr>
          <w:rFonts w:asciiTheme="minorHAnsi" w:hAnsiTheme="minorHAnsi" w:cstheme="minorHAnsi"/>
          <w:sz w:val="18"/>
        </w:rPr>
        <w:t xml:space="preserve">. </w:t>
      </w:r>
      <w:r w:rsidRPr="00354C70">
        <w:rPr>
          <w:rFonts w:asciiTheme="minorHAnsi" w:hAnsiTheme="minorHAnsi" w:cstheme="minorHAnsi"/>
          <w:sz w:val="18"/>
        </w:rPr>
        <w:t>Applied Surface Science</w:t>
      </w:r>
      <w:r w:rsidR="005973B9" w:rsidRPr="00354C70">
        <w:rPr>
          <w:rFonts w:asciiTheme="minorHAnsi" w:hAnsiTheme="minorHAnsi" w:cstheme="minorHAnsi"/>
          <w:sz w:val="18"/>
        </w:rPr>
        <w:t xml:space="preserve"> </w:t>
      </w:r>
      <w:r w:rsidRPr="00354C70">
        <w:rPr>
          <w:rFonts w:asciiTheme="minorHAnsi" w:hAnsiTheme="minorHAnsi" w:cstheme="minorHAnsi"/>
          <w:sz w:val="18"/>
        </w:rPr>
        <w:t>452</w:t>
      </w:r>
      <w:r w:rsidR="005973B9" w:rsidRPr="00354C70">
        <w:rPr>
          <w:rFonts w:asciiTheme="minorHAnsi" w:hAnsiTheme="minorHAnsi" w:cstheme="minorHAnsi"/>
          <w:sz w:val="18"/>
        </w:rPr>
        <w:t>:</w:t>
      </w:r>
      <w:r w:rsidRPr="00354C70">
        <w:rPr>
          <w:rFonts w:asciiTheme="minorHAnsi" w:hAnsiTheme="minorHAnsi" w:cstheme="minorHAnsi"/>
          <w:sz w:val="18"/>
        </w:rPr>
        <w:t>463-472</w:t>
      </w:r>
      <w:r w:rsidR="005973B9" w:rsidRPr="00354C70">
        <w:rPr>
          <w:rFonts w:asciiTheme="minorHAnsi" w:hAnsiTheme="minorHAnsi" w:cstheme="minorHAnsi"/>
          <w:sz w:val="18"/>
        </w:rPr>
        <w:t>.</w:t>
      </w:r>
    </w:p>
    <w:p w:rsidR="005973B9" w:rsidRPr="00354C70" w:rsidRDefault="00CC6E87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</w:rPr>
      </w:pPr>
      <w:r w:rsidRPr="00354C70">
        <w:rPr>
          <w:rFonts w:asciiTheme="minorHAnsi" w:hAnsiTheme="minorHAnsi" w:cstheme="minorHAnsi"/>
          <w:sz w:val="18"/>
        </w:rPr>
        <w:t xml:space="preserve">Da Silveira </w:t>
      </w:r>
      <w:proofErr w:type="spellStart"/>
      <w:r w:rsidRPr="00354C70">
        <w:rPr>
          <w:rFonts w:asciiTheme="minorHAnsi" w:hAnsiTheme="minorHAnsi" w:cstheme="minorHAnsi"/>
          <w:sz w:val="18"/>
        </w:rPr>
        <w:t>Lacerda</w:t>
      </w:r>
      <w:proofErr w:type="spellEnd"/>
      <w:r w:rsidRPr="00354C70">
        <w:rPr>
          <w:rFonts w:asciiTheme="minorHAnsi" w:hAnsiTheme="minorHAnsi" w:cstheme="minorHAnsi"/>
          <w:sz w:val="18"/>
        </w:rPr>
        <w:t xml:space="preserve"> LH, de Lazaro SR (2018) </w:t>
      </w:r>
      <w:proofErr w:type="spellStart"/>
      <w:r w:rsidRPr="00354C70">
        <w:rPr>
          <w:rFonts w:asciiTheme="minorHAnsi" w:hAnsiTheme="minorHAnsi" w:cstheme="minorHAnsi"/>
          <w:sz w:val="18"/>
        </w:rPr>
        <w:t>Multiferroism</w:t>
      </w:r>
      <w:proofErr w:type="spellEnd"/>
      <w:r w:rsidRPr="00354C70">
        <w:rPr>
          <w:rFonts w:asciiTheme="minorHAnsi" w:hAnsiTheme="minorHAnsi" w:cstheme="minorHAnsi"/>
          <w:sz w:val="18"/>
        </w:rPr>
        <w:t xml:space="preserve"> and magnetic ordering in new NiBO3 (B = </w:t>
      </w:r>
      <w:proofErr w:type="spellStart"/>
      <w:r w:rsidRPr="00354C70">
        <w:rPr>
          <w:rFonts w:asciiTheme="minorHAnsi" w:hAnsiTheme="minorHAnsi" w:cstheme="minorHAnsi"/>
          <w:sz w:val="18"/>
        </w:rPr>
        <w:t>Ti</w:t>
      </w:r>
      <w:proofErr w:type="spellEnd"/>
      <w:r w:rsidRPr="00354C70">
        <w:rPr>
          <w:rFonts w:asciiTheme="minorHAnsi" w:hAnsiTheme="minorHAnsi" w:cstheme="minorHAnsi"/>
          <w:sz w:val="18"/>
        </w:rPr>
        <w:t xml:space="preserve">, Ge, </w:t>
      </w:r>
      <w:proofErr w:type="spellStart"/>
      <w:r w:rsidRPr="00354C70">
        <w:rPr>
          <w:rFonts w:asciiTheme="minorHAnsi" w:hAnsiTheme="minorHAnsi" w:cstheme="minorHAnsi"/>
          <w:sz w:val="18"/>
        </w:rPr>
        <w:t>Zr</w:t>
      </w:r>
      <w:proofErr w:type="spellEnd"/>
      <w:r w:rsidRPr="00354C70">
        <w:rPr>
          <w:rFonts w:asciiTheme="minorHAnsi" w:hAnsiTheme="minorHAnsi" w:cstheme="minorHAnsi"/>
          <w:sz w:val="18"/>
        </w:rPr>
        <w:t xml:space="preserve">, Sn, </w:t>
      </w:r>
      <w:proofErr w:type="spellStart"/>
      <w:r w:rsidRPr="00354C70">
        <w:rPr>
          <w:rFonts w:asciiTheme="minorHAnsi" w:hAnsiTheme="minorHAnsi" w:cstheme="minorHAnsi"/>
          <w:sz w:val="18"/>
        </w:rPr>
        <w:t>Hf</w:t>
      </w:r>
      <w:proofErr w:type="spellEnd"/>
      <w:r w:rsidRPr="00354C70">
        <w:rPr>
          <w:rFonts w:asciiTheme="minorHAnsi" w:hAnsiTheme="minorHAnsi" w:cstheme="minorHAnsi"/>
          <w:sz w:val="18"/>
        </w:rPr>
        <w:t xml:space="preserve"> and </w:t>
      </w:r>
      <w:proofErr w:type="spellStart"/>
      <w:r w:rsidRPr="00354C70">
        <w:rPr>
          <w:rFonts w:asciiTheme="minorHAnsi" w:hAnsiTheme="minorHAnsi" w:cstheme="minorHAnsi"/>
          <w:sz w:val="18"/>
        </w:rPr>
        <w:t>Pb</w:t>
      </w:r>
      <w:proofErr w:type="spellEnd"/>
      <w:r w:rsidRPr="00354C70">
        <w:rPr>
          <w:rFonts w:asciiTheme="minorHAnsi" w:hAnsiTheme="minorHAnsi" w:cstheme="minorHAnsi"/>
          <w:sz w:val="18"/>
        </w:rPr>
        <w:t>) materials: a DFT study. Journal of Magnetism and Magnetic Materials 465:412-420</w:t>
      </w:r>
      <w:r w:rsidR="005973B9" w:rsidRPr="00354C70">
        <w:rPr>
          <w:rFonts w:asciiTheme="minorHAnsi" w:hAnsiTheme="minorHAnsi" w:cstheme="minorHAnsi"/>
          <w:sz w:val="18"/>
        </w:rPr>
        <w:t>.</w:t>
      </w:r>
    </w:p>
    <w:p w:rsidR="005973B9" w:rsidRPr="00354C70" w:rsidRDefault="00CC6E87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18"/>
        </w:rPr>
      </w:pPr>
      <w:proofErr w:type="spellStart"/>
      <w:r w:rsidRPr="00354C70">
        <w:rPr>
          <w:rFonts w:asciiTheme="minorHAnsi" w:hAnsiTheme="minorHAnsi" w:cstheme="minorHAnsi"/>
          <w:sz w:val="18"/>
        </w:rPr>
        <w:t>Lacerda</w:t>
      </w:r>
      <w:proofErr w:type="spellEnd"/>
      <w:r w:rsidRPr="00354C70">
        <w:rPr>
          <w:rFonts w:asciiTheme="minorHAnsi" w:hAnsiTheme="minorHAnsi" w:cstheme="minorHAnsi"/>
          <w:sz w:val="18"/>
        </w:rPr>
        <w:t xml:space="preserve"> LHS, de Lazaro, SR (2018) Improvement of multiferroic </w:t>
      </w:r>
      <w:r w:rsidR="006A1AF1" w:rsidRPr="00354C70">
        <w:rPr>
          <w:rFonts w:asciiTheme="minorHAnsi" w:hAnsiTheme="minorHAnsi" w:cstheme="minorHAnsi"/>
          <w:sz w:val="18"/>
        </w:rPr>
        <w:t xml:space="preserve">property and change of magnetic ordering in new ANiO3 (A = </w:t>
      </w:r>
      <w:proofErr w:type="spellStart"/>
      <w:r w:rsidR="006A1AF1" w:rsidRPr="00354C70">
        <w:rPr>
          <w:rFonts w:asciiTheme="minorHAnsi" w:hAnsiTheme="minorHAnsi" w:cstheme="minorHAnsi"/>
          <w:sz w:val="18"/>
        </w:rPr>
        <w:t>Ti</w:t>
      </w:r>
      <w:proofErr w:type="spellEnd"/>
      <w:r w:rsidR="006A1AF1" w:rsidRPr="00354C70">
        <w:rPr>
          <w:rFonts w:asciiTheme="minorHAnsi" w:hAnsiTheme="minorHAnsi" w:cstheme="minorHAnsi"/>
          <w:sz w:val="18"/>
        </w:rPr>
        <w:t xml:space="preserve">, Ge, </w:t>
      </w:r>
      <w:proofErr w:type="spellStart"/>
      <w:r w:rsidR="006A1AF1" w:rsidRPr="00354C70">
        <w:rPr>
          <w:rFonts w:asciiTheme="minorHAnsi" w:hAnsiTheme="minorHAnsi" w:cstheme="minorHAnsi"/>
          <w:sz w:val="18"/>
        </w:rPr>
        <w:t>Zr</w:t>
      </w:r>
      <w:proofErr w:type="spellEnd"/>
      <w:r w:rsidR="006A1AF1" w:rsidRPr="00354C70">
        <w:rPr>
          <w:rFonts w:asciiTheme="minorHAnsi" w:hAnsiTheme="minorHAnsi" w:cstheme="minorHAnsi"/>
          <w:sz w:val="18"/>
        </w:rPr>
        <w:t xml:space="preserve">, Sn, </w:t>
      </w:r>
      <w:proofErr w:type="spellStart"/>
      <w:r w:rsidR="006A1AF1" w:rsidRPr="00354C70">
        <w:rPr>
          <w:rFonts w:asciiTheme="minorHAnsi" w:hAnsiTheme="minorHAnsi" w:cstheme="minorHAnsi"/>
          <w:sz w:val="18"/>
        </w:rPr>
        <w:t>Hf</w:t>
      </w:r>
      <w:proofErr w:type="spellEnd"/>
      <w:r w:rsidR="006A1AF1" w:rsidRPr="00354C70">
        <w:rPr>
          <w:rFonts w:asciiTheme="minorHAnsi" w:hAnsiTheme="minorHAnsi" w:cstheme="minorHAnsi"/>
          <w:sz w:val="18"/>
        </w:rPr>
        <w:t xml:space="preserve"> and </w:t>
      </w:r>
      <w:proofErr w:type="spellStart"/>
      <w:r w:rsidR="006A1AF1" w:rsidRPr="00354C70">
        <w:rPr>
          <w:rFonts w:asciiTheme="minorHAnsi" w:hAnsiTheme="minorHAnsi" w:cstheme="minorHAnsi"/>
          <w:sz w:val="18"/>
        </w:rPr>
        <w:t>Pb</w:t>
      </w:r>
      <w:proofErr w:type="spellEnd"/>
      <w:r w:rsidR="006A1AF1" w:rsidRPr="00354C70">
        <w:rPr>
          <w:rFonts w:asciiTheme="minorHAnsi" w:hAnsiTheme="minorHAnsi" w:cstheme="minorHAnsi"/>
          <w:sz w:val="18"/>
        </w:rPr>
        <w:t>). Computational Materials Science 153:228-234</w:t>
      </w:r>
      <w:r w:rsidR="005973B9" w:rsidRPr="00354C70">
        <w:rPr>
          <w:rFonts w:asciiTheme="minorHAnsi" w:hAnsiTheme="minorHAnsi" w:cstheme="minorHAnsi"/>
          <w:sz w:val="18"/>
        </w:rPr>
        <w:t>.</w:t>
      </w:r>
    </w:p>
    <w:p w:rsidR="002E2D21" w:rsidRPr="00354C70" w:rsidRDefault="006A1AF1" w:rsidP="002E2D21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 w:cstheme="minorHAnsi"/>
        </w:rPr>
      </w:pPr>
      <w:r w:rsidRPr="00354C70">
        <w:rPr>
          <w:rFonts w:asciiTheme="minorHAnsi" w:hAnsiTheme="minorHAnsi" w:cstheme="minorHAnsi"/>
          <w:sz w:val="18"/>
        </w:rPr>
        <w:t>Ribeiro RP, Longo E, Andrés J, de Lazaro SR (2018) A DFT investigation of the role of oxygen vacancies on the structural, electronic and magnetic properties of ATiO3 (A = Mn, Fe, Ni) multiferroic materials. Physical Chemistry Chemical Physics</w:t>
      </w:r>
      <w:r w:rsidR="002E2D21" w:rsidRPr="00354C70">
        <w:rPr>
          <w:rFonts w:asciiTheme="minorHAnsi" w:hAnsiTheme="minorHAnsi" w:cstheme="minorHAnsi"/>
          <w:sz w:val="18"/>
        </w:rPr>
        <w:t>. In press</w:t>
      </w:r>
    </w:p>
    <w:p w:rsidR="005973B9" w:rsidRPr="002E2D21" w:rsidRDefault="002E2D21" w:rsidP="002E2D21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354C70">
        <w:rPr>
          <w:rFonts w:asciiTheme="minorHAnsi" w:hAnsiTheme="minorHAnsi" w:cstheme="minorHAnsi"/>
          <w:sz w:val="18"/>
          <w:szCs w:val="18"/>
        </w:rPr>
        <w:t>Jurelo</w:t>
      </w:r>
      <w:proofErr w:type="spellEnd"/>
      <w:r w:rsidRPr="00354C70">
        <w:rPr>
          <w:rFonts w:asciiTheme="minorHAnsi" w:hAnsiTheme="minorHAnsi" w:cstheme="minorHAnsi"/>
          <w:sz w:val="18"/>
          <w:szCs w:val="18"/>
        </w:rPr>
        <w:t xml:space="preserve"> AR, Ribeiro RAP, de Lazaro SR, Monteiro JFHL (2018) Structural, vibrational and electronic properties of the superconductor CuxTiSe2: theoretical and experimental insights. Physical Chemistry Chemical Physics 20 27011-27018</w:t>
      </w:r>
      <w:r>
        <w:rPr>
          <w:sz w:val="18"/>
          <w:szCs w:val="18"/>
        </w:rPr>
        <w:t>.</w:t>
      </w:r>
    </w:p>
    <w:p w:rsidR="00AE3E37" w:rsidRPr="002E2D21" w:rsidRDefault="00AE3E37" w:rsidP="008756E6">
      <w:pPr>
        <w:tabs>
          <w:tab w:val="left" w:pos="384"/>
        </w:tabs>
        <w:ind w:right="117"/>
      </w:pPr>
    </w:p>
    <w:p w:rsidR="00AE3E37" w:rsidRPr="002E2D21" w:rsidRDefault="00AE3E37">
      <w:pPr>
        <w:spacing w:line="200" w:lineRule="exact"/>
        <w:jc w:val="both"/>
        <w:rPr>
          <w:rFonts w:ascii="Calibri" w:hAnsi="Calibri"/>
        </w:rPr>
        <w:sectPr w:rsidR="00AE3E37" w:rsidRPr="002E2D21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Pr="002E2D21" w:rsidRDefault="00AE3E37">
      <w:pPr>
        <w:pStyle w:val="Corpodetexto"/>
        <w:rPr>
          <w:rFonts w:ascii="Calibri"/>
          <w:sz w:val="20"/>
        </w:rPr>
      </w:pP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F4809" w:rsidRPr="00EF4809" w:rsidRDefault="008756E6" w:rsidP="00EF4809">
      <w:pP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noProof/>
        </w:rPr>
        <w:t xml:space="preserve">              </w:t>
      </w:r>
    </w:p>
    <w:p w:rsidR="00AE3E37" w:rsidRDefault="006622FA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</w:t>
      </w:r>
      <w:r w:rsidRPr="00EF4809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fldChar w:fldCharType="begin"/>
      </w:r>
      <w:r w:rsidRPr="00EF4809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instrText xml:space="preserve"> INCLUDEPICTURE "http://www3.uepg.br/ppgqa/wp-content/uploads/sites/55/2017/05/foto-CPC-1-250x300.png" \* MERGEFORMATINET </w:instrText>
      </w:r>
      <w:r w:rsidRPr="00EF4809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fldChar w:fldCharType="separate"/>
      </w:r>
      <w:r w:rsidRPr="00EF4809">
        <w:rPr>
          <w:rFonts w:ascii="Times New Roman" w:eastAsia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 wp14:anchorId="2A7A8BB7" wp14:editId="3A4EA1F4">
            <wp:extent cx="525600" cy="632004"/>
            <wp:effectExtent l="0" t="0" r="0" b="3175"/>
            <wp:docPr id="17" name="Imagem 17" descr="foto-CPC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to-CPC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" cy="632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4809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fldChar w:fldCharType="end"/>
      </w:r>
      <w:r>
        <w:rPr>
          <w:rFonts w:ascii="Arial"/>
          <w:color w:val="BF5A14"/>
        </w:rPr>
        <w:t xml:space="preserve"> Biog</w:t>
      </w:r>
      <w:r w:rsidR="00A9710C">
        <w:rPr>
          <w:rFonts w:ascii="Arial"/>
          <w:color w:val="BF5A14"/>
        </w:rPr>
        <w:t>raphy</w:t>
      </w:r>
    </w:p>
    <w:p w:rsidR="00AE3E37" w:rsidRDefault="00354C7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Sergio Ricardo de Lazaro</w:t>
      </w:r>
      <w:r w:rsidR="00A9710C">
        <w:rPr>
          <w:rFonts w:ascii="Arial"/>
          <w:sz w:val="14"/>
        </w:rPr>
        <w:t xml:space="preserve"> has h</w:t>
      </w:r>
      <w:r>
        <w:rPr>
          <w:rFonts w:ascii="Arial"/>
          <w:sz w:val="14"/>
        </w:rPr>
        <w:t>im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 xml:space="preserve">DFT simulations applied in chemistry of materials in bulk and surface dimensions to </w:t>
      </w:r>
      <w:r w:rsidR="00A9710C">
        <w:rPr>
          <w:rFonts w:ascii="Arial"/>
          <w:sz w:val="14"/>
        </w:rPr>
        <w:t>improv</w:t>
      </w:r>
      <w:r>
        <w:rPr>
          <w:rFonts w:ascii="Arial"/>
          <w:sz w:val="14"/>
        </w:rPr>
        <w:t>e electronic, magnetic and structural properties</w:t>
      </w:r>
      <w:r w:rsidR="00A9710C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He is professor in State University of Ponta </w:t>
      </w:r>
      <w:proofErr w:type="spellStart"/>
      <w:r>
        <w:rPr>
          <w:rFonts w:ascii="Arial"/>
          <w:sz w:val="14"/>
        </w:rPr>
        <w:t>Grossa</w:t>
      </w:r>
      <w:proofErr w:type="spellEnd"/>
      <w:r>
        <w:rPr>
          <w:rFonts w:ascii="Arial"/>
          <w:sz w:val="14"/>
        </w:rPr>
        <w:t xml:space="preserve"> since 2006, he created the chemical simulation group in department of Chemistry. He has participated as referee in many scientific journals and has 54 manuscripts published in reputed journals</w:t>
      </w:r>
      <w:r w:rsidR="00A9710C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354C70">
        <w:rPr>
          <w:rFonts w:ascii="Arial"/>
          <w:sz w:val="14"/>
        </w:rPr>
        <w:t>: srlazaro@uepg.br</w:t>
      </w:r>
    </w:p>
    <w:p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B7B" w:rsidRDefault="000C4B7B">
      <w:r>
        <w:separator/>
      </w:r>
    </w:p>
  </w:endnote>
  <w:endnote w:type="continuationSeparator" w:id="0">
    <w:p w:rsidR="000C4B7B" w:rsidRDefault="000C4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B7B" w:rsidRDefault="000C4B7B">
      <w:r>
        <w:separator/>
      </w:r>
    </w:p>
  </w:footnote>
  <w:footnote w:type="continuationSeparator" w:id="0">
    <w:p w:rsidR="000C4B7B" w:rsidRDefault="000C4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C09DA"/>
    <w:rsid w:val="000C4B7B"/>
    <w:rsid w:val="000E2911"/>
    <w:rsid w:val="001263DF"/>
    <w:rsid w:val="00157802"/>
    <w:rsid w:val="001E752F"/>
    <w:rsid w:val="0023086C"/>
    <w:rsid w:val="00292ED9"/>
    <w:rsid w:val="002E2D21"/>
    <w:rsid w:val="00354C70"/>
    <w:rsid w:val="003937EE"/>
    <w:rsid w:val="003D24B1"/>
    <w:rsid w:val="00404E5B"/>
    <w:rsid w:val="00414F7B"/>
    <w:rsid w:val="004355DC"/>
    <w:rsid w:val="004749B4"/>
    <w:rsid w:val="00494130"/>
    <w:rsid w:val="004C67BD"/>
    <w:rsid w:val="004F3523"/>
    <w:rsid w:val="005973B9"/>
    <w:rsid w:val="005B3A56"/>
    <w:rsid w:val="006060CE"/>
    <w:rsid w:val="0063497F"/>
    <w:rsid w:val="006622FA"/>
    <w:rsid w:val="006A1AF1"/>
    <w:rsid w:val="00770E30"/>
    <w:rsid w:val="007D3A55"/>
    <w:rsid w:val="00873DF0"/>
    <w:rsid w:val="008756E6"/>
    <w:rsid w:val="009350DE"/>
    <w:rsid w:val="00977A88"/>
    <w:rsid w:val="00983618"/>
    <w:rsid w:val="009B2D44"/>
    <w:rsid w:val="00A07E82"/>
    <w:rsid w:val="00A527E3"/>
    <w:rsid w:val="00A9710C"/>
    <w:rsid w:val="00AC2761"/>
    <w:rsid w:val="00AE3E37"/>
    <w:rsid w:val="00B21A57"/>
    <w:rsid w:val="00C33602"/>
    <w:rsid w:val="00C86B64"/>
    <w:rsid w:val="00CC6E87"/>
    <w:rsid w:val="00CD6F55"/>
    <w:rsid w:val="00DE3104"/>
    <w:rsid w:val="00E92544"/>
    <w:rsid w:val="00EF4809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B9553B"/>
  <w15:docId w15:val="{B452EC57-0753-F54A-857F-521F7967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8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574</Words>
  <Characters>3102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Suzana Peron</cp:lastModifiedBy>
  <cp:revision>3</cp:revision>
  <dcterms:created xsi:type="dcterms:W3CDTF">2018-11-16T18:50:00Z</dcterms:created>
  <dcterms:modified xsi:type="dcterms:W3CDTF">2018-11-16T18:57:00Z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