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05515D" w:rsidRDefault="003E00C2" w:rsidP="00494130">
      <w:pPr>
        <w:pStyle w:val="berschrift1"/>
        <w:spacing w:before="170"/>
        <w:ind w:left="0"/>
        <w:rPr>
          <w:lang w:val="en-GB"/>
        </w:rPr>
      </w:pPr>
      <w:bookmarkStart w:id="0" w:name="_GoBack"/>
      <w:bookmarkEnd w:id="0"/>
      <w:r>
        <w:rPr>
          <w:color w:val="337AB7"/>
          <w:lang w:val="en-GB"/>
        </w:rPr>
        <w:t xml:space="preserve">Materials for thermochemical energy storage: </w:t>
      </w:r>
      <w:r w:rsidR="00631A6B">
        <w:rPr>
          <w:color w:val="337AB7"/>
          <w:lang w:val="en-GB"/>
        </w:rPr>
        <w:t>Experimental investigation of cycling stability</w:t>
      </w:r>
    </w:p>
    <w:p w:rsidR="00AE3E37" w:rsidRPr="00192109" w:rsidRDefault="0095432B" w:rsidP="00192109">
      <w:pPr>
        <w:pStyle w:val="Textkrper"/>
        <w:spacing w:before="73" w:line="198" w:lineRule="exact"/>
        <w:ind w:left="100" w:right="5987"/>
        <w:rPr>
          <w:rFonts w:ascii="Arial"/>
        </w:rPr>
      </w:pPr>
      <w:r w:rsidRPr="00192109">
        <w:rPr>
          <w:rFonts w:ascii="Arial"/>
          <w:u w:val="single"/>
        </w:rPr>
        <w:t>M</w:t>
      </w:r>
      <w:r w:rsidR="00192109">
        <w:rPr>
          <w:rFonts w:ascii="Arial"/>
          <w:u w:val="single"/>
        </w:rPr>
        <w:t>.</w:t>
      </w:r>
      <w:r w:rsidRPr="00192109">
        <w:rPr>
          <w:rFonts w:ascii="Arial"/>
          <w:u w:val="single"/>
        </w:rPr>
        <w:t xml:space="preserve"> Gollsch</w:t>
      </w:r>
      <w:r w:rsidRPr="00192109">
        <w:rPr>
          <w:rFonts w:ascii="Arial"/>
        </w:rPr>
        <w:t xml:space="preserve">, </w:t>
      </w:r>
      <w:r w:rsidR="00192109" w:rsidRPr="00192109">
        <w:rPr>
          <w:rFonts w:ascii="Arial"/>
        </w:rPr>
        <w:t>J</w:t>
      </w:r>
      <w:r w:rsidR="00192109">
        <w:rPr>
          <w:rFonts w:ascii="Arial"/>
        </w:rPr>
        <w:t>.</w:t>
      </w:r>
      <w:r w:rsidR="00192109" w:rsidRPr="00192109">
        <w:rPr>
          <w:rFonts w:ascii="Arial"/>
        </w:rPr>
        <w:t xml:space="preserve"> Stengler, M</w:t>
      </w:r>
      <w:r w:rsidR="00192109">
        <w:rPr>
          <w:rFonts w:ascii="Arial"/>
        </w:rPr>
        <w:t>.</w:t>
      </w:r>
      <w:r w:rsidR="00192109" w:rsidRPr="00192109">
        <w:rPr>
          <w:rFonts w:ascii="Arial"/>
        </w:rPr>
        <w:t xml:space="preserve"> Spindler,</w:t>
      </w:r>
      <w:r w:rsidR="00192109">
        <w:rPr>
          <w:rFonts w:ascii="Arial"/>
        </w:rPr>
        <w:t xml:space="preserve"> </w:t>
      </w:r>
      <w:r w:rsidR="00B47A84">
        <w:rPr>
          <w:rFonts w:ascii="Arial"/>
          <w:lang w:val="en-GB"/>
        </w:rPr>
        <w:t>M</w:t>
      </w:r>
      <w:r w:rsidR="00192109">
        <w:rPr>
          <w:rFonts w:ascii="Arial"/>
          <w:lang w:val="en-GB"/>
        </w:rPr>
        <w:t>.</w:t>
      </w:r>
      <w:r w:rsidR="00B47A84">
        <w:rPr>
          <w:rFonts w:ascii="Arial"/>
          <w:lang w:val="en-GB"/>
        </w:rPr>
        <w:t xml:space="preserve"> Linder, </w:t>
      </w:r>
      <w:r w:rsidR="00192109">
        <w:rPr>
          <w:rFonts w:ascii="Arial"/>
          <w:lang w:val="en-GB"/>
        </w:rPr>
        <w:br/>
      </w:r>
      <w:r w:rsidRPr="0005515D">
        <w:rPr>
          <w:rFonts w:ascii="Arial"/>
          <w:lang w:val="en-GB"/>
        </w:rPr>
        <w:t>Institute of Engineering Thermod</w:t>
      </w:r>
      <w:r w:rsidR="00192109">
        <w:rPr>
          <w:rFonts w:ascii="Arial"/>
          <w:lang w:val="en-GB"/>
        </w:rPr>
        <w:t xml:space="preserve">ynamics, </w:t>
      </w:r>
      <w:r w:rsidR="00192109">
        <w:rPr>
          <w:rFonts w:ascii="Arial"/>
          <w:lang w:val="en-GB"/>
        </w:rPr>
        <w:br/>
        <w:t xml:space="preserve">German Aerospace </w:t>
      </w:r>
      <w:proofErr w:type="spellStart"/>
      <w:r w:rsidR="00192109">
        <w:rPr>
          <w:rFonts w:ascii="Arial"/>
          <w:lang w:val="en-GB"/>
        </w:rPr>
        <w:t>Center</w:t>
      </w:r>
      <w:proofErr w:type="spellEnd"/>
      <w:r w:rsidR="00192109">
        <w:rPr>
          <w:rFonts w:ascii="Arial"/>
          <w:lang w:val="en-GB"/>
        </w:rPr>
        <w:t xml:space="preserve"> (DLR)</w:t>
      </w:r>
      <w:r w:rsidRPr="0005515D">
        <w:rPr>
          <w:rFonts w:ascii="Arial"/>
          <w:lang w:val="en-GB"/>
        </w:rPr>
        <w:t>, Germany</w:t>
      </w:r>
    </w:p>
    <w:p w:rsidR="00AE3E37" w:rsidRDefault="00AE3E37">
      <w:pPr>
        <w:rPr>
          <w:rFonts w:ascii="Arial"/>
          <w:sz w:val="21"/>
          <w:lang w:val="en-GB"/>
        </w:rPr>
      </w:pPr>
    </w:p>
    <w:p w:rsidR="00B47A84" w:rsidRPr="0005515D" w:rsidRDefault="00B47A84">
      <w:pPr>
        <w:rPr>
          <w:rFonts w:ascii="Arial"/>
          <w:sz w:val="21"/>
          <w:lang w:val="en-GB"/>
        </w:rPr>
        <w:sectPr w:rsidR="00B47A84" w:rsidRPr="0005515D" w:rsidSect="007D3A55">
          <w:headerReference w:type="default" r:id="rId8"/>
          <w:footerReference w:type="default" r:id="rId9"/>
          <w:type w:val="continuous"/>
          <w:pgSz w:w="11910" w:h="16840"/>
          <w:pgMar w:top="1740" w:right="600" w:bottom="840" w:left="620" w:header="541" w:footer="642" w:gutter="0"/>
          <w:cols w:space="720"/>
        </w:sectPr>
      </w:pPr>
    </w:p>
    <w:p w:rsidR="00AE3E37" w:rsidRPr="0005515D" w:rsidRDefault="00A9710C">
      <w:pPr>
        <w:pStyle w:val="berschrift3"/>
        <w:spacing w:before="147"/>
        <w:jc w:val="both"/>
        <w:rPr>
          <w:lang w:val="en-GB"/>
        </w:rPr>
      </w:pPr>
      <w:r w:rsidRPr="0005515D">
        <w:rPr>
          <w:color w:val="BF5A14"/>
          <w:lang w:val="en-GB"/>
        </w:rPr>
        <w:lastRenderedPageBreak/>
        <w:t>Abstract</w:t>
      </w:r>
      <w:r w:rsidR="00404E5B" w:rsidRPr="0005515D">
        <w:rPr>
          <w:color w:val="BF5A14"/>
          <w:lang w:val="en-GB"/>
        </w:rPr>
        <w:t xml:space="preserve"> (300 word limit)</w:t>
      </w:r>
    </w:p>
    <w:p w:rsidR="00DF1B9D" w:rsidRPr="0005515D" w:rsidRDefault="00192109">
      <w:pPr>
        <w:pStyle w:val="Textkrper"/>
        <w:spacing w:before="90" w:line="280" w:lineRule="auto"/>
        <w:ind w:left="100"/>
        <w:jc w:val="both"/>
        <w:rPr>
          <w:lang w:val="en-GB"/>
        </w:rPr>
      </w:pPr>
      <w:r>
        <w:rPr>
          <w:lang w:val="en-GB"/>
        </w:rPr>
        <w:t>T</w:t>
      </w:r>
      <w:r w:rsidR="00B47A84">
        <w:rPr>
          <w:lang w:val="en-GB"/>
        </w:rPr>
        <w:t>hermochemical</w:t>
      </w:r>
      <w:r w:rsidR="006022BE">
        <w:rPr>
          <w:lang w:val="en-GB"/>
        </w:rPr>
        <w:t xml:space="preserve"> energy</w:t>
      </w:r>
      <w:r w:rsidR="00B47A84">
        <w:rPr>
          <w:lang w:val="en-GB"/>
        </w:rPr>
        <w:t xml:space="preserve"> </w:t>
      </w:r>
      <w:r w:rsidR="00DF1B9D" w:rsidRPr="0005515D">
        <w:rPr>
          <w:lang w:val="en-GB"/>
        </w:rPr>
        <w:t>storage</w:t>
      </w:r>
      <w:r w:rsidR="006022BE">
        <w:rPr>
          <w:lang w:val="en-GB"/>
        </w:rPr>
        <w:t xml:space="preserve"> (TCS)</w:t>
      </w:r>
      <w:r w:rsidR="00B47A84">
        <w:rPr>
          <w:lang w:val="en-GB"/>
        </w:rPr>
        <w:t xml:space="preserve"> </w:t>
      </w:r>
      <w:r>
        <w:rPr>
          <w:lang w:val="en-GB"/>
        </w:rPr>
        <w:t>uses the reaction enthalpy of reversible chemical reactions. This storage technology</w:t>
      </w:r>
      <w:r w:rsidRPr="0005515D">
        <w:rPr>
          <w:lang w:val="en-GB"/>
        </w:rPr>
        <w:t xml:space="preserve"> contains a so </w:t>
      </w:r>
      <w:r>
        <w:rPr>
          <w:lang w:val="en-GB"/>
        </w:rPr>
        <w:t>far largely untouched potential: i</w:t>
      </w:r>
      <w:r w:rsidR="00DF1B9D" w:rsidRPr="0005515D">
        <w:rPr>
          <w:lang w:val="en-GB"/>
        </w:rPr>
        <w:t xml:space="preserve">n comparison to sensible and latent </w:t>
      </w:r>
      <w:r w:rsidR="001A3C79" w:rsidRPr="0005515D">
        <w:rPr>
          <w:lang w:val="en-GB"/>
        </w:rPr>
        <w:t>thermal energy</w:t>
      </w:r>
      <w:r w:rsidR="00DF1B9D" w:rsidRPr="0005515D">
        <w:rPr>
          <w:lang w:val="en-GB"/>
        </w:rPr>
        <w:t xml:space="preserve"> storage, </w:t>
      </w:r>
      <w:r w:rsidR="006022BE">
        <w:rPr>
          <w:lang w:val="en-GB"/>
        </w:rPr>
        <w:t>TCS</w:t>
      </w:r>
      <w:r w:rsidR="00DF1B9D" w:rsidRPr="0005515D">
        <w:rPr>
          <w:lang w:val="en-GB"/>
        </w:rPr>
        <w:t xml:space="preserve"> offer</w:t>
      </w:r>
      <w:r w:rsidR="001A3C79" w:rsidRPr="0005515D">
        <w:rPr>
          <w:lang w:val="en-GB"/>
        </w:rPr>
        <w:t>s</w:t>
      </w:r>
      <w:r w:rsidR="00DF1B9D" w:rsidRPr="0005515D">
        <w:rPr>
          <w:lang w:val="en-GB"/>
        </w:rPr>
        <w:t xml:space="preserve"> potentially higher storage densities, the possibility of long-term storage as well as the option to upgrade the thermal energy. This upgrade can </w:t>
      </w:r>
      <w:r>
        <w:rPr>
          <w:lang w:val="en-GB"/>
        </w:rPr>
        <w:t>be realis</w:t>
      </w:r>
      <w:r w:rsidR="00DF1B9D" w:rsidRPr="0005515D">
        <w:rPr>
          <w:lang w:val="en-GB"/>
        </w:rPr>
        <w:t xml:space="preserve">ed if the reaction system consists of a solid and a gaseous component. For these gas-solid reactions with the generic </w:t>
      </w:r>
      <w:r w:rsidR="001A3C79" w:rsidRPr="0005515D">
        <w:rPr>
          <w:lang w:val="en-GB"/>
        </w:rPr>
        <w:t>equation</w:t>
      </w:r>
    </w:p>
    <w:p w:rsidR="00DF1B9D" w:rsidRPr="0005515D" w:rsidRDefault="00782A04">
      <w:pPr>
        <w:pStyle w:val="Textkrper"/>
        <w:spacing w:before="90" w:line="280" w:lineRule="auto"/>
        <w:ind w:left="100"/>
        <w:jc w:val="both"/>
        <w:rPr>
          <w:lang w:val="en-GB"/>
        </w:rPr>
      </w:pPr>
      <m:oMathPara>
        <m:oMath>
          <m:sSub>
            <m:sSubPr>
              <m:ctrlPr>
                <w:rPr>
                  <w:rFonts w:ascii="Cambria Math" w:hAnsi="Cambria Math"/>
                  <w:lang w:val="en-GB"/>
                </w:rPr>
              </m:ctrlPr>
            </m:sSubPr>
            <m:e>
              <m:r>
                <m:rPr>
                  <m:sty m:val="p"/>
                </m:rPr>
                <w:rPr>
                  <w:rFonts w:ascii="Cambria Math" w:hAnsi="Cambria Math"/>
                  <w:lang w:val="en-GB"/>
                </w:rPr>
                <m:t>AB</m:t>
              </m:r>
            </m:e>
            <m:sub>
              <m:r>
                <m:rPr>
                  <m:sty m:val="p"/>
                </m:rPr>
                <w:rPr>
                  <w:rFonts w:ascii="Cambria Math" w:hAnsi="Cambria Math"/>
                  <w:lang w:val="en-GB"/>
                </w:rPr>
                <m:t>(s)</m:t>
              </m:r>
            </m:sub>
          </m:sSub>
          <m:r>
            <m:rPr>
              <m:sty m:val="p"/>
            </m:rPr>
            <w:rPr>
              <w:rFonts w:ascii="Cambria Math" w:hAnsi="Cambria Math"/>
              <w:lang w:val="en-GB"/>
            </w:rPr>
            <m:t>+∆</m:t>
          </m:r>
          <m:sSub>
            <m:sSubPr>
              <m:ctrlPr>
                <w:rPr>
                  <w:rFonts w:ascii="Cambria Math" w:hAnsi="Cambria Math"/>
                  <w:lang w:val="en-GB"/>
                </w:rPr>
              </m:ctrlPr>
            </m:sSubPr>
            <m:e>
              <m:r>
                <w:rPr>
                  <w:rFonts w:ascii="Cambria Math" w:hAnsi="Cambria Math"/>
                  <w:lang w:val="en-GB"/>
                </w:rPr>
                <m:t>H</m:t>
              </m:r>
            </m:e>
            <m:sub>
              <m:r>
                <m:rPr>
                  <m:sty m:val="p"/>
                </m:rPr>
                <w:rPr>
                  <w:rFonts w:ascii="Cambria Math" w:hAnsi="Cambria Math"/>
                  <w:lang w:val="en-GB"/>
                </w:rPr>
                <m:t>R</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A</m:t>
              </m:r>
            </m:e>
            <m:sub>
              <m:r>
                <m:rPr>
                  <m:sty m:val="p"/>
                </m:rPr>
                <w:rPr>
                  <w:rFonts w:ascii="Cambria Math" w:hAnsi="Cambria Math"/>
                  <w:lang w:val="en-GB"/>
                </w:rPr>
                <m:t>(s)</m:t>
              </m:r>
            </m:sub>
          </m:sSub>
          <m:r>
            <m:rPr>
              <m:sty m:val="p"/>
            </m:rPr>
            <w:rPr>
              <w:rFonts w:ascii="Cambria Math" w:hAnsi="Cambria Math"/>
              <w:lang w:val="en-GB"/>
            </w:rPr>
            <m:t>+</m:t>
          </m:r>
          <m:sSub>
            <m:sSubPr>
              <m:ctrlPr>
                <w:rPr>
                  <w:rFonts w:ascii="Cambria Math" w:hAnsi="Cambria Math"/>
                  <w:lang w:val="en-GB"/>
                </w:rPr>
              </m:ctrlPr>
            </m:sSubPr>
            <m:e>
              <m:r>
                <m:rPr>
                  <m:sty m:val="p"/>
                </m:rPr>
                <w:rPr>
                  <w:rFonts w:ascii="Cambria Math" w:hAnsi="Cambria Math"/>
                  <w:lang w:val="en-GB"/>
                </w:rPr>
                <m:t>B</m:t>
              </m:r>
            </m:e>
            <m:sub>
              <m:r>
                <m:rPr>
                  <m:sty m:val="p"/>
                </m:rPr>
                <w:rPr>
                  <w:rFonts w:ascii="Cambria Math" w:hAnsi="Cambria Math"/>
                  <w:lang w:val="en-GB"/>
                </w:rPr>
                <m:t>(g)</m:t>
              </m:r>
            </m:sub>
          </m:sSub>
        </m:oMath>
      </m:oMathPara>
    </w:p>
    <w:p w:rsidR="00DF1B9D" w:rsidRPr="0005515D" w:rsidRDefault="00DF1B9D">
      <w:pPr>
        <w:pStyle w:val="Textkrper"/>
        <w:spacing w:before="90" w:line="280" w:lineRule="auto"/>
        <w:ind w:left="100"/>
        <w:jc w:val="both"/>
        <w:rPr>
          <w:lang w:val="en-GB"/>
        </w:rPr>
      </w:pPr>
      <w:proofErr w:type="gramStart"/>
      <w:r w:rsidRPr="0005515D">
        <w:rPr>
          <w:lang w:val="en-GB"/>
        </w:rPr>
        <w:t>the</w:t>
      </w:r>
      <w:proofErr w:type="gramEnd"/>
      <w:r w:rsidRPr="0005515D">
        <w:rPr>
          <w:lang w:val="en-GB"/>
        </w:rPr>
        <w:t xml:space="preserve"> </w:t>
      </w:r>
      <w:r w:rsidR="0035025A" w:rsidRPr="0005515D">
        <w:rPr>
          <w:lang w:val="en-GB"/>
        </w:rPr>
        <w:t xml:space="preserve">equilibrium </w:t>
      </w:r>
      <w:r w:rsidRPr="0005515D">
        <w:rPr>
          <w:lang w:val="en-GB"/>
        </w:rPr>
        <w:t>temperature is dependent on th</w:t>
      </w:r>
      <w:r w:rsidR="0035025A" w:rsidRPr="0005515D">
        <w:rPr>
          <w:lang w:val="en-GB"/>
        </w:rPr>
        <w:t xml:space="preserve">e reaction gas partial pressure: </w:t>
      </w:r>
      <w:r w:rsidR="00192109">
        <w:rPr>
          <w:lang w:val="en-GB"/>
        </w:rPr>
        <w:t>t</w:t>
      </w:r>
      <w:r w:rsidR="0035025A" w:rsidRPr="0005515D">
        <w:rPr>
          <w:lang w:val="en-GB"/>
        </w:rPr>
        <w:t>he higher the partial pressure, the higher the reaction temperature. Consequently, the charging of the storage can take place at lower temperatures than the discharging by adjustment of the reaction gas partial pressure.</w:t>
      </w:r>
    </w:p>
    <w:p w:rsidR="00B47A84" w:rsidRDefault="0035025A" w:rsidP="000D29E6">
      <w:pPr>
        <w:pStyle w:val="Textkrper"/>
        <w:spacing w:before="90" w:line="280" w:lineRule="auto"/>
        <w:ind w:left="100"/>
        <w:jc w:val="both"/>
        <w:rPr>
          <w:lang w:val="en-GB"/>
        </w:rPr>
      </w:pPr>
      <w:r w:rsidRPr="0005515D">
        <w:rPr>
          <w:lang w:val="en-GB"/>
        </w:rPr>
        <w:t>Currently, a number of water vapour-solid reactions are investigated as th</w:t>
      </w:r>
      <w:r w:rsidR="00B17C76" w:rsidRPr="0005515D">
        <w:rPr>
          <w:lang w:val="en-GB"/>
        </w:rPr>
        <w:t>ermochemical storage materials [1-4]</w:t>
      </w:r>
      <w:r w:rsidRPr="0005515D">
        <w:rPr>
          <w:lang w:val="en-GB"/>
        </w:rPr>
        <w:t>. Apart from a general sui</w:t>
      </w:r>
      <w:r w:rsidR="001A3C79" w:rsidRPr="0005515D">
        <w:rPr>
          <w:lang w:val="en-GB"/>
        </w:rPr>
        <w:t>tability of a reaction system</w:t>
      </w:r>
      <w:r w:rsidRPr="0005515D">
        <w:rPr>
          <w:lang w:val="en-GB"/>
        </w:rPr>
        <w:t xml:space="preserve"> for thermochemical storage</w:t>
      </w:r>
      <w:r w:rsidR="000D29E6">
        <w:rPr>
          <w:lang w:val="en-GB"/>
        </w:rPr>
        <w:t>,</w:t>
      </w:r>
      <w:r w:rsidRPr="0005515D">
        <w:rPr>
          <w:lang w:val="en-GB"/>
        </w:rPr>
        <w:t xml:space="preserve"> special attention has to be paid to the cycling stability of the reaction. This is often done usi</w:t>
      </w:r>
      <w:r w:rsidR="001A3C79" w:rsidRPr="0005515D">
        <w:rPr>
          <w:lang w:val="en-GB"/>
        </w:rPr>
        <w:t>ng thermogravimetric analysis</w:t>
      </w:r>
      <w:r w:rsidR="00B17C76" w:rsidRPr="0005515D">
        <w:rPr>
          <w:lang w:val="en-GB"/>
        </w:rPr>
        <w:t xml:space="preserve"> [5]</w:t>
      </w:r>
      <w:r w:rsidR="0030709D" w:rsidRPr="0005515D">
        <w:rPr>
          <w:lang w:val="en-GB"/>
        </w:rPr>
        <w:t>.</w:t>
      </w:r>
      <w:r w:rsidRPr="0005515D">
        <w:rPr>
          <w:lang w:val="en-GB"/>
        </w:rPr>
        <w:t xml:space="preserve"> However, past scale-ups have shown that behaviour of bulks differs from that of analysis amounts</w:t>
      </w:r>
      <w:r w:rsidR="0005515D" w:rsidRPr="0005515D">
        <w:rPr>
          <w:lang w:val="en-GB"/>
        </w:rPr>
        <w:t xml:space="preserve"> [6]</w:t>
      </w:r>
      <w:r w:rsidR="000D29E6">
        <w:rPr>
          <w:lang w:val="en-GB"/>
        </w:rPr>
        <w:t xml:space="preserve">. </w:t>
      </w:r>
      <w:r w:rsidRPr="0005515D">
        <w:rPr>
          <w:lang w:val="en-GB"/>
        </w:rPr>
        <w:t>The bulk</w:t>
      </w:r>
      <w:r w:rsidR="000D29E6">
        <w:rPr>
          <w:lang w:val="en-GB"/>
        </w:rPr>
        <w:t>’</w:t>
      </w:r>
      <w:r w:rsidRPr="0005515D">
        <w:rPr>
          <w:lang w:val="en-GB"/>
        </w:rPr>
        <w:t>s changing properties</w:t>
      </w:r>
      <w:r w:rsidR="000D29E6">
        <w:rPr>
          <w:lang w:val="en-GB"/>
        </w:rPr>
        <w:t>, however,</w:t>
      </w:r>
      <w:r w:rsidRPr="0005515D">
        <w:rPr>
          <w:lang w:val="en-GB"/>
        </w:rPr>
        <w:t xml:space="preserve"> </w:t>
      </w:r>
      <w:r w:rsidR="0030709D" w:rsidRPr="0005515D">
        <w:rPr>
          <w:lang w:val="en-GB"/>
        </w:rPr>
        <w:t>have proven to be</w:t>
      </w:r>
      <w:r w:rsidRPr="0005515D">
        <w:rPr>
          <w:lang w:val="en-GB"/>
        </w:rPr>
        <w:t xml:space="preserve"> crucial for</w:t>
      </w:r>
      <w:r w:rsidR="000D29E6">
        <w:rPr>
          <w:lang w:val="en-GB"/>
        </w:rPr>
        <w:t xml:space="preserve"> storage</w:t>
      </w:r>
      <w:r w:rsidRPr="0005515D">
        <w:rPr>
          <w:lang w:val="en-GB"/>
        </w:rPr>
        <w:t xml:space="preserve"> reactor design. T</w:t>
      </w:r>
      <w:r w:rsidR="0030709D" w:rsidRPr="0005515D">
        <w:rPr>
          <w:lang w:val="en-GB"/>
        </w:rPr>
        <w:t>he investigation of</w:t>
      </w:r>
      <w:r w:rsidRPr="0005515D">
        <w:rPr>
          <w:lang w:val="en-GB"/>
        </w:rPr>
        <w:t xml:space="preserve"> the cycling stability and reaction behaviour of reacting solid bulks has been our motivation to design and build a cycling test bench.</w:t>
      </w:r>
      <w:r w:rsidR="00B47A84" w:rsidRPr="00B47A84">
        <w:rPr>
          <w:lang w:val="en-GB"/>
        </w:rPr>
        <w:t xml:space="preserve"> </w:t>
      </w:r>
      <w:r w:rsidR="00B47A84">
        <w:rPr>
          <w:lang w:val="en-GB"/>
        </w:rPr>
        <w:t>In this experimental setup t</w:t>
      </w:r>
      <w:r w:rsidR="00B47A84" w:rsidRPr="0005515D">
        <w:rPr>
          <w:lang w:val="en-GB"/>
        </w:rPr>
        <w:t xml:space="preserve">he gaseous reaction partner is water vapour and can be provided at pressures between 5 </w:t>
      </w:r>
      <w:proofErr w:type="spellStart"/>
      <w:r w:rsidR="00B47A84" w:rsidRPr="0005515D">
        <w:rPr>
          <w:lang w:val="en-GB"/>
        </w:rPr>
        <w:t>kPa</w:t>
      </w:r>
      <w:proofErr w:type="spellEnd"/>
      <w:r w:rsidR="00B47A84" w:rsidRPr="0005515D">
        <w:rPr>
          <w:lang w:val="en-GB"/>
        </w:rPr>
        <w:t xml:space="preserve"> and 0.5 MPa. Reactor temperatures can be up to 500 °C.</w:t>
      </w:r>
    </w:p>
    <w:p w:rsidR="00AE3E37" w:rsidRPr="0005515D" w:rsidRDefault="0035025A" w:rsidP="00B47A84">
      <w:pPr>
        <w:pStyle w:val="Textkrper"/>
        <w:spacing w:before="90" w:line="280" w:lineRule="auto"/>
        <w:ind w:left="100"/>
        <w:jc w:val="both"/>
        <w:rPr>
          <w:lang w:val="en-GB"/>
        </w:rPr>
      </w:pPr>
      <w:r w:rsidRPr="0005515D">
        <w:rPr>
          <w:lang w:val="en-GB"/>
        </w:rPr>
        <w:t xml:space="preserve">The aim of </w:t>
      </w:r>
      <w:r w:rsidR="00B47A84">
        <w:rPr>
          <w:lang w:val="en-GB"/>
        </w:rPr>
        <w:t>the presented studies</w:t>
      </w:r>
      <w:r w:rsidR="000D29E6">
        <w:rPr>
          <w:lang w:val="en-GB"/>
        </w:rPr>
        <w:t xml:space="preserve"> is the automated</w:t>
      </w:r>
      <w:r w:rsidRPr="0005515D">
        <w:rPr>
          <w:lang w:val="en-GB"/>
        </w:rPr>
        <w:t xml:space="preserve"> cycling of</w:t>
      </w:r>
      <w:r w:rsidR="00F44A55" w:rsidRPr="0005515D">
        <w:rPr>
          <w:lang w:val="en-GB"/>
        </w:rPr>
        <w:t xml:space="preserve"> about 100 ml solid storage material</w:t>
      </w:r>
      <w:r w:rsidR="00B47A84">
        <w:rPr>
          <w:lang w:val="en-GB"/>
        </w:rPr>
        <w:t xml:space="preserve"> of reaction systems that have previously shown promise at analysis scale</w:t>
      </w:r>
      <w:r w:rsidR="00F44A55" w:rsidRPr="0005515D">
        <w:rPr>
          <w:lang w:val="en-GB"/>
        </w:rPr>
        <w:t xml:space="preserve">. </w:t>
      </w:r>
    </w:p>
    <w:p w:rsidR="007D3A55" w:rsidRPr="0005515D" w:rsidRDefault="00A9710C" w:rsidP="007D3A55">
      <w:pPr>
        <w:pStyle w:val="berschrift3"/>
        <w:spacing w:before="74"/>
        <w:ind w:left="0"/>
        <w:rPr>
          <w:color w:val="BF5A14"/>
          <w:lang w:val="en-GB"/>
        </w:rPr>
      </w:pPr>
      <w:r w:rsidRPr="0005515D">
        <w:rPr>
          <w:color w:val="BF5A14"/>
          <w:lang w:val="en-GB"/>
        </w:rPr>
        <w:t>Image</w:t>
      </w:r>
    </w:p>
    <w:p w:rsidR="007D3A55" w:rsidRPr="0005515D" w:rsidRDefault="00A32859" w:rsidP="00B47A84">
      <w:pPr>
        <w:pStyle w:val="berschrift3"/>
        <w:spacing w:before="74"/>
        <w:ind w:left="0"/>
        <w:jc w:val="center"/>
        <w:rPr>
          <w:color w:val="BF5A14"/>
          <w:lang w:val="en-GB"/>
        </w:rPr>
      </w:pPr>
      <w:r>
        <w:rPr>
          <w:noProof/>
          <w:color w:val="BF5A14"/>
          <w:lang w:val="de-DE" w:eastAsia="de-DE"/>
        </w:rPr>
        <w:drawing>
          <wp:inline distT="0" distB="0" distL="0" distR="0">
            <wp:extent cx="3618618" cy="1440000"/>
            <wp:effectExtent l="0" t="0" r="127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AEM.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18618" cy="1440000"/>
                    </a:xfrm>
                    <a:prstGeom prst="rect">
                      <a:avLst/>
                    </a:prstGeom>
                  </pic:spPr>
                </pic:pic>
              </a:graphicData>
            </a:graphic>
          </wp:inline>
        </w:drawing>
      </w:r>
    </w:p>
    <w:p w:rsidR="007D3A55" w:rsidRPr="0005515D" w:rsidRDefault="007D3A55" w:rsidP="005973B9">
      <w:pPr>
        <w:spacing w:line="204" w:lineRule="exact"/>
        <w:rPr>
          <w:rFonts w:ascii="Arial"/>
          <w:b/>
          <w:color w:val="BF5A14"/>
          <w:sz w:val="20"/>
          <w:lang w:val="en-GB"/>
        </w:rPr>
      </w:pPr>
    </w:p>
    <w:p w:rsidR="005973B9" w:rsidRPr="0005515D" w:rsidRDefault="005973B9" w:rsidP="005973B9">
      <w:pPr>
        <w:spacing w:line="204" w:lineRule="exact"/>
        <w:rPr>
          <w:rFonts w:ascii="Arial"/>
          <w:b/>
          <w:sz w:val="20"/>
          <w:lang w:val="en-GB"/>
        </w:rPr>
      </w:pPr>
      <w:r w:rsidRPr="0005515D">
        <w:rPr>
          <w:rFonts w:ascii="Arial"/>
          <w:b/>
          <w:color w:val="BF5A14"/>
          <w:sz w:val="20"/>
          <w:lang w:val="en-GB"/>
        </w:rPr>
        <w:t>Recent Publications (minimum 5)</w:t>
      </w:r>
    </w:p>
    <w:p w:rsidR="00B17C76" w:rsidRPr="0005515D" w:rsidRDefault="00B17C76" w:rsidP="00B17C76">
      <w:pPr>
        <w:pStyle w:val="Listenabsatz"/>
        <w:numPr>
          <w:ilvl w:val="0"/>
          <w:numId w:val="3"/>
        </w:numPr>
        <w:tabs>
          <w:tab w:val="left" w:pos="384"/>
        </w:tabs>
        <w:spacing w:line="216" w:lineRule="exact"/>
        <w:ind w:right="137" w:hanging="283"/>
        <w:rPr>
          <w:sz w:val="18"/>
          <w:lang w:val="en-GB"/>
        </w:rPr>
      </w:pPr>
      <w:r w:rsidRPr="0005515D">
        <w:rPr>
          <w:sz w:val="18"/>
          <w:lang w:val="en-GB"/>
        </w:rPr>
        <w:t xml:space="preserve">Gutierrez, A., </w:t>
      </w:r>
      <w:proofErr w:type="spellStart"/>
      <w:r w:rsidRPr="0005515D">
        <w:rPr>
          <w:sz w:val="18"/>
          <w:lang w:val="en-GB"/>
        </w:rPr>
        <w:t>Ushak</w:t>
      </w:r>
      <w:proofErr w:type="spellEnd"/>
      <w:r w:rsidRPr="0005515D">
        <w:rPr>
          <w:sz w:val="18"/>
          <w:lang w:val="en-GB"/>
        </w:rPr>
        <w:t xml:space="preserve">, S., Linder, M. (2018) High </w:t>
      </w:r>
      <w:proofErr w:type="spellStart"/>
      <w:r w:rsidRPr="0005515D">
        <w:rPr>
          <w:sz w:val="18"/>
          <w:lang w:val="en-GB"/>
        </w:rPr>
        <w:t>Carnallite</w:t>
      </w:r>
      <w:proofErr w:type="spellEnd"/>
      <w:r w:rsidRPr="0005515D">
        <w:rPr>
          <w:sz w:val="18"/>
          <w:lang w:val="en-GB"/>
        </w:rPr>
        <w:t xml:space="preserve">-Bearing Material for Thermochemical Energy Storage: </w:t>
      </w:r>
      <w:proofErr w:type="spellStart"/>
      <w:r w:rsidRPr="0005515D">
        <w:rPr>
          <w:sz w:val="18"/>
          <w:lang w:val="en-GB"/>
        </w:rPr>
        <w:t>Thermophysical</w:t>
      </w:r>
      <w:proofErr w:type="spellEnd"/>
      <w:r w:rsidRPr="0005515D">
        <w:rPr>
          <w:sz w:val="18"/>
          <w:lang w:val="en-GB"/>
        </w:rPr>
        <w:t xml:space="preserve"> Characterization. ACS Sustainable Chemistry and Engineering 6(5):6135-6145</w:t>
      </w:r>
    </w:p>
    <w:p w:rsidR="00D300B4" w:rsidRPr="0005515D" w:rsidRDefault="00D300B4" w:rsidP="005973B9">
      <w:pPr>
        <w:pStyle w:val="Listenabsatz"/>
        <w:numPr>
          <w:ilvl w:val="0"/>
          <w:numId w:val="3"/>
        </w:numPr>
        <w:tabs>
          <w:tab w:val="left" w:pos="384"/>
        </w:tabs>
        <w:spacing w:before="103" w:line="216" w:lineRule="exact"/>
        <w:ind w:right="138" w:hanging="283"/>
        <w:rPr>
          <w:sz w:val="18"/>
          <w:lang w:val="en-GB"/>
        </w:rPr>
      </w:pPr>
      <w:proofErr w:type="spellStart"/>
      <w:r w:rsidRPr="0005515D">
        <w:rPr>
          <w:sz w:val="18"/>
          <w:lang w:val="en-GB"/>
        </w:rPr>
        <w:t>Afflerbach</w:t>
      </w:r>
      <w:proofErr w:type="spellEnd"/>
      <w:r w:rsidRPr="0005515D">
        <w:rPr>
          <w:sz w:val="18"/>
          <w:lang w:val="en-GB"/>
        </w:rPr>
        <w:t xml:space="preserve">, S., </w:t>
      </w:r>
      <w:proofErr w:type="spellStart"/>
      <w:r w:rsidRPr="0005515D">
        <w:rPr>
          <w:sz w:val="18"/>
          <w:lang w:val="en-GB"/>
        </w:rPr>
        <w:t>Kowald</w:t>
      </w:r>
      <w:proofErr w:type="spellEnd"/>
      <w:r w:rsidRPr="0005515D">
        <w:rPr>
          <w:sz w:val="18"/>
          <w:lang w:val="en-GB"/>
        </w:rPr>
        <w:t xml:space="preserve">, T., </w:t>
      </w:r>
      <w:proofErr w:type="spellStart"/>
      <w:r w:rsidRPr="0005515D">
        <w:rPr>
          <w:sz w:val="18"/>
          <w:lang w:val="en-GB"/>
        </w:rPr>
        <w:t>Trettin</w:t>
      </w:r>
      <w:proofErr w:type="spellEnd"/>
      <w:r w:rsidRPr="0005515D">
        <w:rPr>
          <w:sz w:val="18"/>
          <w:lang w:val="en-GB"/>
        </w:rPr>
        <w:t xml:space="preserve">, R. (2017) Phase transformations during de- and rehydration of </w:t>
      </w:r>
      <w:proofErr w:type="spellStart"/>
      <w:r w:rsidRPr="0005515D">
        <w:rPr>
          <w:sz w:val="18"/>
          <w:lang w:val="en-GB"/>
        </w:rPr>
        <w:t>scholzite</w:t>
      </w:r>
      <w:proofErr w:type="spellEnd"/>
      <w:r w:rsidRPr="0005515D">
        <w:rPr>
          <w:sz w:val="18"/>
          <w:lang w:val="en-GB"/>
        </w:rPr>
        <w:t xml:space="preserve"> </w:t>
      </w:r>
      <w:proofErr w:type="gramStart"/>
      <w:r w:rsidRPr="0005515D">
        <w:rPr>
          <w:sz w:val="18"/>
          <w:lang w:val="en-GB"/>
        </w:rPr>
        <w:t>CaZn</w:t>
      </w:r>
      <w:r w:rsidRPr="0005515D">
        <w:rPr>
          <w:sz w:val="18"/>
          <w:vertAlign w:val="subscript"/>
          <w:lang w:val="en-GB"/>
        </w:rPr>
        <w:t>2</w:t>
      </w:r>
      <w:r w:rsidRPr="0005515D">
        <w:rPr>
          <w:sz w:val="18"/>
          <w:lang w:val="en-GB"/>
        </w:rPr>
        <w:t>(</w:t>
      </w:r>
      <w:proofErr w:type="gramEnd"/>
      <w:r w:rsidRPr="0005515D">
        <w:rPr>
          <w:sz w:val="18"/>
          <w:lang w:val="en-GB"/>
        </w:rPr>
        <w:t>PO</w:t>
      </w:r>
      <w:r w:rsidRPr="0005515D">
        <w:rPr>
          <w:sz w:val="18"/>
          <w:vertAlign w:val="subscript"/>
          <w:lang w:val="en-GB"/>
        </w:rPr>
        <w:t>4</w:t>
      </w:r>
      <w:r w:rsidRPr="0005515D">
        <w:rPr>
          <w:sz w:val="18"/>
          <w:lang w:val="en-GB"/>
        </w:rPr>
        <w:t>)</w:t>
      </w:r>
      <w:r w:rsidRPr="0005515D">
        <w:rPr>
          <w:sz w:val="18"/>
          <w:vertAlign w:val="subscript"/>
          <w:lang w:val="en-GB"/>
        </w:rPr>
        <w:t>2</w:t>
      </w:r>
      <w:r w:rsidRPr="0005515D">
        <w:rPr>
          <w:sz w:val="18"/>
          <w:lang w:val="en-GB"/>
        </w:rPr>
        <w:t>·</w:t>
      </w:r>
      <w:r w:rsidR="00B17C76" w:rsidRPr="0005515D">
        <w:rPr>
          <w:sz w:val="18"/>
          <w:lang w:val="en-GB"/>
        </w:rPr>
        <w:t>2H</w:t>
      </w:r>
      <w:r w:rsidR="00B17C76" w:rsidRPr="0005515D">
        <w:rPr>
          <w:sz w:val="18"/>
          <w:vertAlign w:val="subscript"/>
          <w:lang w:val="en-GB"/>
        </w:rPr>
        <w:t>2</w:t>
      </w:r>
      <w:r w:rsidR="00B17C76" w:rsidRPr="0005515D">
        <w:rPr>
          <w:sz w:val="18"/>
          <w:lang w:val="en-GB"/>
        </w:rPr>
        <w:t>O. Journal of Solid State Chemistry 254:184-194</w:t>
      </w:r>
    </w:p>
    <w:p w:rsidR="00B17C76" w:rsidRPr="0005515D" w:rsidRDefault="00B17C76" w:rsidP="00B17C76">
      <w:pPr>
        <w:pStyle w:val="Listenabsatz"/>
        <w:numPr>
          <w:ilvl w:val="0"/>
          <w:numId w:val="3"/>
        </w:numPr>
        <w:tabs>
          <w:tab w:val="left" w:pos="384"/>
        </w:tabs>
        <w:spacing w:before="92" w:line="218" w:lineRule="exact"/>
        <w:ind w:hanging="283"/>
        <w:rPr>
          <w:sz w:val="18"/>
          <w:lang w:val="en-GB"/>
        </w:rPr>
      </w:pPr>
      <w:r w:rsidRPr="0005515D">
        <w:rPr>
          <w:sz w:val="18"/>
          <w:lang w:val="en-GB"/>
        </w:rPr>
        <w:t>Stengler, J., Ascher, T., Linder, M. (2017) High temperature thermochemical heat transformation based on SrBr</w:t>
      </w:r>
      <w:r w:rsidRPr="0005515D">
        <w:rPr>
          <w:sz w:val="18"/>
          <w:vertAlign w:val="subscript"/>
          <w:lang w:val="en-GB"/>
        </w:rPr>
        <w:t>2</w:t>
      </w:r>
      <w:r w:rsidRPr="0005515D">
        <w:rPr>
          <w:sz w:val="18"/>
          <w:lang w:val="en-GB"/>
        </w:rPr>
        <w:t>. 12</w:t>
      </w:r>
      <w:r w:rsidRPr="0005515D">
        <w:rPr>
          <w:sz w:val="18"/>
          <w:vertAlign w:val="superscript"/>
          <w:lang w:val="en-GB"/>
        </w:rPr>
        <w:t>th</w:t>
      </w:r>
      <w:r w:rsidRPr="0005515D">
        <w:rPr>
          <w:sz w:val="18"/>
          <w:lang w:val="en-GB"/>
        </w:rPr>
        <w:t xml:space="preserve"> IEA Heat Pump Conference, 15</w:t>
      </w:r>
      <w:r w:rsidRPr="0005515D">
        <w:rPr>
          <w:sz w:val="18"/>
          <w:vertAlign w:val="superscript"/>
          <w:lang w:val="en-GB"/>
        </w:rPr>
        <w:t>th</w:t>
      </w:r>
      <w:r w:rsidRPr="0005515D">
        <w:rPr>
          <w:sz w:val="18"/>
          <w:lang w:val="en-GB"/>
        </w:rPr>
        <w:t>-18</w:t>
      </w:r>
      <w:r w:rsidRPr="0005515D">
        <w:rPr>
          <w:sz w:val="18"/>
          <w:vertAlign w:val="superscript"/>
          <w:lang w:val="en-GB"/>
        </w:rPr>
        <w:t>th</w:t>
      </w:r>
      <w:r w:rsidR="000D29E6">
        <w:rPr>
          <w:sz w:val="18"/>
          <w:lang w:val="en-GB"/>
        </w:rPr>
        <w:t xml:space="preserve"> May, 2017, Rotterdam</w:t>
      </w:r>
    </w:p>
    <w:p w:rsidR="00B17C76" w:rsidRPr="0005515D" w:rsidRDefault="00B17C76" w:rsidP="00B17C76">
      <w:pPr>
        <w:pStyle w:val="Listenabsatz"/>
        <w:numPr>
          <w:ilvl w:val="0"/>
          <w:numId w:val="3"/>
        </w:numPr>
        <w:tabs>
          <w:tab w:val="left" w:pos="384"/>
        </w:tabs>
        <w:spacing w:before="92" w:line="218" w:lineRule="exact"/>
        <w:ind w:hanging="283"/>
        <w:rPr>
          <w:sz w:val="18"/>
          <w:lang w:val="en-GB"/>
        </w:rPr>
      </w:pPr>
      <w:proofErr w:type="spellStart"/>
      <w:r w:rsidRPr="0005515D">
        <w:rPr>
          <w:sz w:val="18"/>
          <w:lang w:val="en-GB"/>
        </w:rPr>
        <w:t>Molenda</w:t>
      </w:r>
      <w:proofErr w:type="spellEnd"/>
      <w:r w:rsidRPr="0005515D">
        <w:rPr>
          <w:sz w:val="18"/>
          <w:lang w:val="en-GB"/>
        </w:rPr>
        <w:t xml:space="preserve">, M., Stengler, J., Linder, M., </w:t>
      </w:r>
      <w:proofErr w:type="spellStart"/>
      <w:r w:rsidRPr="0005515D">
        <w:rPr>
          <w:sz w:val="18"/>
          <w:lang w:val="en-GB"/>
        </w:rPr>
        <w:t>Wörner</w:t>
      </w:r>
      <w:proofErr w:type="spellEnd"/>
      <w:r w:rsidRPr="0005515D">
        <w:rPr>
          <w:sz w:val="18"/>
          <w:lang w:val="en-GB"/>
        </w:rPr>
        <w:t xml:space="preserve">, A. (2013) Reversible hydration </w:t>
      </w:r>
      <w:proofErr w:type="spellStart"/>
      <w:r w:rsidRPr="0005515D">
        <w:rPr>
          <w:sz w:val="18"/>
          <w:lang w:val="en-GB"/>
        </w:rPr>
        <w:t>behavior</w:t>
      </w:r>
      <w:proofErr w:type="spellEnd"/>
      <w:r w:rsidRPr="0005515D">
        <w:rPr>
          <w:sz w:val="18"/>
          <w:lang w:val="en-GB"/>
        </w:rPr>
        <w:t xml:space="preserve"> of CaCl</w:t>
      </w:r>
      <w:r w:rsidRPr="0005515D">
        <w:rPr>
          <w:sz w:val="18"/>
          <w:vertAlign w:val="subscript"/>
          <w:lang w:val="en-GB"/>
        </w:rPr>
        <w:t>2</w:t>
      </w:r>
      <w:r w:rsidRPr="0005515D">
        <w:rPr>
          <w:sz w:val="18"/>
          <w:lang w:val="en-GB"/>
        </w:rPr>
        <w:t xml:space="preserve"> at high H</w:t>
      </w:r>
      <w:r w:rsidRPr="0005515D">
        <w:rPr>
          <w:sz w:val="18"/>
          <w:vertAlign w:val="subscript"/>
          <w:lang w:val="en-GB"/>
        </w:rPr>
        <w:t>2</w:t>
      </w:r>
      <w:r w:rsidRPr="0005515D">
        <w:rPr>
          <w:sz w:val="18"/>
          <w:lang w:val="en-GB"/>
        </w:rPr>
        <w:t xml:space="preserve">O partial pressures for thermochemical energy storage. </w:t>
      </w:r>
      <w:proofErr w:type="spellStart"/>
      <w:r w:rsidRPr="0005515D">
        <w:rPr>
          <w:sz w:val="18"/>
          <w:lang w:val="en-GB"/>
        </w:rPr>
        <w:t>Thermochimica</w:t>
      </w:r>
      <w:proofErr w:type="spellEnd"/>
      <w:r w:rsidRPr="0005515D">
        <w:rPr>
          <w:sz w:val="18"/>
          <w:lang w:val="en-GB"/>
        </w:rPr>
        <w:t xml:space="preserve"> </w:t>
      </w:r>
      <w:proofErr w:type="spellStart"/>
      <w:r w:rsidRPr="0005515D">
        <w:rPr>
          <w:sz w:val="18"/>
          <w:lang w:val="en-GB"/>
        </w:rPr>
        <w:t>Acta</w:t>
      </w:r>
      <w:proofErr w:type="spellEnd"/>
      <w:r w:rsidRPr="0005515D">
        <w:rPr>
          <w:sz w:val="18"/>
          <w:lang w:val="en-GB"/>
        </w:rPr>
        <w:t xml:space="preserve"> 260:76-81</w:t>
      </w:r>
    </w:p>
    <w:p w:rsidR="00B17C76" w:rsidRPr="0005515D" w:rsidRDefault="00A265FB" w:rsidP="00B17C76">
      <w:pPr>
        <w:pStyle w:val="Listenabsatz"/>
        <w:numPr>
          <w:ilvl w:val="0"/>
          <w:numId w:val="3"/>
        </w:numPr>
        <w:tabs>
          <w:tab w:val="left" w:pos="384"/>
        </w:tabs>
        <w:spacing w:before="103" w:line="216" w:lineRule="exact"/>
        <w:ind w:right="138" w:hanging="283"/>
        <w:rPr>
          <w:sz w:val="18"/>
          <w:lang w:val="en-GB"/>
        </w:rPr>
      </w:pPr>
      <w:r w:rsidRPr="00192109">
        <w:rPr>
          <w:sz w:val="18"/>
          <w:lang w:val="de-DE"/>
        </w:rPr>
        <w:t xml:space="preserve">Richter, M., Habermann, E.-M., </w:t>
      </w:r>
      <w:proofErr w:type="spellStart"/>
      <w:r w:rsidRPr="00192109">
        <w:rPr>
          <w:sz w:val="18"/>
          <w:lang w:val="de-DE"/>
        </w:rPr>
        <w:t>Siebecke</w:t>
      </w:r>
      <w:proofErr w:type="spellEnd"/>
      <w:r w:rsidRPr="00192109">
        <w:rPr>
          <w:sz w:val="18"/>
          <w:lang w:val="de-DE"/>
        </w:rPr>
        <w:t xml:space="preserve">, E., Linder, M.  </w:t>
      </w:r>
      <w:r w:rsidRPr="0005515D">
        <w:rPr>
          <w:sz w:val="18"/>
          <w:lang w:val="en-GB"/>
        </w:rPr>
        <w:t xml:space="preserve">(2018) A systematic screening of salt hydrates as materials for a thermochemical heat transformer. </w:t>
      </w:r>
      <w:proofErr w:type="spellStart"/>
      <w:r w:rsidRPr="0005515D">
        <w:rPr>
          <w:sz w:val="18"/>
          <w:lang w:val="en-GB"/>
        </w:rPr>
        <w:t>Thermochimica</w:t>
      </w:r>
      <w:proofErr w:type="spellEnd"/>
      <w:r w:rsidRPr="0005515D">
        <w:rPr>
          <w:sz w:val="18"/>
          <w:lang w:val="en-GB"/>
        </w:rPr>
        <w:t xml:space="preserve"> </w:t>
      </w:r>
      <w:proofErr w:type="spellStart"/>
      <w:r w:rsidRPr="0005515D">
        <w:rPr>
          <w:sz w:val="18"/>
          <w:lang w:val="en-GB"/>
        </w:rPr>
        <w:t>Acta</w:t>
      </w:r>
      <w:proofErr w:type="spellEnd"/>
      <w:r w:rsidRPr="0005515D">
        <w:rPr>
          <w:sz w:val="18"/>
          <w:lang w:val="en-GB"/>
        </w:rPr>
        <w:t xml:space="preserve"> 659:136-150</w:t>
      </w:r>
    </w:p>
    <w:p w:rsidR="0005515D" w:rsidRPr="0005515D" w:rsidRDefault="00B17C76" w:rsidP="0005515D">
      <w:pPr>
        <w:pStyle w:val="Listenabsatz"/>
        <w:numPr>
          <w:ilvl w:val="0"/>
          <w:numId w:val="3"/>
        </w:numPr>
        <w:tabs>
          <w:tab w:val="left" w:pos="384"/>
        </w:tabs>
        <w:spacing w:before="103" w:line="216" w:lineRule="exact"/>
        <w:ind w:right="138" w:hanging="283"/>
        <w:rPr>
          <w:sz w:val="18"/>
          <w:lang w:val="en-GB"/>
        </w:rPr>
      </w:pPr>
      <w:proofErr w:type="spellStart"/>
      <w:r w:rsidRPr="0005515D">
        <w:rPr>
          <w:sz w:val="18"/>
          <w:lang w:val="en-GB"/>
        </w:rPr>
        <w:t>Schaube</w:t>
      </w:r>
      <w:proofErr w:type="spellEnd"/>
      <w:r w:rsidRPr="0005515D">
        <w:rPr>
          <w:sz w:val="18"/>
          <w:lang w:val="en-GB"/>
        </w:rPr>
        <w:t xml:space="preserve">, F., </w:t>
      </w:r>
      <w:r w:rsidR="0005515D" w:rsidRPr="0005515D">
        <w:rPr>
          <w:sz w:val="18"/>
          <w:lang w:val="en-GB"/>
        </w:rPr>
        <w:t xml:space="preserve">Kohzer, A., </w:t>
      </w:r>
      <w:proofErr w:type="spellStart"/>
      <w:r w:rsidR="0005515D" w:rsidRPr="0005515D">
        <w:rPr>
          <w:sz w:val="18"/>
          <w:lang w:val="en-GB"/>
        </w:rPr>
        <w:t>Schütz</w:t>
      </w:r>
      <w:proofErr w:type="spellEnd"/>
      <w:r w:rsidR="0005515D" w:rsidRPr="0005515D">
        <w:rPr>
          <w:sz w:val="18"/>
          <w:lang w:val="en-GB"/>
        </w:rPr>
        <w:t xml:space="preserve">, J, </w:t>
      </w:r>
      <w:proofErr w:type="spellStart"/>
      <w:r w:rsidR="0005515D" w:rsidRPr="0005515D">
        <w:rPr>
          <w:sz w:val="18"/>
          <w:lang w:val="en-GB"/>
        </w:rPr>
        <w:t>Wörner</w:t>
      </w:r>
      <w:proofErr w:type="spellEnd"/>
      <w:r w:rsidR="0005515D" w:rsidRPr="0005515D">
        <w:rPr>
          <w:sz w:val="18"/>
          <w:lang w:val="en-GB"/>
        </w:rPr>
        <w:t>, A., Müller-</w:t>
      </w:r>
      <w:proofErr w:type="spellStart"/>
      <w:r w:rsidR="0005515D" w:rsidRPr="0005515D">
        <w:rPr>
          <w:sz w:val="18"/>
          <w:lang w:val="en-GB"/>
        </w:rPr>
        <w:t>Steinhagen</w:t>
      </w:r>
      <w:proofErr w:type="spellEnd"/>
      <w:r w:rsidR="0005515D" w:rsidRPr="0005515D">
        <w:rPr>
          <w:sz w:val="18"/>
          <w:lang w:val="en-GB"/>
        </w:rPr>
        <w:t xml:space="preserve">, H. (2013) De- and rehydration of </w:t>
      </w:r>
      <w:proofErr w:type="gramStart"/>
      <w:r w:rsidR="0005515D" w:rsidRPr="0005515D">
        <w:rPr>
          <w:sz w:val="18"/>
          <w:lang w:val="en-GB"/>
        </w:rPr>
        <w:t>Ca(</w:t>
      </w:r>
      <w:proofErr w:type="gramEnd"/>
      <w:r w:rsidR="0005515D" w:rsidRPr="0005515D">
        <w:rPr>
          <w:sz w:val="18"/>
          <w:lang w:val="en-GB"/>
        </w:rPr>
        <w:t>OH)2 in a reactor with direct heat transfer for thermos-chemical heat storage. Part A: Experimental results. Chemical Engineering Research and Design 91:856-864</w:t>
      </w:r>
    </w:p>
    <w:p w:rsidR="00AE3E37" w:rsidRPr="0005515D" w:rsidRDefault="008756E6" w:rsidP="0005515D">
      <w:pPr>
        <w:tabs>
          <w:tab w:val="left" w:pos="384"/>
        </w:tabs>
        <w:spacing w:before="103" w:line="216" w:lineRule="exact"/>
        <w:ind w:left="100" w:right="138"/>
        <w:rPr>
          <w:sz w:val="18"/>
          <w:lang w:val="en-GB"/>
        </w:rPr>
        <w:sectPr w:rsidR="00AE3E37" w:rsidRPr="0005515D" w:rsidSect="007D3A55">
          <w:type w:val="continuous"/>
          <w:pgSz w:w="11910" w:h="16840"/>
          <w:pgMar w:top="1740" w:right="600" w:bottom="840" w:left="620" w:header="720" w:footer="720" w:gutter="0"/>
          <w:cols w:space="720"/>
        </w:sectPr>
      </w:pPr>
      <w:r w:rsidRPr="0005515D">
        <w:rPr>
          <w:lang w:val="en-GB"/>
        </w:rPr>
        <w:t xml:space="preserve">   </w:t>
      </w:r>
    </w:p>
    <w:p w:rsidR="00AE3E37" w:rsidRPr="0005515D" w:rsidRDefault="00AE3E37">
      <w:pPr>
        <w:pStyle w:val="Textkrper"/>
        <w:rPr>
          <w:rFonts w:ascii="Calibri"/>
          <w:sz w:val="20"/>
          <w:lang w:val="en-GB"/>
        </w:rPr>
      </w:pPr>
    </w:p>
    <w:p w:rsidR="00AE3E37" w:rsidRPr="0005515D" w:rsidRDefault="00292ED9">
      <w:pPr>
        <w:pStyle w:val="Textkrper"/>
        <w:spacing w:line="40" w:lineRule="exact"/>
        <w:ind w:left="2202"/>
        <w:rPr>
          <w:rFonts w:ascii="Calibri"/>
          <w:sz w:val="4"/>
          <w:lang w:val="en-GB"/>
        </w:rPr>
      </w:pPr>
      <w:r w:rsidRPr="0005515D">
        <w:rPr>
          <w:rFonts w:ascii="Calibri"/>
          <w:noProof/>
          <w:sz w:val="4"/>
          <w:lang w:val="de-DE" w:eastAsia="de-DE"/>
        </w:rPr>
        <mc:AlternateContent>
          <mc:Choice Requires="wpg">
            <w:drawing>
              <wp:inline distT="0" distB="0" distL="0" distR="0" wp14:anchorId="6E391FFD" wp14:editId="208D18A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5515D" w:rsidRDefault="008756E6" w:rsidP="00404E5B">
      <w:pPr>
        <w:spacing w:before="92"/>
        <w:ind w:right="4234"/>
        <w:rPr>
          <w:rFonts w:ascii="Arial"/>
          <w:lang w:val="en-GB"/>
        </w:rPr>
      </w:pPr>
      <w:r w:rsidRPr="0005515D">
        <w:rPr>
          <w:noProof/>
          <w:lang w:val="en-GB"/>
        </w:rPr>
        <w:lastRenderedPageBreak/>
        <w:t xml:space="preserve">              </w:t>
      </w:r>
      <w:r w:rsidRPr="0005515D">
        <w:rPr>
          <w:noProof/>
          <w:lang w:val="de-DE" w:eastAsia="de-DE"/>
        </w:rPr>
        <w:drawing>
          <wp:inline distT="0" distB="0" distL="0" distR="0" wp14:anchorId="5FF7C683" wp14:editId="3F87757E">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5515D">
        <w:rPr>
          <w:rFonts w:ascii="Arial"/>
          <w:color w:val="BF5A14"/>
          <w:lang w:val="en-GB"/>
        </w:rPr>
        <w:t>Biography</w:t>
      </w:r>
      <w:r w:rsidR="00404E5B" w:rsidRPr="0005515D">
        <w:rPr>
          <w:rFonts w:ascii="Arial"/>
          <w:color w:val="BF5A14"/>
          <w:lang w:val="en-GB"/>
        </w:rPr>
        <w:t xml:space="preserve"> (150 word limit)</w:t>
      </w:r>
    </w:p>
    <w:p w:rsidR="00AE3E37" w:rsidRPr="0005515D" w:rsidRDefault="00A32859">
      <w:pPr>
        <w:spacing w:before="41" w:line="154" w:lineRule="exact"/>
        <w:ind w:left="213" w:right="231"/>
        <w:jc w:val="both"/>
        <w:rPr>
          <w:rFonts w:ascii="Arial"/>
          <w:sz w:val="14"/>
          <w:lang w:val="en-GB"/>
        </w:rPr>
      </w:pPr>
      <w:r>
        <w:rPr>
          <w:rFonts w:ascii="Arial"/>
          <w:sz w:val="14"/>
          <w:lang w:val="en-GB"/>
        </w:rPr>
        <w:t>Marie Gollsch has a degree in environmental engineering and has bee</w:t>
      </w:r>
      <w:r w:rsidR="000D29E6">
        <w:rPr>
          <w:rFonts w:ascii="Arial"/>
          <w:sz w:val="14"/>
          <w:lang w:val="en-GB"/>
        </w:rPr>
        <w:t xml:space="preserve">n at the German Aerospace </w:t>
      </w:r>
      <w:proofErr w:type="spellStart"/>
      <w:r w:rsidR="000D29E6">
        <w:rPr>
          <w:rFonts w:ascii="Arial"/>
          <w:sz w:val="14"/>
          <w:lang w:val="en-GB"/>
        </w:rPr>
        <w:t>Center</w:t>
      </w:r>
      <w:proofErr w:type="spellEnd"/>
      <w:r>
        <w:rPr>
          <w:rFonts w:ascii="Arial"/>
          <w:sz w:val="14"/>
          <w:lang w:val="en-GB"/>
        </w:rPr>
        <w:t xml:space="preserve"> since 2012. She is </w:t>
      </w:r>
      <w:r w:rsidR="0007485B">
        <w:rPr>
          <w:rFonts w:ascii="Arial"/>
          <w:sz w:val="14"/>
          <w:lang w:val="en-GB"/>
        </w:rPr>
        <w:t>part</w:t>
      </w:r>
      <w:r>
        <w:rPr>
          <w:rFonts w:ascii="Arial"/>
          <w:sz w:val="14"/>
          <w:lang w:val="en-GB"/>
        </w:rPr>
        <w:t xml:space="preserve"> of the research area </w:t>
      </w:r>
      <w:r w:rsidR="0007485B">
        <w:rPr>
          <w:rFonts w:ascii="Arial"/>
          <w:sz w:val="14"/>
          <w:lang w:val="en-GB"/>
        </w:rPr>
        <w:t>“</w:t>
      </w:r>
      <w:r>
        <w:rPr>
          <w:rFonts w:ascii="Arial"/>
          <w:sz w:val="14"/>
          <w:lang w:val="en-GB"/>
        </w:rPr>
        <w:t>Thermochemical Systems</w:t>
      </w:r>
      <w:r w:rsidR="0007485B">
        <w:rPr>
          <w:rFonts w:ascii="Arial"/>
          <w:sz w:val="14"/>
          <w:lang w:val="en-GB"/>
        </w:rPr>
        <w:t>”</w:t>
      </w:r>
      <w:r>
        <w:rPr>
          <w:rFonts w:ascii="Arial"/>
          <w:sz w:val="14"/>
          <w:lang w:val="en-GB"/>
        </w:rPr>
        <w:t xml:space="preserve"> at the department of Thermal Process Technology</w:t>
      </w:r>
      <w:r w:rsidR="0007485B">
        <w:rPr>
          <w:rFonts w:ascii="Arial"/>
          <w:sz w:val="14"/>
          <w:lang w:val="en-GB"/>
        </w:rPr>
        <w:t xml:space="preserve"> within the Institute of Engineering Thermodynamics</w:t>
      </w:r>
      <w:r>
        <w:rPr>
          <w:rFonts w:ascii="Arial"/>
          <w:sz w:val="14"/>
          <w:lang w:val="en-GB"/>
        </w:rPr>
        <w:t xml:space="preserve">. </w:t>
      </w:r>
      <w:r w:rsidR="003972F3">
        <w:rPr>
          <w:rFonts w:ascii="Arial"/>
          <w:sz w:val="14"/>
          <w:lang w:val="en-GB"/>
        </w:rPr>
        <w:t xml:space="preserve">She </w:t>
      </w:r>
      <w:r w:rsidR="0007485B">
        <w:rPr>
          <w:rFonts w:ascii="Arial"/>
          <w:sz w:val="14"/>
          <w:lang w:val="en-GB"/>
        </w:rPr>
        <w:t>specialises</w:t>
      </w:r>
      <w:r w:rsidR="003972F3">
        <w:rPr>
          <w:rFonts w:ascii="Arial"/>
          <w:sz w:val="14"/>
          <w:lang w:val="en-GB"/>
        </w:rPr>
        <w:t xml:space="preserve"> in the </w:t>
      </w:r>
      <w:r w:rsidR="0007485B">
        <w:rPr>
          <w:rFonts w:ascii="Arial"/>
          <w:sz w:val="14"/>
          <w:lang w:val="en-GB"/>
        </w:rPr>
        <w:t>investigation</w:t>
      </w:r>
      <w:r w:rsidR="003972F3">
        <w:rPr>
          <w:rFonts w:ascii="Arial"/>
          <w:sz w:val="14"/>
          <w:lang w:val="en-GB"/>
        </w:rPr>
        <w:t xml:space="preserve"> and evaluation of </w:t>
      </w:r>
      <w:proofErr w:type="spellStart"/>
      <w:r w:rsidR="003972F3">
        <w:rPr>
          <w:rFonts w:ascii="Arial"/>
          <w:sz w:val="14"/>
          <w:lang w:val="en-GB"/>
        </w:rPr>
        <w:t>thermophysical</w:t>
      </w:r>
      <w:proofErr w:type="spellEnd"/>
      <w:r w:rsidR="003972F3">
        <w:rPr>
          <w:rFonts w:ascii="Arial"/>
          <w:sz w:val="14"/>
          <w:lang w:val="en-GB"/>
        </w:rPr>
        <w:t xml:space="preserve"> properties</w:t>
      </w:r>
      <w:r w:rsidR="003E00C2">
        <w:rPr>
          <w:rFonts w:ascii="Arial"/>
          <w:sz w:val="14"/>
          <w:lang w:val="en-GB"/>
        </w:rPr>
        <w:t xml:space="preserve"> </w:t>
      </w:r>
      <w:r w:rsidR="003972F3">
        <w:rPr>
          <w:rFonts w:ascii="Arial"/>
          <w:sz w:val="14"/>
          <w:lang w:val="en-GB"/>
        </w:rPr>
        <w:t>of thermochemical storage materials with focus on gas-solid reaction systems with water vapour as gaseous component.</w:t>
      </w:r>
      <w:r w:rsidR="003E00C2">
        <w:rPr>
          <w:rFonts w:ascii="Arial"/>
          <w:sz w:val="14"/>
          <w:lang w:val="en-GB"/>
        </w:rPr>
        <w:t xml:space="preserve"> </w:t>
      </w:r>
      <w:r w:rsidR="0007485B">
        <w:rPr>
          <w:rFonts w:ascii="Arial"/>
          <w:sz w:val="14"/>
          <w:lang w:val="en-GB"/>
        </w:rPr>
        <w:t>Additionally, s</w:t>
      </w:r>
      <w:r w:rsidR="003E00C2">
        <w:rPr>
          <w:rFonts w:ascii="Arial"/>
          <w:sz w:val="14"/>
          <w:lang w:val="en-GB"/>
        </w:rPr>
        <w:t xml:space="preserve">he </w:t>
      </w:r>
      <w:r w:rsidR="0007485B">
        <w:rPr>
          <w:rFonts w:ascii="Arial"/>
          <w:sz w:val="14"/>
          <w:lang w:val="en-GB"/>
        </w:rPr>
        <w:t xml:space="preserve">has expertise </w:t>
      </w:r>
      <w:r w:rsidR="003E00C2">
        <w:rPr>
          <w:rFonts w:ascii="Arial"/>
          <w:sz w:val="14"/>
          <w:lang w:val="en-GB"/>
        </w:rPr>
        <w:t xml:space="preserve">in the </w:t>
      </w:r>
      <w:r w:rsidR="0007485B">
        <w:rPr>
          <w:rFonts w:ascii="Arial"/>
          <w:sz w:val="14"/>
          <w:lang w:val="en-GB"/>
        </w:rPr>
        <w:t>study</w:t>
      </w:r>
      <w:r w:rsidR="003E00C2">
        <w:rPr>
          <w:rFonts w:ascii="Arial"/>
          <w:sz w:val="14"/>
          <w:lang w:val="en-GB"/>
        </w:rPr>
        <w:t xml:space="preserve"> of structural changes of the solid components of gas-solid reaction systems</w:t>
      </w:r>
      <w:r w:rsidR="000D29E6">
        <w:rPr>
          <w:rFonts w:ascii="Arial"/>
          <w:sz w:val="14"/>
          <w:lang w:val="en-GB"/>
        </w:rPr>
        <w:t xml:space="preserve"> which occur</w:t>
      </w:r>
      <w:r w:rsidR="003E00C2">
        <w:rPr>
          <w:rFonts w:ascii="Arial"/>
          <w:sz w:val="14"/>
          <w:lang w:val="en-GB"/>
        </w:rPr>
        <w:t xml:space="preserve"> due to the cycling of the storage material.</w:t>
      </w:r>
    </w:p>
    <w:p w:rsidR="00AE3E37" w:rsidRPr="0005515D" w:rsidRDefault="00A9710C">
      <w:pPr>
        <w:spacing w:before="62"/>
        <w:ind w:left="4217" w:right="4235"/>
        <w:jc w:val="center"/>
        <w:rPr>
          <w:rFonts w:ascii="Arial"/>
          <w:sz w:val="14"/>
          <w:lang w:val="en-GB"/>
        </w:rPr>
      </w:pPr>
      <w:r w:rsidRPr="0005515D">
        <w:rPr>
          <w:rFonts w:ascii="Arial"/>
          <w:sz w:val="14"/>
          <w:lang w:val="en-GB"/>
        </w:rPr>
        <w:t xml:space="preserve">Email: </w:t>
      </w:r>
      <w:hyperlink r:id="rId12" w:history="1">
        <w:r w:rsidR="00A32859" w:rsidRPr="006B2FA2">
          <w:rPr>
            <w:rStyle w:val="Hyperlink"/>
            <w:rFonts w:ascii="Arial"/>
            <w:sz w:val="14"/>
            <w:lang w:val="en-GB"/>
          </w:rPr>
          <w:t>Marie.Gollsch@dlr.de</w:t>
        </w:r>
      </w:hyperlink>
    </w:p>
    <w:p w:rsidR="00AE3E37" w:rsidRPr="0005515D" w:rsidRDefault="00292ED9">
      <w:pPr>
        <w:pStyle w:val="Textkrper"/>
        <w:spacing w:before="2"/>
        <w:rPr>
          <w:rFonts w:ascii="Arial"/>
          <w:sz w:val="19"/>
          <w:lang w:val="en-GB"/>
        </w:rPr>
      </w:pPr>
      <w:r w:rsidRPr="0005515D">
        <w:rPr>
          <w:noProof/>
          <w:lang w:val="de-DE" w:eastAsia="de-DE"/>
        </w:rPr>
        <mc:AlternateContent>
          <mc:Choice Requires="wps">
            <w:drawing>
              <wp:anchor distT="0" distB="0" distL="0" distR="0" simplePos="0" relativeHeight="1072" behindDoc="0" locked="0" layoutInCell="1" allowOverlap="1" wp14:anchorId="4AB33DD0" wp14:editId="595722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5515D" w:rsidRDefault="00AE3E37">
      <w:pPr>
        <w:pStyle w:val="Textkrper"/>
        <w:rPr>
          <w:rFonts w:ascii="Arial"/>
          <w:sz w:val="20"/>
          <w:lang w:val="en-GB"/>
        </w:rPr>
      </w:pPr>
    </w:p>
    <w:p w:rsidR="00AE3E37" w:rsidRPr="0005515D" w:rsidRDefault="00AE3E37">
      <w:pPr>
        <w:pStyle w:val="Textkrper"/>
        <w:rPr>
          <w:rFonts w:ascii="Arial"/>
          <w:sz w:val="20"/>
          <w:lang w:val="en-GB"/>
        </w:rPr>
      </w:pPr>
    </w:p>
    <w:p w:rsidR="00AE3E37" w:rsidRPr="0005515D" w:rsidRDefault="00AE3E37">
      <w:pPr>
        <w:pStyle w:val="Textkrper"/>
        <w:spacing w:before="7"/>
        <w:rPr>
          <w:rFonts w:ascii="Arial"/>
          <w:sz w:val="29"/>
          <w:lang w:val="en-GB"/>
        </w:rPr>
      </w:pPr>
    </w:p>
    <w:p w:rsidR="00AE3E37" w:rsidRPr="0005515D" w:rsidRDefault="00A9710C">
      <w:pPr>
        <w:spacing w:before="39"/>
        <w:ind w:left="100"/>
        <w:rPr>
          <w:rFonts w:ascii="Minion Pro"/>
          <w:b/>
          <w:sz w:val="20"/>
          <w:lang w:val="en-GB"/>
        </w:rPr>
      </w:pPr>
      <w:r w:rsidRPr="0005515D">
        <w:rPr>
          <w:rFonts w:ascii="Minion Pro"/>
          <w:b/>
          <w:sz w:val="20"/>
          <w:lang w:val="en-GB"/>
        </w:rPr>
        <w:t>Notes/Comments:</w:t>
      </w:r>
    </w:p>
    <w:p w:rsidR="00AE3E37" w:rsidRPr="0005515D" w:rsidRDefault="00AE3E37">
      <w:pPr>
        <w:rPr>
          <w:rFonts w:ascii="Minion Pro"/>
          <w:sz w:val="24"/>
          <w:lang w:val="en-GB"/>
        </w:rPr>
        <w:sectPr w:rsidR="00AE3E37" w:rsidRPr="0005515D" w:rsidSect="007D3A55">
          <w:type w:val="continuous"/>
          <w:pgSz w:w="11910" w:h="16840"/>
          <w:pgMar w:top="1740" w:right="600" w:bottom="840" w:left="620" w:header="720" w:footer="720" w:gutter="0"/>
          <w:cols w:space="720"/>
        </w:sectPr>
      </w:pPr>
    </w:p>
    <w:p w:rsidR="00AE3E37" w:rsidRPr="0005515D" w:rsidRDefault="00AE3E37">
      <w:pPr>
        <w:pStyle w:val="Textkrper"/>
        <w:spacing w:before="3"/>
        <w:rPr>
          <w:rFonts w:ascii="Minion Pro"/>
          <w:sz w:val="26"/>
          <w:lang w:val="en-GB"/>
        </w:rPr>
      </w:pPr>
    </w:p>
    <w:sectPr w:rsidR="00AE3E37" w:rsidRPr="0005515D"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544" w:rsidRDefault="00E92544">
      <w:r>
        <w:separator/>
      </w:r>
    </w:p>
  </w:endnote>
  <w:endnote w:type="continuationSeparator" w:id="0">
    <w:p w:rsidR="00E92544" w:rsidRDefault="00E92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altName w:val="Lucida Sans Unicode"/>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928" behindDoc="1" locked="0" layoutInCell="1" allowOverlap="1" wp14:anchorId="659B8ADB" wp14:editId="1B2AD3C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52" behindDoc="1" locked="0" layoutInCell="1" allowOverlap="1" wp14:anchorId="550AE8BC" wp14:editId="1E8F48A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76" behindDoc="1" locked="0" layoutInCell="1" allowOverlap="1" wp14:anchorId="79E38FD3" wp14:editId="2A118B5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544" w:rsidRDefault="00E92544">
      <w:r>
        <w:separator/>
      </w:r>
    </w:p>
  </w:footnote>
  <w:footnote w:type="continuationSeparator" w:id="0">
    <w:p w:rsidR="00E92544" w:rsidRDefault="00E925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krper"/>
      <w:spacing w:line="14" w:lineRule="auto"/>
      <w:rPr>
        <w:sz w:val="20"/>
      </w:rPr>
    </w:pPr>
    <w:r>
      <w:rPr>
        <w:noProof/>
        <w:lang w:val="de-DE" w:eastAsia="de-DE"/>
      </w:rPr>
      <mc:AlternateContent>
        <mc:Choice Requires="wps">
          <w:drawing>
            <wp:anchor distT="0" distB="0" distL="114300" distR="114300" simplePos="0" relativeHeight="503311880" behindDoc="1" locked="0" layoutInCell="1" allowOverlap="1" wp14:anchorId="7581FA89" wp14:editId="16754C7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de-DE" w:eastAsia="de-DE"/>
      </w:rPr>
      <mc:AlternateContent>
        <mc:Choice Requires="wps">
          <w:drawing>
            <wp:anchor distT="0" distB="0" distL="114300" distR="114300" simplePos="0" relativeHeight="503311904" behindDoc="1" locked="0" layoutInCell="1" allowOverlap="1" wp14:anchorId="2D040E7C" wp14:editId="0FAC71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krper"/>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F12A3C"/>
    <w:multiLevelType w:val="hybridMultilevel"/>
    <w:tmpl w:val="37EA760E"/>
    <w:lvl w:ilvl="0" w:tplc="A09041A2">
      <w:numFmt w:val="bullet"/>
      <w:lvlText w:val=""/>
      <w:lvlJc w:val="left"/>
      <w:pPr>
        <w:ind w:left="460" w:hanging="360"/>
      </w:pPr>
      <w:rPr>
        <w:rFonts w:ascii="Symbol" w:eastAsia="Tw Cen MT" w:hAnsi="Symbol" w:cs="Tw Cen MT" w:hint="default"/>
      </w:rPr>
    </w:lvl>
    <w:lvl w:ilvl="1" w:tplc="04070003" w:tentative="1">
      <w:start w:val="1"/>
      <w:numFmt w:val="bullet"/>
      <w:lvlText w:val="o"/>
      <w:lvlJc w:val="left"/>
      <w:pPr>
        <w:ind w:left="1180" w:hanging="360"/>
      </w:pPr>
      <w:rPr>
        <w:rFonts w:ascii="Courier New" w:hAnsi="Courier New" w:cs="Courier New" w:hint="default"/>
      </w:rPr>
    </w:lvl>
    <w:lvl w:ilvl="2" w:tplc="04070005" w:tentative="1">
      <w:start w:val="1"/>
      <w:numFmt w:val="bullet"/>
      <w:lvlText w:val=""/>
      <w:lvlJc w:val="left"/>
      <w:pPr>
        <w:ind w:left="1900" w:hanging="360"/>
      </w:pPr>
      <w:rPr>
        <w:rFonts w:ascii="Wingdings" w:hAnsi="Wingdings" w:hint="default"/>
      </w:rPr>
    </w:lvl>
    <w:lvl w:ilvl="3" w:tplc="04070001" w:tentative="1">
      <w:start w:val="1"/>
      <w:numFmt w:val="bullet"/>
      <w:lvlText w:val=""/>
      <w:lvlJc w:val="left"/>
      <w:pPr>
        <w:ind w:left="2620" w:hanging="360"/>
      </w:pPr>
      <w:rPr>
        <w:rFonts w:ascii="Symbol" w:hAnsi="Symbol" w:hint="default"/>
      </w:rPr>
    </w:lvl>
    <w:lvl w:ilvl="4" w:tplc="04070003" w:tentative="1">
      <w:start w:val="1"/>
      <w:numFmt w:val="bullet"/>
      <w:lvlText w:val="o"/>
      <w:lvlJc w:val="left"/>
      <w:pPr>
        <w:ind w:left="3340" w:hanging="360"/>
      </w:pPr>
      <w:rPr>
        <w:rFonts w:ascii="Courier New" w:hAnsi="Courier New" w:cs="Courier New" w:hint="default"/>
      </w:rPr>
    </w:lvl>
    <w:lvl w:ilvl="5" w:tplc="04070005" w:tentative="1">
      <w:start w:val="1"/>
      <w:numFmt w:val="bullet"/>
      <w:lvlText w:val=""/>
      <w:lvlJc w:val="left"/>
      <w:pPr>
        <w:ind w:left="4060" w:hanging="360"/>
      </w:pPr>
      <w:rPr>
        <w:rFonts w:ascii="Wingdings" w:hAnsi="Wingdings" w:hint="default"/>
      </w:rPr>
    </w:lvl>
    <w:lvl w:ilvl="6" w:tplc="04070001" w:tentative="1">
      <w:start w:val="1"/>
      <w:numFmt w:val="bullet"/>
      <w:lvlText w:val=""/>
      <w:lvlJc w:val="left"/>
      <w:pPr>
        <w:ind w:left="4780" w:hanging="360"/>
      </w:pPr>
      <w:rPr>
        <w:rFonts w:ascii="Symbol" w:hAnsi="Symbol" w:hint="default"/>
      </w:rPr>
    </w:lvl>
    <w:lvl w:ilvl="7" w:tplc="04070003" w:tentative="1">
      <w:start w:val="1"/>
      <w:numFmt w:val="bullet"/>
      <w:lvlText w:val="o"/>
      <w:lvlJc w:val="left"/>
      <w:pPr>
        <w:ind w:left="5500" w:hanging="360"/>
      </w:pPr>
      <w:rPr>
        <w:rFonts w:ascii="Courier New" w:hAnsi="Courier New" w:cs="Courier New" w:hint="default"/>
      </w:rPr>
    </w:lvl>
    <w:lvl w:ilvl="8" w:tplc="04070005" w:tentative="1">
      <w:start w:val="1"/>
      <w:numFmt w:val="bullet"/>
      <w:lvlText w:val=""/>
      <w:lvlJc w:val="left"/>
      <w:pPr>
        <w:ind w:left="622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515D"/>
    <w:rsid w:val="00066C48"/>
    <w:rsid w:val="0007485B"/>
    <w:rsid w:val="000D29E6"/>
    <w:rsid w:val="000E2911"/>
    <w:rsid w:val="001263DF"/>
    <w:rsid w:val="00192109"/>
    <w:rsid w:val="001A3C79"/>
    <w:rsid w:val="001E752F"/>
    <w:rsid w:val="0023086C"/>
    <w:rsid w:val="00292C12"/>
    <w:rsid w:val="00292ED9"/>
    <w:rsid w:val="0030709D"/>
    <w:rsid w:val="0035025A"/>
    <w:rsid w:val="003972F3"/>
    <w:rsid w:val="003E00C2"/>
    <w:rsid w:val="00404E5B"/>
    <w:rsid w:val="00414F7B"/>
    <w:rsid w:val="004355DC"/>
    <w:rsid w:val="004749B4"/>
    <w:rsid w:val="00494130"/>
    <w:rsid w:val="004F3523"/>
    <w:rsid w:val="005973B9"/>
    <w:rsid w:val="005B3A56"/>
    <w:rsid w:val="006022BE"/>
    <w:rsid w:val="006060CE"/>
    <w:rsid w:val="00631A6B"/>
    <w:rsid w:val="0063497F"/>
    <w:rsid w:val="00770E30"/>
    <w:rsid w:val="007755ED"/>
    <w:rsid w:val="00782A04"/>
    <w:rsid w:val="007D3A55"/>
    <w:rsid w:val="00873DF0"/>
    <w:rsid w:val="008756E6"/>
    <w:rsid w:val="00935587"/>
    <w:rsid w:val="0095432B"/>
    <w:rsid w:val="00983618"/>
    <w:rsid w:val="009B2D44"/>
    <w:rsid w:val="00A07E82"/>
    <w:rsid w:val="00A265FB"/>
    <w:rsid w:val="00A32859"/>
    <w:rsid w:val="00A9710C"/>
    <w:rsid w:val="00AE3E37"/>
    <w:rsid w:val="00B17C76"/>
    <w:rsid w:val="00B21A57"/>
    <w:rsid w:val="00B47A84"/>
    <w:rsid w:val="00C32A6B"/>
    <w:rsid w:val="00C33602"/>
    <w:rsid w:val="00CD6F55"/>
    <w:rsid w:val="00D300B4"/>
    <w:rsid w:val="00DE3104"/>
    <w:rsid w:val="00DF1B9D"/>
    <w:rsid w:val="00E92544"/>
    <w:rsid w:val="00F2380B"/>
    <w:rsid w:val="00F44A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styleId="Platzhaltertext">
    <w:name w:val="Placeholder Text"/>
    <w:basedOn w:val="Absatz-Standardschriftart"/>
    <w:uiPriority w:val="99"/>
    <w:semiHidden/>
    <w:rsid w:val="0095432B"/>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CD6F55"/>
    <w:rPr>
      <w:rFonts w:ascii="Tw Cen MT" w:eastAsia="Tw Cen MT" w:hAnsi="Tw Cen MT" w:cs="Tw Cen MT"/>
    </w:rPr>
  </w:style>
  <w:style w:type="paragraph" w:styleId="berschrift1">
    <w:name w:val="heading 1"/>
    <w:basedOn w:val="Standard"/>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erschrift2">
    <w:name w:val="heading 2"/>
    <w:basedOn w:val="Standard"/>
    <w:uiPriority w:val="1"/>
    <w:qFormat/>
    <w:rsid w:val="00CD6F55"/>
    <w:pPr>
      <w:ind w:left="100"/>
      <w:outlineLvl w:val="1"/>
    </w:pPr>
    <w:rPr>
      <w:rFonts w:ascii="Minion Pro" w:eastAsia="Minion Pro" w:hAnsi="Minion Pro" w:cs="Minion Pro"/>
      <w:sz w:val="24"/>
      <w:szCs w:val="24"/>
    </w:rPr>
  </w:style>
  <w:style w:type="paragraph" w:styleId="berschrift3">
    <w:name w:val="heading 3"/>
    <w:basedOn w:val="Standard"/>
    <w:uiPriority w:val="1"/>
    <w:qFormat/>
    <w:rsid w:val="00CD6F55"/>
    <w:pPr>
      <w:ind w:left="100"/>
      <w:outlineLvl w:val="2"/>
    </w:pPr>
    <w:rPr>
      <w:rFonts w:ascii="Arial" w:eastAsia="Arial" w:hAnsi="Arial" w:cs="Arial"/>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uiPriority w:val="1"/>
    <w:qFormat/>
    <w:rsid w:val="00CD6F55"/>
    <w:rPr>
      <w:sz w:val="18"/>
      <w:szCs w:val="18"/>
    </w:rPr>
  </w:style>
  <w:style w:type="paragraph" w:styleId="Listenabsatz">
    <w:name w:val="List Paragraph"/>
    <w:basedOn w:val="Standard"/>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Standard"/>
    <w:uiPriority w:val="1"/>
    <w:qFormat/>
    <w:rsid w:val="00CD6F55"/>
  </w:style>
  <w:style w:type="paragraph" w:styleId="Kopfzeile">
    <w:name w:val="header"/>
    <w:basedOn w:val="Standard"/>
    <w:link w:val="KopfzeileZchn"/>
    <w:uiPriority w:val="99"/>
    <w:unhideWhenUsed/>
    <w:rsid w:val="005B3A56"/>
    <w:pPr>
      <w:tabs>
        <w:tab w:val="center" w:pos="4513"/>
        <w:tab w:val="right" w:pos="9026"/>
      </w:tabs>
    </w:pPr>
  </w:style>
  <w:style w:type="character" w:customStyle="1" w:styleId="KopfzeileZchn">
    <w:name w:val="Kopfzeile Zchn"/>
    <w:basedOn w:val="Absatz-Standardschriftart"/>
    <w:link w:val="Kopfzeile"/>
    <w:uiPriority w:val="99"/>
    <w:rsid w:val="005B3A56"/>
    <w:rPr>
      <w:rFonts w:ascii="Tw Cen MT" w:eastAsia="Tw Cen MT" w:hAnsi="Tw Cen MT" w:cs="Tw Cen MT"/>
    </w:rPr>
  </w:style>
  <w:style w:type="paragraph" w:styleId="Fuzeile">
    <w:name w:val="footer"/>
    <w:basedOn w:val="Standard"/>
    <w:link w:val="FuzeileZchn"/>
    <w:uiPriority w:val="99"/>
    <w:unhideWhenUsed/>
    <w:rsid w:val="005B3A56"/>
    <w:pPr>
      <w:tabs>
        <w:tab w:val="center" w:pos="4513"/>
        <w:tab w:val="right" w:pos="9026"/>
      </w:tabs>
    </w:pPr>
  </w:style>
  <w:style w:type="character" w:customStyle="1" w:styleId="FuzeileZchn">
    <w:name w:val="Fußzeile Zchn"/>
    <w:basedOn w:val="Absatz-Standardschriftart"/>
    <w:link w:val="Fuzeile"/>
    <w:uiPriority w:val="99"/>
    <w:rsid w:val="005B3A56"/>
    <w:rPr>
      <w:rFonts w:ascii="Tw Cen MT" w:eastAsia="Tw Cen MT" w:hAnsi="Tw Cen MT" w:cs="Tw Cen MT"/>
    </w:rPr>
  </w:style>
  <w:style w:type="paragraph" w:styleId="Sprechblasentext">
    <w:name w:val="Balloon Text"/>
    <w:basedOn w:val="Standard"/>
    <w:link w:val="SprechblasentextZchn"/>
    <w:uiPriority w:val="99"/>
    <w:semiHidden/>
    <w:unhideWhenUsed/>
    <w:rsid w:val="004F352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3523"/>
    <w:rPr>
      <w:rFonts w:ascii="Tahoma" w:eastAsia="Tw Cen MT" w:hAnsi="Tahoma" w:cs="Tahoma"/>
      <w:sz w:val="16"/>
      <w:szCs w:val="16"/>
    </w:rPr>
  </w:style>
  <w:style w:type="character" w:styleId="Hyperlink">
    <w:name w:val="Hyperlink"/>
    <w:basedOn w:val="Absatz-Standardschriftart"/>
    <w:uiPriority w:val="99"/>
    <w:unhideWhenUsed/>
    <w:rsid w:val="008756E6"/>
    <w:rPr>
      <w:color w:val="0000FF" w:themeColor="hyperlink"/>
      <w:u w:val="single"/>
    </w:rPr>
  </w:style>
  <w:style w:type="character" w:customStyle="1" w:styleId="TextkrperZchn">
    <w:name w:val="Textkörper Zchn"/>
    <w:basedOn w:val="Absatz-Standardschriftart"/>
    <w:link w:val="Textkrper"/>
    <w:uiPriority w:val="1"/>
    <w:rsid w:val="005973B9"/>
    <w:rPr>
      <w:rFonts w:ascii="Tw Cen MT" w:eastAsia="Tw Cen MT" w:hAnsi="Tw Cen MT" w:cs="Tw Cen MT"/>
      <w:sz w:val="18"/>
      <w:szCs w:val="18"/>
    </w:rPr>
  </w:style>
  <w:style w:type="character" w:styleId="Platzhaltertext">
    <w:name w:val="Placeholder Text"/>
    <w:basedOn w:val="Absatz-Standardschriftart"/>
    <w:uiPriority w:val="99"/>
    <w:semiHidden/>
    <w:rsid w:val="009543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rie.Gollsch@dlr.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3583</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Gollsch, Marie</cp:lastModifiedBy>
  <cp:revision>2</cp:revision>
  <dcterms:created xsi:type="dcterms:W3CDTF">2018-07-09T12:46:00Z</dcterms:created>
  <dcterms:modified xsi:type="dcterms:W3CDTF">2018-07-09T12:46:00Z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