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D11E8" w:rsidP="00494130">
      <w:pPr>
        <w:pStyle w:val="Heading1"/>
        <w:spacing w:before="170"/>
        <w:ind w:left="0"/>
      </w:pPr>
      <w:r w:rsidRPr="002D11E8">
        <w:rPr>
          <w:color w:val="337AB7"/>
        </w:rPr>
        <w:t>Numerical Studies on the Movement and Structural Stability of IPMC System Operating in the Ocean Environment</w:t>
      </w:r>
      <w:r>
        <w:rPr>
          <w:color w:val="337AB7"/>
        </w:rPr>
        <w:t xml:space="preserve"> </w:t>
      </w:r>
    </w:p>
    <w:p w:rsidR="002D11E8" w:rsidRDefault="007A301A" w:rsidP="005973B9">
      <w:pPr>
        <w:pStyle w:val="BodyText"/>
        <w:spacing w:before="73" w:line="198" w:lineRule="exact"/>
        <w:ind w:left="100" w:right="5987"/>
        <w:rPr>
          <w:rFonts w:ascii="Arial"/>
        </w:rPr>
      </w:pPr>
      <w:r>
        <w:rPr>
          <w:rFonts w:ascii="Arial"/>
        </w:rPr>
        <w:t xml:space="preserve">Dung </w:t>
      </w:r>
      <w:r w:rsidR="002D11E8">
        <w:rPr>
          <w:rFonts w:ascii="Arial"/>
        </w:rPr>
        <w:t>Nguyen Viet</w:t>
      </w:r>
      <w:r w:rsidR="005973B9">
        <w:rPr>
          <w:rFonts w:ascii="Arial"/>
        </w:rPr>
        <w:t xml:space="preserve">, </w:t>
      </w:r>
      <w:r w:rsidR="002D11E8">
        <w:rPr>
          <w:rFonts w:ascii="Arial"/>
        </w:rPr>
        <w:t>MSc</w:t>
      </w:r>
      <w:r w:rsidR="005973B9">
        <w:rPr>
          <w:rFonts w:ascii="Arial"/>
        </w:rPr>
        <w:t xml:space="preserve">, </w:t>
      </w:r>
      <w:r w:rsidR="002D11E8">
        <w:rPr>
          <w:rFonts w:ascii="Arial"/>
        </w:rPr>
        <w:t>Viettel R&amp;D, Vietnam</w:t>
      </w:r>
      <w:r w:rsidR="005973B9">
        <w:rPr>
          <w:rFonts w:ascii="Arial"/>
        </w:rPr>
        <w:t xml:space="preserve"> </w:t>
      </w:r>
    </w:p>
    <w:p w:rsidR="005973B9" w:rsidRDefault="007A301A" w:rsidP="005973B9">
      <w:pPr>
        <w:pStyle w:val="BodyText"/>
        <w:spacing w:before="73" w:line="198" w:lineRule="exact"/>
        <w:ind w:left="100" w:right="5987"/>
        <w:rPr>
          <w:rFonts w:ascii="Arial"/>
        </w:rPr>
      </w:pPr>
      <w:r>
        <w:rPr>
          <w:rFonts w:ascii="Arial"/>
        </w:rPr>
        <w:t xml:space="preserve">Vinh </w:t>
      </w:r>
      <w:r w:rsidR="002D11E8">
        <w:rPr>
          <w:rFonts w:ascii="Arial"/>
        </w:rPr>
        <w:t xml:space="preserve">Nguyen Duy, </w:t>
      </w:r>
      <w:r w:rsidR="005973B9">
        <w:rPr>
          <w:rFonts w:ascii="Arial"/>
        </w:rPr>
        <w:t xml:space="preserve">PhD, </w:t>
      </w:r>
      <w:r w:rsidR="002D11E8">
        <w:rPr>
          <w:rFonts w:ascii="Arial"/>
        </w:rPr>
        <w:t>Viettel R&amp;D</w:t>
      </w:r>
      <w:r w:rsidR="005973B9">
        <w:rPr>
          <w:rFonts w:ascii="Arial"/>
        </w:rPr>
        <w:t xml:space="preserve">, </w:t>
      </w:r>
      <w:r w:rsidR="002D11E8">
        <w:rPr>
          <w:rFonts w:ascii="Arial"/>
        </w:rPr>
        <w:t>Vietnam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2D11E8">
      <w:pPr>
        <w:pStyle w:val="BodyText"/>
        <w:spacing w:before="90" w:line="280" w:lineRule="auto"/>
        <w:ind w:left="100"/>
        <w:jc w:val="both"/>
      </w:pPr>
      <w:r w:rsidRPr="002D11E8">
        <w:t>It is a well-known fact that the ocean’s waves contain an infinite potential energy source which has resulted in the development of a wide variety of offshore projects all over the world. In this research, we applied ionic polymer metal composites (IPMCs) to absorb the kinetic energy of the ocean waves to generate electricity. Experimental results showed that the IPMC materials application has many advantages since they are soft and durable; as a result, they may faster respond to every wave’s parameters such as frequency, amplitude, wavelength, etc. This paper shows a simulation model of the energy harvesting system based on IPMC assembled in the ocean by using AQWA software within ANSYS Workbench. The simulation results focused on the movement and the structural stability of the system design in the ocean wave environment to bring out the movement and deformation of IPMC which affect directly to the power performance output. The experimental test under real sea condition was also performed to analyse the electrical performance harvesting from IPMC system.</w:t>
      </w:r>
    </w:p>
    <w:p w:rsidR="005973B9" w:rsidRDefault="00A9710C" w:rsidP="002D11E8">
      <w:pPr>
        <w:pStyle w:val="Heading3"/>
        <w:spacing w:before="74"/>
        <w:rPr>
          <w:b w:val="0"/>
        </w:rPr>
      </w:pPr>
      <w:r>
        <w:rPr>
          <w:b w:val="0"/>
        </w:rPr>
        <w:br w:type="column"/>
      </w:r>
      <w:r w:rsidR="005973B9">
        <w:rPr>
          <w:color w:val="BF5A14"/>
        </w:rPr>
        <w:lastRenderedPageBreak/>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1.</w:t>
      </w:r>
      <w:r w:rsidRPr="002D11E8">
        <w:rPr>
          <w:rFonts w:ascii="Calibri" w:hAnsi="Calibri"/>
        </w:rPr>
        <w:tab/>
        <w:t xml:space="preserve"> E. Lejerskog, C. Boström, L. Hai, R. Waters, M. Leijon, Experimental results on power absorption from a wave energy converter at the Lysekil wave energy research site, Renew. Energ. 77(2015) 9-14.</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2.</w:t>
      </w:r>
      <w:r w:rsidRPr="002D11E8">
        <w:rPr>
          <w:rFonts w:ascii="Calibri" w:hAnsi="Calibri"/>
        </w:rPr>
        <w:tab/>
        <w:t xml:space="preserve"> S.H. Salter, World progress in wave energy-1988, Int. J. Ambient Energy. 10(1989) 3-24.</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3.</w:t>
      </w:r>
      <w:r w:rsidRPr="002D11E8">
        <w:rPr>
          <w:rFonts w:ascii="Calibri" w:hAnsi="Calibri"/>
        </w:rPr>
        <w:tab/>
        <w:t xml:space="preserve"> B. Teillant, R. Costello, J. Weber, J. Ringwood, Productivity and economic assessment of wave energy projects through operational simulations, Renew Energ. 48(2012) 220-230.</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4.</w:t>
      </w:r>
      <w:r w:rsidRPr="002D11E8">
        <w:rPr>
          <w:rFonts w:ascii="Calibri" w:hAnsi="Calibri"/>
        </w:rPr>
        <w:tab/>
        <w:t xml:space="preserve"> A.F.O. Falcão, Wave energy utilization: A review of the technologies, Renew. Sust. Energ. Rev. 14(2010) 899-918.</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5.</w:t>
      </w:r>
      <w:r w:rsidRPr="002D11E8">
        <w:rPr>
          <w:rFonts w:ascii="Calibri" w:hAnsi="Calibri"/>
        </w:rPr>
        <w:tab/>
        <w:t xml:space="preserve"> D.V. Evans, Power from water waves, Annu. Rev. Fluid Mech. 13(1981) 157-187.</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6.</w:t>
      </w:r>
      <w:r w:rsidRPr="002D11E8">
        <w:rPr>
          <w:rFonts w:ascii="Calibri" w:hAnsi="Calibri"/>
        </w:rPr>
        <w:tab/>
        <w:t xml:space="preserve"> J. Falnes, Optimum control of oscillation of wave-energy converters, Int J Offshore Polar. 12(2002) 1-9.</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7.</w:t>
      </w:r>
      <w:r w:rsidRPr="002D11E8">
        <w:rPr>
          <w:rFonts w:ascii="Calibri" w:hAnsi="Calibri"/>
        </w:rPr>
        <w:tab/>
        <w:t xml:space="preserve"> J. Sjolte, G. Tjensvoll, M. Molinas, Power collection from wave energy farms, Appl. Sci. 3(2013) 420-436.</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8.</w:t>
      </w:r>
      <w:r w:rsidRPr="002D11E8">
        <w:rPr>
          <w:rFonts w:ascii="Calibri" w:hAnsi="Calibri"/>
        </w:rPr>
        <w:tab/>
        <w:t xml:space="preserve"> J. Scruggs, P. Jacob, Harvesting ocean wave energy, Science. 323(2009)1176-1178.</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9.</w:t>
      </w:r>
      <w:r w:rsidRPr="002D11E8">
        <w:rPr>
          <w:rFonts w:ascii="Calibri" w:hAnsi="Calibri"/>
        </w:rPr>
        <w:tab/>
        <w:t xml:space="preserve"> S. Park, J.W Ahn, J.K. Lee, S.H. Park, H.M. Kim, K.W. Park, G.O. Hwang, M.K Kim, S.H Baek, G.S. Byun, An ionic polymer metal composite based electrochemical conversion system in the ocean, Int. J. Electrochem. 9(2014) 8067-8078.</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10.</w:t>
      </w:r>
      <w:r w:rsidRPr="002D11E8">
        <w:rPr>
          <w:rFonts w:ascii="Calibri" w:hAnsi="Calibri"/>
        </w:rPr>
        <w:tab/>
        <w:t>Ch. Youngsu, K. Hubert, P. Maurizio, Energy harvesting from underwater base excitation of a piezoelectric composite beam, Smart mater struct. 22(2013) 1-14.</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11.</w:t>
      </w:r>
      <w:r w:rsidRPr="002D11E8">
        <w:rPr>
          <w:rFonts w:ascii="Calibri" w:hAnsi="Calibri"/>
        </w:rPr>
        <w:tab/>
        <w:t>C. Jo, D. Pugal, I.K. Oh, K.J. Kim, Recent advances in ionic polymer–metal composite actuators and their modeling and applications, Prog. Polym. Sci. 38(2013) 1037-1066.</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12.</w:t>
      </w:r>
      <w:r w:rsidRPr="002D11E8">
        <w:rPr>
          <w:rFonts w:ascii="Calibri" w:hAnsi="Calibri"/>
        </w:rPr>
        <w:tab/>
      </w:r>
      <w:r>
        <w:rPr>
          <w:rFonts w:ascii="Calibri" w:hAnsi="Calibri"/>
        </w:rPr>
        <w:t xml:space="preserve"> </w:t>
      </w:r>
      <w:r w:rsidRPr="002D11E8">
        <w:rPr>
          <w:rFonts w:ascii="Calibri" w:hAnsi="Calibri"/>
        </w:rPr>
        <w:t>K. A. Mauritz, R.B. Moore, State of Understanding of Nafion, Chem. Rev. 104(2004) 4535–4586.</w:t>
      </w:r>
    </w:p>
    <w:p w:rsidR="002D11E8" w:rsidRPr="002D11E8" w:rsidRDefault="002D11E8" w:rsidP="002D11E8">
      <w:pPr>
        <w:pStyle w:val="BodyText"/>
        <w:spacing w:before="85" w:line="216" w:lineRule="exact"/>
        <w:ind w:left="383" w:right="138" w:hanging="284"/>
        <w:jc w:val="both"/>
        <w:rPr>
          <w:rFonts w:ascii="Calibri" w:hAnsi="Calibri"/>
        </w:rPr>
      </w:pPr>
      <w:r>
        <w:rPr>
          <w:rFonts w:ascii="Calibri" w:hAnsi="Calibri"/>
        </w:rPr>
        <w:t>13.</w:t>
      </w:r>
      <w:r w:rsidRPr="002D11E8">
        <w:rPr>
          <w:rFonts w:ascii="Calibri" w:hAnsi="Calibri"/>
        </w:rPr>
        <w:tab/>
        <w:t>A.J. Duncan, D.J. Leo, T.E. Long, Beyond Nafion: charged macro-molecules tailored for performance as ionic polymer transducers, Macromolecules 41(2008) 7765-7775.</w:t>
      </w:r>
    </w:p>
    <w:p w:rsidR="002D11E8" w:rsidRDefault="002D11E8" w:rsidP="002D11E8">
      <w:pPr>
        <w:pStyle w:val="BodyText"/>
        <w:spacing w:before="85" w:line="216" w:lineRule="exact"/>
        <w:ind w:left="383" w:right="138" w:hanging="284"/>
        <w:jc w:val="both"/>
        <w:rPr>
          <w:rFonts w:ascii="Calibri" w:hAnsi="Calibri"/>
        </w:rPr>
      </w:pPr>
      <w:r>
        <w:rPr>
          <w:rFonts w:ascii="Calibri" w:hAnsi="Calibri"/>
        </w:rPr>
        <w:lastRenderedPageBreak/>
        <w:t>14.</w:t>
      </w:r>
      <w:r w:rsidRPr="002D11E8">
        <w:rPr>
          <w:rFonts w:ascii="Calibri" w:hAnsi="Calibri"/>
        </w:rPr>
        <w:tab/>
        <w:t>D.E. Curtin, R.D. Lousenberg, T.J. Henry, P.C. Tangeman, M. E. Tisack, Advanced materials for improved PEMFC performance and life, J. Power Sources 131(2004) 41-48.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41EE20D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E0A90">
        <w:rPr>
          <w:noProof/>
        </w:rPr>
        <w:drawing>
          <wp:inline distT="0" distB="0" distL="0" distR="0">
            <wp:extent cx="553452" cy="715187"/>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3255" cy="753699"/>
                    </a:xfrm>
                    <a:prstGeom prst="rect">
                      <a:avLst/>
                    </a:prstGeom>
                    <a:noFill/>
                    <a:ln>
                      <a:noFill/>
                    </a:ln>
                  </pic:spPr>
                </pic:pic>
              </a:graphicData>
            </a:graphic>
          </wp:inline>
        </w:drawing>
      </w:r>
      <w:r w:rsidR="00A9710C">
        <w:rPr>
          <w:rFonts w:ascii="Arial"/>
          <w:color w:val="BF5A14"/>
        </w:rPr>
        <w:t>Biography</w:t>
      </w:r>
    </w:p>
    <w:p w:rsidR="007A301A" w:rsidRDefault="007A301A">
      <w:pPr>
        <w:spacing w:before="41" w:line="154" w:lineRule="exact"/>
        <w:ind w:left="213" w:right="231"/>
        <w:jc w:val="both"/>
        <w:rPr>
          <w:rFonts w:ascii="Arial"/>
          <w:sz w:val="14"/>
        </w:rPr>
      </w:pPr>
      <w:r>
        <w:rPr>
          <w:rFonts w:ascii="Arial"/>
          <w:sz w:val="14"/>
        </w:rPr>
        <w:t xml:space="preserve">Dung Nguyen Viet </w:t>
      </w:r>
      <w:r w:rsidR="00BE4C95">
        <w:rPr>
          <w:rFonts w:ascii="Arial"/>
          <w:sz w:val="14"/>
        </w:rPr>
        <w:t>has graduated</w:t>
      </w:r>
      <w:r w:rsidR="00CB0EF1">
        <w:rPr>
          <w:rFonts w:ascii="Arial"/>
          <w:sz w:val="14"/>
        </w:rPr>
        <w:t xml:space="preserve"> and gotten</w:t>
      </w:r>
      <w:r w:rsidR="001E09ED">
        <w:rPr>
          <w:rFonts w:ascii="Arial"/>
          <w:sz w:val="14"/>
        </w:rPr>
        <w:t xml:space="preserve"> bachelor</w:t>
      </w:r>
      <w:r w:rsidR="001E09ED">
        <w:rPr>
          <w:rFonts w:ascii="Arial"/>
          <w:sz w:val="14"/>
        </w:rPr>
        <w:t>’</w:t>
      </w:r>
      <w:r w:rsidR="001E09ED">
        <w:rPr>
          <w:rFonts w:ascii="Arial"/>
          <w:sz w:val="14"/>
        </w:rPr>
        <w:t>s degree</w:t>
      </w:r>
      <w:r w:rsidR="00CB0EF1">
        <w:rPr>
          <w:rFonts w:ascii="Arial"/>
          <w:sz w:val="14"/>
        </w:rPr>
        <w:t xml:space="preserve"> in</w:t>
      </w:r>
      <w:r w:rsidR="00BE4C95">
        <w:rPr>
          <w:rFonts w:ascii="Arial"/>
          <w:sz w:val="14"/>
        </w:rPr>
        <w:t xml:space="preserve"> Hanoi University of Science a</w:t>
      </w:r>
      <w:r w:rsidR="001A7F31">
        <w:rPr>
          <w:rFonts w:ascii="Arial"/>
          <w:sz w:val="14"/>
        </w:rPr>
        <w:t>nd Technology in 2017. Now, he is working as a researchers in the core group of Viettel Research and Development Insitute. His research topic relates to energy harvesting, modelling and simulation, mechatronics engineering.</w:t>
      </w:r>
    </w:p>
    <w:p w:rsidR="00AE3E37" w:rsidRDefault="00A9710C">
      <w:pPr>
        <w:spacing w:before="62"/>
        <w:ind w:left="4217" w:right="4235"/>
        <w:jc w:val="center"/>
        <w:rPr>
          <w:rFonts w:ascii="Arial"/>
          <w:sz w:val="14"/>
        </w:rPr>
      </w:pPr>
      <w:r>
        <w:rPr>
          <w:rFonts w:ascii="Arial"/>
          <w:sz w:val="14"/>
        </w:rPr>
        <w:t xml:space="preserve">Email: </w:t>
      </w:r>
      <w:hyperlink r:id="rId11" w:history="1">
        <w:r w:rsidR="0044209D" w:rsidRPr="001D35A0">
          <w:rPr>
            <w:rStyle w:val="Hyperlink"/>
            <w:rFonts w:ascii="Arial"/>
            <w:sz w:val="14"/>
          </w:rPr>
          <w:t>dungnv98@viettel.com.vn</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FF4C2E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2D11E8" w:rsidRDefault="002D11E8" w:rsidP="002D11E8">
      <w:pPr>
        <w:spacing w:before="92"/>
        <w:ind w:right="4234"/>
        <w:rPr>
          <w:rFonts w:ascii="Arial"/>
        </w:rPr>
      </w:pPr>
      <w:r>
        <w:rPr>
          <w:noProof/>
        </w:rPr>
        <w:t xml:space="preserve">           </w:t>
      </w:r>
      <w:r w:rsidR="000828EB">
        <w:rPr>
          <w:noProof/>
        </w:rPr>
        <w:drawing>
          <wp:inline distT="0" distB="0" distL="0" distR="0">
            <wp:extent cx="565768" cy="821384"/>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5778" cy="821398"/>
                    </a:xfrm>
                    <a:prstGeom prst="rect">
                      <a:avLst/>
                    </a:prstGeom>
                    <a:noFill/>
                    <a:ln>
                      <a:noFill/>
                    </a:ln>
                  </pic:spPr>
                </pic:pic>
              </a:graphicData>
            </a:graphic>
          </wp:inline>
        </w:drawing>
      </w:r>
      <w:r>
        <w:rPr>
          <w:rFonts w:ascii="Arial"/>
          <w:color w:val="BF5A14"/>
        </w:rPr>
        <w:t>Biograph</w:t>
      </w:r>
      <w:bookmarkStart w:id="0" w:name="_GoBack"/>
      <w:bookmarkEnd w:id="0"/>
      <w:r>
        <w:rPr>
          <w:rFonts w:ascii="Arial"/>
          <w:color w:val="BF5A14"/>
        </w:rPr>
        <w:t xml:space="preserve">y </w:t>
      </w:r>
    </w:p>
    <w:p w:rsidR="002D11E8" w:rsidRDefault="001A7F31" w:rsidP="002D11E8">
      <w:pPr>
        <w:spacing w:before="41" w:line="154" w:lineRule="exact"/>
        <w:ind w:left="213" w:right="231"/>
        <w:jc w:val="both"/>
        <w:rPr>
          <w:rFonts w:ascii="Arial"/>
          <w:sz w:val="14"/>
        </w:rPr>
      </w:pPr>
      <w:r w:rsidRPr="001A7F31">
        <w:rPr>
          <w:rFonts w:ascii="Arial"/>
          <w:sz w:val="14"/>
        </w:rPr>
        <w:t>Dr. Vinh studied automobile engineering and got my bachelor</w:t>
      </w:r>
      <w:r w:rsidRPr="001A7F31">
        <w:rPr>
          <w:rFonts w:ascii="Arial"/>
          <w:sz w:val="14"/>
        </w:rPr>
        <w:t>’</w:t>
      </w:r>
      <w:r w:rsidRPr="001A7F31">
        <w:rPr>
          <w:rFonts w:ascii="Arial"/>
          <w:sz w:val="14"/>
        </w:rPr>
        <w:t>s and master</w:t>
      </w:r>
      <w:r w:rsidRPr="001A7F31">
        <w:rPr>
          <w:rFonts w:ascii="Arial"/>
          <w:sz w:val="14"/>
        </w:rPr>
        <w:t>’</w:t>
      </w:r>
      <w:r w:rsidRPr="001A7F31">
        <w:rPr>
          <w:rFonts w:ascii="Arial"/>
          <w:sz w:val="14"/>
        </w:rPr>
        <w:t>s degree in Hanoi University of Science and Technology (HUST), Vietnam, in 2007 and 2011, respectively. In August 2016, He got his Ph.D. degree in mechanical engineering at the Department of Mechanical Engineering of INJE University, Korea.  His research interests relate to Fuel cells, Ocean kinetic energy, Smart electrochemical material, Internal combustion engine, Alternative fuels (bio-ethanol, biodiesel, LPG); Exhaust emission reduction; Driving cycle development; Computational fluid dynamics &amp; structural FEA simulation.</w:t>
      </w:r>
      <w:r>
        <w:rPr>
          <w:rFonts w:ascii="Arial"/>
          <w:sz w:val="14"/>
        </w:rPr>
        <w:t xml:space="preserve"> </w:t>
      </w:r>
    </w:p>
    <w:p w:rsidR="002D11E8" w:rsidRDefault="002D11E8" w:rsidP="002D11E8">
      <w:pPr>
        <w:spacing w:before="62"/>
        <w:ind w:left="4217" w:right="4235"/>
        <w:jc w:val="center"/>
        <w:rPr>
          <w:rFonts w:ascii="Arial"/>
          <w:sz w:val="14"/>
        </w:rPr>
      </w:pPr>
      <w:r>
        <w:rPr>
          <w:rFonts w:ascii="Arial"/>
          <w:sz w:val="14"/>
        </w:rPr>
        <w:t xml:space="preserve">Email: </w:t>
      </w:r>
      <w:hyperlink r:id="rId13" w:history="1">
        <w:r w:rsidR="001A7F31" w:rsidRPr="000649E6">
          <w:rPr>
            <w:rStyle w:val="Hyperlink"/>
            <w:rFonts w:ascii="Arial"/>
            <w:sz w:val="14"/>
          </w:rPr>
          <w:t>vinhnd12@viettel.com.vn</w:t>
        </w:r>
      </w:hyperlink>
      <w:r w:rsidR="001A7F31">
        <w:rPr>
          <w:rFonts w:ascii="Arial"/>
          <w:sz w:val="14"/>
        </w:rPr>
        <w:t xml:space="preserve"> </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7F6" w:rsidRDefault="00F467F6">
      <w:r>
        <w:separator/>
      </w:r>
    </w:p>
  </w:endnote>
  <w:endnote w:type="continuationSeparator" w:id="0">
    <w:p w:rsidR="00F467F6" w:rsidRDefault="00F46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7F6" w:rsidRDefault="00F467F6">
      <w:r>
        <w:separator/>
      </w:r>
    </w:p>
  </w:footnote>
  <w:footnote w:type="continuationSeparator" w:id="0">
    <w:p w:rsidR="00F467F6" w:rsidRDefault="00F467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28EB"/>
    <w:rsid w:val="000E2911"/>
    <w:rsid w:val="001263DF"/>
    <w:rsid w:val="001A7F31"/>
    <w:rsid w:val="001E09ED"/>
    <w:rsid w:val="00292ED9"/>
    <w:rsid w:val="002D11E8"/>
    <w:rsid w:val="00404E5B"/>
    <w:rsid w:val="00414F7B"/>
    <w:rsid w:val="004355DC"/>
    <w:rsid w:val="0044209D"/>
    <w:rsid w:val="004749B4"/>
    <w:rsid w:val="00494130"/>
    <w:rsid w:val="004F3523"/>
    <w:rsid w:val="005973B9"/>
    <w:rsid w:val="005B3A56"/>
    <w:rsid w:val="006060CE"/>
    <w:rsid w:val="0063497F"/>
    <w:rsid w:val="007A301A"/>
    <w:rsid w:val="008107A7"/>
    <w:rsid w:val="00873DF0"/>
    <w:rsid w:val="008756E6"/>
    <w:rsid w:val="009B2D44"/>
    <w:rsid w:val="00A07E82"/>
    <w:rsid w:val="00A9710C"/>
    <w:rsid w:val="00AE3E37"/>
    <w:rsid w:val="00B21A57"/>
    <w:rsid w:val="00BE4C95"/>
    <w:rsid w:val="00C33602"/>
    <w:rsid w:val="00CB0EF1"/>
    <w:rsid w:val="00CD6F55"/>
    <w:rsid w:val="00CE0A90"/>
    <w:rsid w:val="00DE3104"/>
    <w:rsid w:val="00F467F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inhnd12@viettel.com.v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ungnv98@viettel.com.v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Phuc Vu Minh</cp:lastModifiedBy>
  <cp:revision>5</cp:revision>
  <dcterms:created xsi:type="dcterms:W3CDTF">2018-03-30T02:02:00Z</dcterms:created>
  <dcterms:modified xsi:type="dcterms:W3CDTF">2018-03-30T02:04:00Z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