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0D3" w:rsidRPr="00FD63BA" w:rsidRDefault="00102BDB" w:rsidP="00236941">
      <w:pPr>
        <w:pStyle w:val="NoSpacing"/>
        <w:rPr>
          <w:rFonts w:eastAsia="Cambria Math"/>
          <w:sz w:val="32"/>
          <w:szCs w:val="32"/>
          <w:lang w:val="en-GB"/>
        </w:rPr>
      </w:pPr>
      <w:r w:rsidRPr="00FD63BA">
        <w:rPr>
          <w:rFonts w:eastAsia="Cambria Math"/>
          <w:sz w:val="32"/>
          <w:szCs w:val="32"/>
          <w:lang w:val="en-GB"/>
        </w:rPr>
        <w:t>Porous Materials in Heat Storage and Reallocation Applications</w:t>
      </w:r>
    </w:p>
    <w:p w:rsidR="0016093B" w:rsidRPr="00FD63BA" w:rsidRDefault="0016093B" w:rsidP="0016093B">
      <w:pPr>
        <w:spacing w:line="160" w:lineRule="exact"/>
        <w:rPr>
          <w:rFonts w:eastAsia="Arial"/>
          <w:sz w:val="32"/>
          <w:szCs w:val="32"/>
          <w:lang w:val="en-GB"/>
        </w:rPr>
      </w:pPr>
    </w:p>
    <w:p w:rsidR="008560D3" w:rsidRPr="00FD63BA" w:rsidRDefault="00102BDB" w:rsidP="00F25695">
      <w:pPr>
        <w:spacing w:line="160" w:lineRule="exact"/>
        <w:rPr>
          <w:rFonts w:ascii="Arial" w:eastAsia="Arial" w:hAnsi="Arial" w:cs="Arial"/>
          <w:sz w:val="18"/>
          <w:szCs w:val="18"/>
          <w:lang w:val="en-GB"/>
        </w:rPr>
      </w:pPr>
      <w:r w:rsidRPr="00FD63BA">
        <w:rPr>
          <w:rFonts w:ascii="Arial" w:eastAsia="Arial" w:hAnsi="Arial" w:cs="Arial"/>
          <w:sz w:val="18"/>
          <w:szCs w:val="18"/>
          <w:lang w:val="en-GB"/>
        </w:rPr>
        <w:t xml:space="preserve">Natasa Zabukovec Logar, National Institute of Chemistry and University of Nova </w:t>
      </w:r>
      <w:proofErr w:type="spellStart"/>
      <w:r w:rsidRPr="00FD63BA">
        <w:rPr>
          <w:rFonts w:ascii="Arial" w:eastAsia="Arial" w:hAnsi="Arial" w:cs="Arial"/>
          <w:sz w:val="18"/>
          <w:szCs w:val="18"/>
          <w:lang w:val="en-GB"/>
        </w:rPr>
        <w:t>Gorica</w:t>
      </w:r>
      <w:proofErr w:type="spellEnd"/>
      <w:r w:rsidRPr="00FD63BA">
        <w:rPr>
          <w:rFonts w:ascii="Arial" w:eastAsia="Arial" w:hAnsi="Arial" w:cs="Arial"/>
          <w:sz w:val="18"/>
          <w:szCs w:val="18"/>
          <w:lang w:val="en-GB"/>
        </w:rPr>
        <w:t>, Slovenia</w:t>
      </w:r>
    </w:p>
    <w:p w:rsidR="00F25695" w:rsidRPr="00FD63BA" w:rsidRDefault="00F25695" w:rsidP="00F25695">
      <w:pPr>
        <w:spacing w:line="160" w:lineRule="exact"/>
        <w:rPr>
          <w:rFonts w:ascii="Arial" w:eastAsia="Arial" w:hAnsi="Arial" w:cs="Arial"/>
          <w:sz w:val="18"/>
          <w:szCs w:val="18"/>
          <w:lang w:val="en-GB"/>
        </w:rPr>
      </w:pPr>
    </w:p>
    <w:p w:rsidR="008560D3" w:rsidRPr="00FD63BA" w:rsidRDefault="008560D3">
      <w:pPr>
        <w:spacing w:before="5" w:line="100" w:lineRule="exact"/>
        <w:rPr>
          <w:sz w:val="11"/>
          <w:szCs w:val="11"/>
          <w:lang w:val="en-GB"/>
        </w:rPr>
      </w:pPr>
    </w:p>
    <w:p w:rsidR="008560D3" w:rsidRPr="00FD63BA" w:rsidRDefault="008560D3">
      <w:pPr>
        <w:spacing w:line="200" w:lineRule="exact"/>
        <w:rPr>
          <w:lang w:val="en-GB"/>
        </w:rPr>
      </w:pPr>
    </w:p>
    <w:p w:rsidR="008560D3" w:rsidRPr="00FD63BA" w:rsidRDefault="008560D3">
      <w:pPr>
        <w:spacing w:line="200" w:lineRule="exact"/>
        <w:rPr>
          <w:lang w:val="en-GB"/>
        </w:rPr>
        <w:sectPr w:rsidR="008560D3" w:rsidRPr="00FD63BA">
          <w:headerReference w:type="default" r:id="rId8"/>
          <w:footerReference w:type="default" r:id="rId9"/>
          <w:pgSz w:w="11920" w:h="16860"/>
          <w:pgMar w:top="1720" w:right="600" w:bottom="280" w:left="500" w:header="521" w:footer="664" w:gutter="0"/>
          <w:cols w:space="720"/>
        </w:sectPr>
      </w:pPr>
    </w:p>
    <w:p w:rsidR="00102BDB" w:rsidRPr="00FD63BA" w:rsidRDefault="00102BDB" w:rsidP="009E602F">
      <w:pPr>
        <w:pStyle w:val="06MainText"/>
        <w:rPr>
          <w:sz w:val="24"/>
          <w:szCs w:val="24"/>
          <w:lang w:val="en-GB"/>
        </w:rPr>
      </w:pPr>
      <w:r w:rsidRPr="00FD63BA">
        <w:rPr>
          <w:sz w:val="24"/>
          <w:szCs w:val="24"/>
          <w:lang w:val="en-GB"/>
        </w:rPr>
        <w:lastRenderedPageBreak/>
        <w:t>Thermal energy storage is recognized as one of the crucial technologies for enabling more efficient use of fossil fuels and renewable energies</w:t>
      </w:r>
      <w:r w:rsidR="009E602F" w:rsidRPr="00FD63BA">
        <w:rPr>
          <w:sz w:val="24"/>
          <w:szCs w:val="24"/>
          <w:lang w:val="en-GB"/>
        </w:rPr>
        <w:t xml:space="preserve"> </w:t>
      </w:r>
      <w:r w:rsidRPr="00FD63BA">
        <w:rPr>
          <w:sz w:val="24"/>
          <w:szCs w:val="24"/>
          <w:lang w:val="en-GB"/>
        </w:rPr>
        <w:t xml:space="preserve">by providing the supply-demand balance. Thermochemical heat storage (TCS), which utilise the reversible chemical and physical sorption of gases, mostly water vapour, in solids, is currently considered as the only storage concept with a potential for long-term, also seasonal, heat storage of high enough storage density to be also economically attractive. Under the influence of a heat supply in TCS, water is desorbed from the material, which is then stored separately (an endothermic phenomenon referred to as the charging or activation of material). When water vapour and sorbent are put into contact, there is a heat release (an exothermic phenomenon referred to as a material’s discharge or deactivation). The TCS has </w:t>
      </w:r>
      <w:r w:rsidR="009E602F" w:rsidRPr="00FD63BA">
        <w:rPr>
          <w:sz w:val="24"/>
          <w:szCs w:val="24"/>
          <w:lang w:val="en-GB"/>
        </w:rPr>
        <w:t>a</w:t>
      </w:r>
      <w:r w:rsidRPr="00FD63BA">
        <w:rPr>
          <w:sz w:val="24"/>
          <w:szCs w:val="24"/>
          <w:lang w:val="en-GB"/>
        </w:rPr>
        <w:t xml:space="preserve"> potential to </w:t>
      </w:r>
      <w:r w:rsidR="009E602F" w:rsidRPr="00FD63BA">
        <w:rPr>
          <w:sz w:val="24"/>
          <w:szCs w:val="24"/>
          <w:lang w:val="en-GB"/>
        </w:rPr>
        <w:t>enable</w:t>
      </w:r>
      <w:r w:rsidRPr="00FD63BA">
        <w:rPr>
          <w:sz w:val="24"/>
          <w:szCs w:val="24"/>
          <w:lang w:val="en-GB"/>
        </w:rPr>
        <w:t xml:space="preserve"> </w:t>
      </w:r>
      <w:r w:rsidR="009E602F" w:rsidRPr="00FD63BA">
        <w:rPr>
          <w:sz w:val="24"/>
          <w:szCs w:val="24"/>
          <w:lang w:val="en-GB"/>
        </w:rPr>
        <w:t xml:space="preserve">an </w:t>
      </w:r>
      <w:r w:rsidRPr="00FD63BA">
        <w:rPr>
          <w:sz w:val="24"/>
          <w:szCs w:val="24"/>
          <w:lang w:val="en-GB"/>
        </w:rPr>
        <w:t xml:space="preserve">extensive use of a solar thermal energy and residual heat from industry, thus leading to a low carbon energy society. </w:t>
      </w:r>
    </w:p>
    <w:p w:rsidR="000306EA" w:rsidRPr="00FD63BA" w:rsidRDefault="00F25695" w:rsidP="009E602F">
      <w:pPr>
        <w:pStyle w:val="06MainText"/>
        <w:rPr>
          <w:sz w:val="24"/>
          <w:szCs w:val="24"/>
          <w:lang w:val="en-GB"/>
        </w:rPr>
      </w:pPr>
      <w:r w:rsidRPr="00FD63BA">
        <w:rPr>
          <w:sz w:val="24"/>
          <w:szCs w:val="24"/>
          <w:lang w:val="en-GB"/>
        </w:rPr>
        <w:t xml:space="preserve">Over the last decade, </w:t>
      </w:r>
      <w:r w:rsidR="00102BDB" w:rsidRPr="00FD63BA">
        <w:rPr>
          <w:sz w:val="24"/>
          <w:szCs w:val="24"/>
          <w:lang w:val="en-GB"/>
        </w:rPr>
        <w:t xml:space="preserve">a lot of attention has been devoted to the development of porous adsorbents, </w:t>
      </w:r>
      <w:r w:rsidR="009E602F" w:rsidRPr="00FD63BA">
        <w:rPr>
          <w:sz w:val="24"/>
          <w:szCs w:val="24"/>
          <w:lang w:val="en-GB"/>
        </w:rPr>
        <w:t>like</w:t>
      </w:r>
      <w:r w:rsidR="00102BDB" w:rsidRPr="00FD63BA">
        <w:rPr>
          <w:sz w:val="24"/>
          <w:szCs w:val="24"/>
          <w:lang w:val="en-GB"/>
        </w:rPr>
        <w:t xml:space="preserve"> zeolites, microporous </w:t>
      </w:r>
      <w:proofErr w:type="spellStart"/>
      <w:r w:rsidR="00102BDB" w:rsidRPr="00FD63BA">
        <w:rPr>
          <w:sz w:val="24"/>
          <w:szCs w:val="24"/>
          <w:lang w:val="en-GB"/>
        </w:rPr>
        <w:t>aluminophosphates</w:t>
      </w:r>
      <w:proofErr w:type="spellEnd"/>
      <w:r w:rsidR="00102BDB" w:rsidRPr="00FD63BA">
        <w:rPr>
          <w:sz w:val="24"/>
          <w:szCs w:val="24"/>
          <w:lang w:val="en-GB"/>
        </w:rPr>
        <w:t xml:space="preserve"> and </w:t>
      </w:r>
      <w:r w:rsidR="009E602F" w:rsidRPr="00FD63BA">
        <w:rPr>
          <w:sz w:val="24"/>
          <w:szCs w:val="24"/>
          <w:lang w:val="en-GB"/>
        </w:rPr>
        <w:t>metal-organic framework materials</w:t>
      </w:r>
      <w:r w:rsidR="00102BDB" w:rsidRPr="00FD63BA">
        <w:rPr>
          <w:sz w:val="24"/>
          <w:szCs w:val="24"/>
          <w:lang w:val="en-GB"/>
        </w:rPr>
        <w:t xml:space="preserve"> for water-adsorption-based thermal energy storage and heat transformations. A good sorption-based energy-storage material should fulfil the following requirements: (i) it should exhibit high water uptake at low relative humidity, (ii) it should be easily regenerated at low temperature, and (iii) it should be highly hydrothermally stable and should enable good cycling (adso</w:t>
      </w:r>
      <w:r w:rsidR="0034100B" w:rsidRPr="00FD63BA">
        <w:rPr>
          <w:sz w:val="24"/>
          <w:szCs w:val="24"/>
          <w:lang w:val="en-GB"/>
        </w:rPr>
        <w:t>rption/desorption) performance. Recently, we</w:t>
      </w:r>
      <w:r w:rsidR="00102BDB" w:rsidRPr="00FD63BA">
        <w:rPr>
          <w:sz w:val="24"/>
          <w:szCs w:val="24"/>
          <w:lang w:val="en-GB"/>
        </w:rPr>
        <w:t xml:space="preserve"> have focused on the studies of microporous </w:t>
      </w:r>
      <w:proofErr w:type="spellStart"/>
      <w:r w:rsidR="00102BDB" w:rsidRPr="00FD63BA">
        <w:rPr>
          <w:sz w:val="24"/>
          <w:szCs w:val="24"/>
          <w:lang w:val="en-GB"/>
        </w:rPr>
        <w:t>aluminophosphates</w:t>
      </w:r>
      <w:proofErr w:type="spellEnd"/>
      <w:r w:rsidR="00102BDB" w:rsidRPr="00FD63BA">
        <w:rPr>
          <w:sz w:val="24"/>
          <w:szCs w:val="24"/>
          <w:lang w:val="en-GB"/>
        </w:rPr>
        <w:t>, which show remarkable water uptake characteristics, considering the water sorption capacity, as well as superior water uptake regime and thermal stability. The studies of s</w:t>
      </w:r>
      <w:r w:rsidR="009E602F" w:rsidRPr="00FD63BA">
        <w:rPr>
          <w:sz w:val="24"/>
          <w:szCs w:val="24"/>
          <w:lang w:val="en-GB"/>
        </w:rPr>
        <w:t xml:space="preserve">tructure-property relationship </w:t>
      </w:r>
      <w:r w:rsidR="00102BDB" w:rsidRPr="00FD63BA">
        <w:rPr>
          <w:sz w:val="24"/>
          <w:szCs w:val="24"/>
          <w:lang w:val="en-GB"/>
        </w:rPr>
        <w:t>included diffraction, spectroscopic, calorimetri</w:t>
      </w:r>
      <w:r w:rsidR="009E602F" w:rsidRPr="00FD63BA">
        <w:rPr>
          <w:sz w:val="24"/>
          <w:szCs w:val="24"/>
          <w:lang w:val="en-GB"/>
        </w:rPr>
        <w:t xml:space="preserve">c and computational approaches and enabled the materials optimization. </w:t>
      </w:r>
      <w:r w:rsidR="00102BDB" w:rsidRPr="00FD63BA">
        <w:rPr>
          <w:sz w:val="24"/>
          <w:szCs w:val="24"/>
          <w:lang w:val="en-GB"/>
        </w:rPr>
        <w:t xml:space="preserve">One of the </w:t>
      </w:r>
      <w:proofErr w:type="spellStart"/>
      <w:r w:rsidR="00102BDB" w:rsidRPr="00FD63BA">
        <w:rPr>
          <w:sz w:val="24"/>
          <w:szCs w:val="24"/>
          <w:lang w:val="en-GB"/>
        </w:rPr>
        <w:t>aluminophosphates</w:t>
      </w:r>
      <w:proofErr w:type="spellEnd"/>
      <w:r w:rsidR="00102BDB" w:rsidRPr="00FD63BA">
        <w:rPr>
          <w:sz w:val="24"/>
          <w:szCs w:val="24"/>
          <w:lang w:val="en-GB"/>
        </w:rPr>
        <w:t>, AlPO</w:t>
      </w:r>
      <w:r w:rsidR="00102BDB" w:rsidRPr="00FD63BA">
        <w:rPr>
          <w:sz w:val="24"/>
          <w:szCs w:val="24"/>
          <w:vertAlign w:val="subscript"/>
          <w:lang w:val="en-GB"/>
        </w:rPr>
        <w:t>4</w:t>
      </w:r>
      <w:r w:rsidR="00102BDB" w:rsidRPr="00FD63BA">
        <w:rPr>
          <w:sz w:val="24"/>
          <w:szCs w:val="24"/>
          <w:lang w:val="en-GB"/>
        </w:rPr>
        <w:t>-LTA, outperforms all other porous materials tested so far</w:t>
      </w:r>
      <w:r w:rsidR="000306EA" w:rsidRPr="00FD63BA">
        <w:rPr>
          <w:sz w:val="24"/>
          <w:szCs w:val="24"/>
          <w:lang w:val="en-GB"/>
        </w:rPr>
        <w:t>. I</w:t>
      </w:r>
      <w:r w:rsidR="0034100B" w:rsidRPr="00FD63BA">
        <w:rPr>
          <w:sz w:val="24"/>
          <w:szCs w:val="24"/>
          <w:lang w:val="en-GB"/>
        </w:rPr>
        <w:t>t</w:t>
      </w:r>
      <w:r w:rsidR="00102BDB" w:rsidRPr="00FD63BA">
        <w:rPr>
          <w:sz w:val="24"/>
          <w:szCs w:val="24"/>
          <w:lang w:val="en-GB"/>
        </w:rPr>
        <w:t xml:space="preserve"> exhibits superior energy-storage capacity </w:t>
      </w:r>
      <w:proofErr w:type="gramStart"/>
      <w:r w:rsidR="00102BDB" w:rsidRPr="00FD63BA">
        <w:rPr>
          <w:sz w:val="24"/>
          <w:szCs w:val="24"/>
          <w:lang w:val="en-GB"/>
        </w:rPr>
        <w:t>(495 kWh m</w:t>
      </w:r>
      <w:r w:rsidR="00102BDB" w:rsidRPr="00FD63BA">
        <w:rPr>
          <w:sz w:val="24"/>
          <w:szCs w:val="24"/>
          <w:vertAlign w:val="superscript"/>
          <w:lang w:val="en-GB"/>
        </w:rPr>
        <w:t>-3</w:t>
      </w:r>
      <w:r w:rsidR="00102BDB" w:rsidRPr="00FD63BA">
        <w:rPr>
          <w:sz w:val="24"/>
          <w:szCs w:val="24"/>
          <w:lang w:val="en-GB"/>
        </w:rPr>
        <w:t>)</w:t>
      </w:r>
      <w:proofErr w:type="gramEnd"/>
      <w:r w:rsidR="000306EA" w:rsidRPr="00FD63BA">
        <w:rPr>
          <w:sz w:val="24"/>
          <w:szCs w:val="24"/>
          <w:lang w:val="en-GB"/>
        </w:rPr>
        <w:t xml:space="preserve"> and </w:t>
      </w:r>
      <w:r w:rsidR="00102BDB" w:rsidRPr="00FD63BA">
        <w:rPr>
          <w:sz w:val="24"/>
          <w:szCs w:val="24"/>
          <w:lang w:val="en-GB"/>
        </w:rPr>
        <w:t xml:space="preserve">shows remarkable cycling stability; after 40 cycles of adsorption/desorption </w:t>
      </w:r>
      <w:r w:rsidR="00102BDB" w:rsidRPr="00FD63BA">
        <w:rPr>
          <w:sz w:val="24"/>
          <w:szCs w:val="24"/>
          <w:lang w:val="en-GB"/>
        </w:rPr>
        <w:lastRenderedPageBreak/>
        <w:t>its capacity drops by less than 1 </w:t>
      </w:r>
      <w:proofErr w:type="spellStart"/>
      <w:r w:rsidR="00102BDB" w:rsidRPr="00FD63BA">
        <w:rPr>
          <w:sz w:val="24"/>
          <w:szCs w:val="24"/>
          <w:lang w:val="en-GB"/>
        </w:rPr>
        <w:t>wt</w:t>
      </w:r>
      <w:proofErr w:type="spellEnd"/>
      <w:r w:rsidR="00102BDB" w:rsidRPr="00FD63BA">
        <w:rPr>
          <w:sz w:val="24"/>
          <w:szCs w:val="24"/>
          <w:lang w:val="en-GB"/>
        </w:rPr>
        <w:t>%. Desorption temperature for this material, is lower from desorption temperatures of other tested materials by 10-15 °C</w:t>
      </w:r>
      <w:r w:rsidRPr="00FD63BA">
        <w:rPr>
          <w:sz w:val="24"/>
          <w:szCs w:val="24"/>
          <w:lang w:val="en-GB"/>
        </w:rPr>
        <w:t>. This, for example, implies that regeneration of the material in a solar-energy-storage system should be easily achieved using most common types of solar collectors, e.g. flat plate collectors, even in regions without extended periods of intense solar irradiation.</w:t>
      </w:r>
    </w:p>
    <w:p w:rsidR="0034100B" w:rsidRPr="00FD63BA" w:rsidRDefault="00F25695" w:rsidP="009E602F">
      <w:pPr>
        <w:pStyle w:val="06MainText"/>
        <w:rPr>
          <w:sz w:val="24"/>
          <w:szCs w:val="24"/>
          <w:lang w:val="en-GB"/>
        </w:rPr>
      </w:pPr>
      <w:r w:rsidRPr="00FD63BA">
        <w:rPr>
          <w:sz w:val="24"/>
          <w:szCs w:val="24"/>
          <w:lang w:val="en-GB"/>
        </w:rPr>
        <w:t xml:space="preserve"> </w:t>
      </w:r>
      <w:r w:rsidR="0034100B" w:rsidRPr="00FD63BA">
        <w:rPr>
          <w:noProof/>
          <w:sz w:val="24"/>
          <w:szCs w:val="24"/>
          <w:lang w:eastAsia="sl-SI"/>
        </w:rPr>
        <w:drawing>
          <wp:inline distT="0" distB="0" distL="0" distR="0" wp14:anchorId="1A1066C7" wp14:editId="0243B232">
            <wp:extent cx="3067729" cy="4023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28757"/>
                    <a:stretch/>
                  </pic:blipFill>
                  <pic:spPr bwMode="auto">
                    <a:xfrm>
                      <a:off x="0" y="0"/>
                      <a:ext cx="3074284" cy="4031957"/>
                    </a:xfrm>
                    <a:prstGeom prst="rect">
                      <a:avLst/>
                    </a:prstGeom>
                    <a:noFill/>
                    <a:ln>
                      <a:noFill/>
                    </a:ln>
                    <a:extLst>
                      <a:ext uri="{53640926-AAD7-44D8-BBD7-CCE9431645EC}">
                        <a14:shadowObscured xmlns:a14="http://schemas.microsoft.com/office/drawing/2010/main"/>
                      </a:ext>
                    </a:extLst>
                  </pic:spPr>
                </pic:pic>
              </a:graphicData>
            </a:graphic>
          </wp:inline>
        </w:drawing>
      </w:r>
    </w:p>
    <w:p w:rsidR="008560D3" w:rsidRPr="00FD63BA" w:rsidRDefault="00DD2BE6">
      <w:pPr>
        <w:rPr>
          <w:rFonts w:ascii="Arial" w:eastAsia="Arial" w:hAnsi="Arial" w:cs="Arial"/>
          <w:lang w:val="en-GB"/>
        </w:rPr>
      </w:pPr>
      <w:r w:rsidRPr="00FD63BA">
        <w:rPr>
          <w:rFonts w:ascii="Arial" w:eastAsia="Arial" w:hAnsi="Arial" w:cs="Arial"/>
          <w:b/>
          <w:color w:val="BE5A13"/>
          <w:lang w:val="en-GB"/>
        </w:rPr>
        <w:t>Rec</w:t>
      </w:r>
      <w:r w:rsidRPr="00FD63BA">
        <w:rPr>
          <w:rFonts w:ascii="Arial" w:eastAsia="Arial" w:hAnsi="Arial" w:cs="Arial"/>
          <w:b/>
          <w:color w:val="BE5A13"/>
          <w:spacing w:val="-1"/>
          <w:lang w:val="en-GB"/>
        </w:rPr>
        <w:t>e</w:t>
      </w:r>
      <w:r w:rsidRPr="00FD63BA">
        <w:rPr>
          <w:rFonts w:ascii="Arial" w:eastAsia="Arial" w:hAnsi="Arial" w:cs="Arial"/>
          <w:b/>
          <w:color w:val="BE5A13"/>
          <w:lang w:val="en-GB"/>
        </w:rPr>
        <w:t>nt</w:t>
      </w:r>
      <w:r w:rsidRPr="00FD63BA">
        <w:rPr>
          <w:rFonts w:ascii="Arial" w:eastAsia="Arial" w:hAnsi="Arial" w:cs="Arial"/>
          <w:b/>
          <w:color w:val="BE5A13"/>
          <w:spacing w:val="-4"/>
          <w:lang w:val="en-GB"/>
        </w:rPr>
        <w:t xml:space="preserve"> </w:t>
      </w:r>
      <w:r w:rsidRPr="00FD63BA">
        <w:rPr>
          <w:rFonts w:ascii="Arial" w:eastAsia="Arial" w:hAnsi="Arial" w:cs="Arial"/>
          <w:b/>
          <w:color w:val="BE5A13"/>
          <w:spacing w:val="-1"/>
          <w:lang w:val="en-GB"/>
        </w:rPr>
        <w:t>P</w:t>
      </w:r>
      <w:r w:rsidRPr="00FD63BA">
        <w:rPr>
          <w:rFonts w:ascii="Arial" w:eastAsia="Arial" w:hAnsi="Arial" w:cs="Arial"/>
          <w:b/>
          <w:color w:val="BE5A13"/>
          <w:lang w:val="en-GB"/>
        </w:rPr>
        <w:t>ubli</w:t>
      </w:r>
      <w:r w:rsidRPr="00FD63BA">
        <w:rPr>
          <w:rFonts w:ascii="Arial" w:eastAsia="Arial" w:hAnsi="Arial" w:cs="Arial"/>
          <w:b/>
          <w:color w:val="BE5A13"/>
          <w:spacing w:val="-1"/>
          <w:lang w:val="en-GB"/>
        </w:rPr>
        <w:t>c</w:t>
      </w:r>
      <w:r w:rsidRPr="00FD63BA">
        <w:rPr>
          <w:rFonts w:ascii="Arial" w:eastAsia="Arial" w:hAnsi="Arial" w:cs="Arial"/>
          <w:b/>
          <w:color w:val="BE5A13"/>
          <w:lang w:val="en-GB"/>
        </w:rPr>
        <w:t>ati</w:t>
      </w:r>
      <w:r w:rsidRPr="00FD63BA">
        <w:rPr>
          <w:rFonts w:ascii="Arial" w:eastAsia="Arial" w:hAnsi="Arial" w:cs="Arial"/>
          <w:b/>
          <w:color w:val="BE5A13"/>
          <w:spacing w:val="1"/>
          <w:lang w:val="en-GB"/>
        </w:rPr>
        <w:t>o</w:t>
      </w:r>
      <w:r w:rsidRPr="00FD63BA">
        <w:rPr>
          <w:rFonts w:ascii="Arial" w:eastAsia="Arial" w:hAnsi="Arial" w:cs="Arial"/>
          <w:b/>
          <w:color w:val="BE5A13"/>
          <w:spacing w:val="3"/>
          <w:lang w:val="en-GB"/>
        </w:rPr>
        <w:t>n</w:t>
      </w:r>
      <w:r w:rsidRPr="00FD63BA">
        <w:rPr>
          <w:rFonts w:ascii="Arial" w:eastAsia="Arial" w:hAnsi="Arial" w:cs="Arial"/>
          <w:b/>
          <w:color w:val="BE5A13"/>
          <w:lang w:val="en-GB"/>
        </w:rPr>
        <w:t>s</w:t>
      </w:r>
      <w:r w:rsidRPr="00FD63BA">
        <w:rPr>
          <w:rFonts w:ascii="Arial" w:eastAsia="Arial" w:hAnsi="Arial" w:cs="Arial"/>
          <w:b/>
          <w:color w:val="BE5A13"/>
          <w:spacing w:val="-12"/>
          <w:lang w:val="en-GB"/>
        </w:rPr>
        <w:t xml:space="preserve"> </w:t>
      </w:r>
    </w:p>
    <w:p w:rsidR="008560D3" w:rsidRPr="00FD63BA" w:rsidRDefault="008560D3">
      <w:pPr>
        <w:spacing w:line="100" w:lineRule="exact"/>
        <w:rPr>
          <w:sz w:val="10"/>
          <w:szCs w:val="10"/>
          <w:lang w:val="en-GB"/>
        </w:rPr>
      </w:pPr>
    </w:p>
    <w:p w:rsidR="00102BDB" w:rsidRPr="00FD63BA" w:rsidRDefault="000306EA" w:rsidP="000306EA">
      <w:pPr>
        <w:spacing w:line="200" w:lineRule="exact"/>
        <w:ind w:left="284" w:right="106" w:hanging="142"/>
        <w:jc w:val="both"/>
        <w:rPr>
          <w:rFonts w:asciiTheme="minorHAnsi" w:hAnsiTheme="minorHAnsi"/>
          <w:sz w:val="18"/>
          <w:szCs w:val="18"/>
          <w:lang w:val="en-GB"/>
        </w:rPr>
      </w:pPr>
      <w:proofErr w:type="gramStart"/>
      <w:r w:rsidRPr="00FD63BA">
        <w:rPr>
          <w:rFonts w:asciiTheme="minorHAnsi" w:hAnsiTheme="minorHAnsi"/>
          <w:noProof/>
          <w:sz w:val="18"/>
          <w:szCs w:val="18"/>
          <w:lang w:val="en-GB"/>
        </w:rPr>
        <w:t xml:space="preserve">1. </w:t>
      </w:r>
      <w:r w:rsidR="00102BDB" w:rsidRPr="00FD63BA">
        <w:rPr>
          <w:rFonts w:asciiTheme="minorHAnsi" w:hAnsiTheme="minorHAnsi"/>
          <w:noProof/>
          <w:sz w:val="18"/>
          <w:szCs w:val="18"/>
          <w:lang w:val="en-GB"/>
        </w:rPr>
        <w:t>A. Krajnc et al.</w:t>
      </w:r>
      <w:r w:rsidRPr="00FD63BA">
        <w:rPr>
          <w:rFonts w:asciiTheme="minorHAnsi" w:hAnsiTheme="minorHAnsi"/>
          <w:noProof/>
          <w:sz w:val="18"/>
          <w:szCs w:val="18"/>
          <w:lang w:val="en-GB"/>
        </w:rPr>
        <w:t xml:space="preserve"> (2017)</w:t>
      </w:r>
      <w:r w:rsidR="00102BDB" w:rsidRPr="00FD63BA">
        <w:rPr>
          <w:rFonts w:asciiTheme="minorHAnsi" w:hAnsiTheme="minorHAnsi"/>
          <w:noProof/>
          <w:sz w:val="18"/>
          <w:szCs w:val="18"/>
          <w:lang w:val="en-GB"/>
        </w:rPr>
        <w:t xml:space="preserve"> </w:t>
      </w:r>
      <w:r w:rsidRPr="00FD63BA">
        <w:rPr>
          <w:rFonts w:asciiTheme="minorHAnsi" w:hAnsiTheme="minorHAnsi"/>
          <w:iCs/>
          <w:sz w:val="18"/>
          <w:szCs w:val="18"/>
          <w:lang w:val="en-GB"/>
        </w:rPr>
        <w:t xml:space="preserve">Superior performance of microporous </w:t>
      </w:r>
      <w:proofErr w:type="spellStart"/>
      <w:r w:rsidRPr="00FD63BA">
        <w:rPr>
          <w:rFonts w:asciiTheme="minorHAnsi" w:hAnsiTheme="minorHAnsi"/>
          <w:iCs/>
          <w:sz w:val="18"/>
          <w:szCs w:val="18"/>
          <w:lang w:val="en-GB"/>
        </w:rPr>
        <w:t>aluminophosphate</w:t>
      </w:r>
      <w:proofErr w:type="spellEnd"/>
      <w:r w:rsidRPr="00FD63BA">
        <w:rPr>
          <w:rFonts w:asciiTheme="minorHAnsi" w:hAnsiTheme="minorHAnsi"/>
          <w:iCs/>
          <w:sz w:val="18"/>
          <w:szCs w:val="18"/>
          <w:lang w:val="en-GB"/>
        </w:rPr>
        <w:t xml:space="preserve"> with LTA topology in solar-energy storage and heat reallocation.</w:t>
      </w:r>
      <w:proofErr w:type="gramEnd"/>
      <w:r w:rsidRPr="00FD63BA">
        <w:rPr>
          <w:rFonts w:asciiTheme="minorHAnsi" w:hAnsiTheme="minorHAnsi"/>
          <w:iCs/>
          <w:sz w:val="18"/>
          <w:szCs w:val="18"/>
          <w:lang w:val="en-GB"/>
        </w:rPr>
        <w:t xml:space="preserve"> </w:t>
      </w:r>
      <w:r w:rsidR="00102BDB" w:rsidRPr="00FD63BA">
        <w:rPr>
          <w:rFonts w:asciiTheme="minorHAnsi" w:hAnsiTheme="minorHAnsi"/>
          <w:iCs/>
          <w:noProof/>
          <w:sz w:val="18"/>
          <w:szCs w:val="18"/>
          <w:lang w:val="en-GB"/>
        </w:rPr>
        <w:t>Adv. Energy Mater.</w:t>
      </w:r>
      <w:r w:rsidR="00102BDB" w:rsidRPr="00FD63BA">
        <w:rPr>
          <w:rFonts w:asciiTheme="minorHAnsi" w:hAnsiTheme="minorHAnsi"/>
          <w:noProof/>
          <w:sz w:val="18"/>
          <w:szCs w:val="18"/>
          <w:lang w:val="en-GB"/>
        </w:rPr>
        <w:t xml:space="preserve"> 1601815</w:t>
      </w:r>
      <w:r w:rsidRPr="00FD63BA">
        <w:rPr>
          <w:rFonts w:asciiTheme="minorHAnsi" w:hAnsiTheme="minorHAnsi"/>
          <w:noProof/>
          <w:sz w:val="18"/>
          <w:szCs w:val="18"/>
          <w:lang w:val="en-GB"/>
        </w:rPr>
        <w:t xml:space="preserve">. </w:t>
      </w:r>
      <w:hyperlink r:id="rId11" w:history="1">
        <w:r w:rsidR="00102BDB" w:rsidRPr="00FD63BA">
          <w:rPr>
            <w:rStyle w:val="Hyperlink"/>
            <w:rFonts w:asciiTheme="minorHAnsi" w:hAnsiTheme="minorHAnsi"/>
            <w:color w:val="auto"/>
            <w:sz w:val="18"/>
            <w:szCs w:val="18"/>
            <w:lang w:val="en-GB"/>
          </w:rPr>
          <w:t>https://www.youtube.com/watch?v=S2GVaWzFGkE</w:t>
        </w:r>
      </w:hyperlink>
      <w:r w:rsidR="00102BDB" w:rsidRPr="00FD63BA">
        <w:rPr>
          <w:rFonts w:asciiTheme="minorHAnsi" w:hAnsiTheme="minorHAnsi"/>
          <w:sz w:val="18"/>
          <w:szCs w:val="18"/>
          <w:lang w:val="en-GB"/>
        </w:rPr>
        <w:t xml:space="preserve"> </w:t>
      </w:r>
    </w:p>
    <w:p w:rsidR="000306EA" w:rsidRPr="00FD63BA" w:rsidRDefault="000306EA" w:rsidP="00FD63BA">
      <w:pPr>
        <w:spacing w:line="200" w:lineRule="exact"/>
        <w:ind w:left="284" w:right="106" w:hanging="142"/>
        <w:jc w:val="both"/>
        <w:rPr>
          <w:rFonts w:asciiTheme="minorHAnsi" w:hAnsiTheme="minorHAnsi"/>
          <w:sz w:val="18"/>
          <w:szCs w:val="18"/>
          <w:lang w:val="en-GB"/>
        </w:rPr>
      </w:pPr>
      <w:r w:rsidRPr="00FD63BA">
        <w:rPr>
          <w:rFonts w:asciiTheme="minorHAnsi" w:hAnsiTheme="minorHAnsi"/>
          <w:sz w:val="18"/>
          <w:szCs w:val="18"/>
          <w:lang w:val="en-GB"/>
        </w:rPr>
        <w:t xml:space="preserve">2. Mazaj et al. (2017) </w:t>
      </w:r>
      <w:r w:rsidRPr="00FD63BA">
        <w:rPr>
          <w:rFonts w:asciiTheme="minorHAnsi" w:hAnsiTheme="minorHAnsi"/>
          <w:iCs/>
          <w:sz w:val="18"/>
          <w:szCs w:val="18"/>
          <w:lang w:val="en-GB"/>
        </w:rPr>
        <w:t>Confined crystallization of HKUST-1 metal-organic framework within mesostructured silica with enhanced structural resistance towards water.</w:t>
      </w:r>
      <w:r w:rsidRPr="00FD63BA">
        <w:rPr>
          <w:rFonts w:asciiTheme="minorHAnsi" w:hAnsiTheme="minorHAnsi"/>
          <w:sz w:val="18"/>
          <w:szCs w:val="18"/>
          <w:lang w:val="en-GB"/>
        </w:rPr>
        <w:t xml:space="preserve"> J. Mater. </w:t>
      </w:r>
      <w:proofErr w:type="gramStart"/>
      <w:r w:rsidRPr="00FD63BA">
        <w:rPr>
          <w:rFonts w:asciiTheme="minorHAnsi" w:hAnsiTheme="minorHAnsi"/>
          <w:sz w:val="18"/>
          <w:szCs w:val="18"/>
          <w:lang w:val="en-GB"/>
        </w:rPr>
        <w:t>Chem.</w:t>
      </w:r>
      <w:proofErr w:type="gramEnd"/>
      <w:r w:rsidRPr="00FD63BA">
        <w:rPr>
          <w:rFonts w:asciiTheme="minorHAnsi" w:hAnsiTheme="minorHAnsi"/>
          <w:sz w:val="18"/>
          <w:szCs w:val="18"/>
          <w:lang w:val="en-GB"/>
        </w:rPr>
        <w:t xml:space="preserve"> A 5: 22305-22315.</w:t>
      </w:r>
    </w:p>
    <w:p w:rsidR="004033F7" w:rsidRPr="00FD63BA" w:rsidRDefault="004033F7" w:rsidP="00FD63BA">
      <w:pPr>
        <w:spacing w:line="200" w:lineRule="exact"/>
        <w:ind w:left="284" w:right="106" w:hanging="142"/>
        <w:jc w:val="both"/>
        <w:rPr>
          <w:rFonts w:asciiTheme="minorHAnsi" w:hAnsiTheme="minorHAnsi"/>
          <w:sz w:val="18"/>
          <w:szCs w:val="18"/>
          <w:lang w:val="en-GB"/>
        </w:rPr>
      </w:pPr>
      <w:r w:rsidRPr="00FD63BA">
        <w:rPr>
          <w:rFonts w:asciiTheme="minorHAnsi" w:hAnsiTheme="minorHAnsi"/>
          <w:sz w:val="18"/>
          <w:szCs w:val="18"/>
          <w:lang w:val="en-GB"/>
        </w:rPr>
        <w:t xml:space="preserve">3. Mazaj et al. (2017) </w:t>
      </w:r>
      <w:r w:rsidRPr="00FD63BA">
        <w:rPr>
          <w:rFonts w:asciiTheme="minorHAnsi" w:hAnsiTheme="minorHAnsi"/>
          <w:iCs/>
          <w:sz w:val="18"/>
          <w:szCs w:val="18"/>
          <w:lang w:val="en-GB"/>
        </w:rPr>
        <w:t xml:space="preserve">A facile strategy towards highly accessible and </w:t>
      </w:r>
      <w:proofErr w:type="spellStart"/>
      <w:r w:rsidRPr="00FD63BA">
        <w:rPr>
          <w:rFonts w:asciiTheme="minorHAnsi" w:hAnsiTheme="minorHAnsi"/>
          <w:iCs/>
          <w:sz w:val="18"/>
          <w:szCs w:val="18"/>
          <w:lang w:val="en-GB"/>
        </w:rPr>
        <w:t>hydrostable</w:t>
      </w:r>
      <w:proofErr w:type="spellEnd"/>
      <w:r w:rsidRPr="00FD63BA">
        <w:rPr>
          <w:rFonts w:asciiTheme="minorHAnsi" w:hAnsiTheme="minorHAnsi"/>
          <w:iCs/>
          <w:sz w:val="18"/>
          <w:szCs w:val="18"/>
          <w:lang w:val="en-GB"/>
        </w:rPr>
        <w:t xml:space="preserve"> MOF-phase within the hybrid </w:t>
      </w:r>
      <w:proofErr w:type="spellStart"/>
      <w:r w:rsidRPr="00FD63BA">
        <w:rPr>
          <w:rFonts w:asciiTheme="minorHAnsi" w:hAnsiTheme="minorHAnsi"/>
          <w:iCs/>
          <w:sz w:val="18"/>
          <w:szCs w:val="18"/>
          <w:lang w:val="en-GB"/>
        </w:rPr>
        <w:t>polyHIPEs</w:t>
      </w:r>
      <w:proofErr w:type="spellEnd"/>
      <w:r w:rsidRPr="00FD63BA">
        <w:rPr>
          <w:rFonts w:asciiTheme="minorHAnsi" w:hAnsiTheme="minorHAnsi"/>
          <w:iCs/>
          <w:sz w:val="18"/>
          <w:szCs w:val="18"/>
          <w:lang w:val="en-GB"/>
        </w:rPr>
        <w:t xml:space="preserve"> through in-situ metal-oxide recrystallization. </w:t>
      </w:r>
      <w:r w:rsidRPr="00FD63BA">
        <w:rPr>
          <w:rFonts w:asciiTheme="minorHAnsi" w:hAnsiTheme="minorHAnsi"/>
          <w:sz w:val="18"/>
          <w:szCs w:val="18"/>
          <w:lang w:val="en-GB"/>
        </w:rPr>
        <w:t xml:space="preserve">J. Mater. </w:t>
      </w:r>
      <w:proofErr w:type="gramStart"/>
      <w:r w:rsidRPr="00FD63BA">
        <w:rPr>
          <w:rFonts w:asciiTheme="minorHAnsi" w:hAnsiTheme="minorHAnsi"/>
          <w:sz w:val="18"/>
          <w:szCs w:val="18"/>
          <w:lang w:val="en-GB"/>
        </w:rPr>
        <w:t>Chem.</w:t>
      </w:r>
      <w:proofErr w:type="gramEnd"/>
      <w:r w:rsidRPr="00FD63BA">
        <w:rPr>
          <w:rFonts w:asciiTheme="minorHAnsi" w:hAnsiTheme="minorHAnsi"/>
          <w:sz w:val="18"/>
          <w:szCs w:val="18"/>
          <w:lang w:val="en-GB"/>
        </w:rPr>
        <w:t xml:space="preserve"> A 5: 1967-1971.</w:t>
      </w:r>
    </w:p>
    <w:p w:rsidR="00FD63BA" w:rsidRPr="00FD63BA" w:rsidRDefault="004033F7" w:rsidP="00FD63BA">
      <w:pPr>
        <w:spacing w:line="200" w:lineRule="exact"/>
        <w:ind w:left="284" w:right="106" w:hanging="142"/>
        <w:jc w:val="both"/>
        <w:rPr>
          <w:rFonts w:asciiTheme="minorHAnsi" w:hAnsiTheme="minorHAnsi"/>
          <w:color w:val="000000" w:themeColor="text1"/>
          <w:sz w:val="18"/>
          <w:szCs w:val="18"/>
          <w:lang w:val="en-GB"/>
        </w:rPr>
      </w:pPr>
      <w:r w:rsidRPr="00FD63BA">
        <w:rPr>
          <w:rFonts w:asciiTheme="minorHAnsi" w:hAnsiTheme="minorHAnsi"/>
          <w:sz w:val="18"/>
          <w:szCs w:val="18"/>
          <w:lang w:val="en-GB"/>
        </w:rPr>
        <w:t xml:space="preserve">4. Krajnc et al. (2015) </w:t>
      </w:r>
      <w:hyperlink r:id="rId12" w:tgtFrame="_blank" w:tooltip="Opens external link in new window" w:history="1">
        <w:r w:rsidRPr="00FD63BA">
          <w:rPr>
            <w:rStyle w:val="Hyperlink"/>
            <w:rFonts w:asciiTheme="minorHAnsi" w:hAnsiTheme="minorHAnsi"/>
            <w:color w:val="000000" w:themeColor="text1"/>
            <w:sz w:val="18"/>
            <w:szCs w:val="18"/>
            <w:u w:val="none"/>
            <w:lang w:val="en-GB"/>
          </w:rPr>
          <w:t>A simple NMR-based method for studying the spatial distribution of linkers within mixed-linker metal-organic frameworks</w:t>
        </w:r>
      </w:hyperlink>
      <w:r w:rsidRPr="00FD63BA">
        <w:rPr>
          <w:rFonts w:asciiTheme="minorHAnsi" w:hAnsiTheme="minorHAnsi"/>
          <w:color w:val="000000" w:themeColor="text1"/>
          <w:sz w:val="18"/>
          <w:szCs w:val="18"/>
          <w:lang w:val="en-GB"/>
        </w:rPr>
        <w:t xml:space="preserve">. </w:t>
      </w:r>
      <w:proofErr w:type="spellStart"/>
      <w:r w:rsidRPr="00FD63BA">
        <w:rPr>
          <w:rFonts w:asciiTheme="minorHAnsi" w:hAnsiTheme="minorHAnsi"/>
          <w:color w:val="000000" w:themeColor="text1"/>
          <w:sz w:val="18"/>
          <w:szCs w:val="18"/>
          <w:lang w:val="en-GB"/>
        </w:rPr>
        <w:t>Angewandte</w:t>
      </w:r>
      <w:proofErr w:type="spellEnd"/>
      <w:r w:rsidRPr="00FD63BA">
        <w:rPr>
          <w:rFonts w:asciiTheme="minorHAnsi" w:hAnsiTheme="minorHAnsi"/>
          <w:color w:val="000000" w:themeColor="text1"/>
          <w:sz w:val="18"/>
          <w:szCs w:val="18"/>
          <w:lang w:val="en-GB"/>
        </w:rPr>
        <w:t xml:space="preserve"> </w:t>
      </w:r>
      <w:proofErr w:type="spellStart"/>
      <w:r w:rsidRPr="00FD63BA">
        <w:rPr>
          <w:rFonts w:asciiTheme="minorHAnsi" w:hAnsiTheme="minorHAnsi"/>
          <w:color w:val="000000" w:themeColor="text1"/>
          <w:sz w:val="18"/>
          <w:szCs w:val="18"/>
          <w:lang w:val="en-GB"/>
        </w:rPr>
        <w:t>Chemie</w:t>
      </w:r>
      <w:proofErr w:type="spellEnd"/>
      <w:r w:rsidRPr="00FD63BA">
        <w:rPr>
          <w:rFonts w:asciiTheme="minorHAnsi" w:hAnsiTheme="minorHAnsi"/>
          <w:color w:val="000000" w:themeColor="text1"/>
          <w:sz w:val="18"/>
          <w:szCs w:val="18"/>
          <w:lang w:val="en-GB"/>
        </w:rPr>
        <w:t xml:space="preserve"> 54</w:t>
      </w:r>
      <w:r w:rsidR="00FD63BA" w:rsidRPr="00FD63BA">
        <w:rPr>
          <w:rFonts w:asciiTheme="minorHAnsi" w:hAnsiTheme="minorHAnsi"/>
          <w:color w:val="000000" w:themeColor="text1"/>
          <w:sz w:val="18"/>
          <w:szCs w:val="18"/>
          <w:lang w:val="en-GB"/>
        </w:rPr>
        <w:t>:</w:t>
      </w:r>
      <w:r w:rsidRPr="00FD63BA">
        <w:rPr>
          <w:rFonts w:asciiTheme="minorHAnsi" w:hAnsiTheme="minorHAnsi"/>
          <w:color w:val="000000" w:themeColor="text1"/>
          <w:sz w:val="18"/>
          <w:szCs w:val="18"/>
          <w:lang w:val="en-GB"/>
        </w:rPr>
        <w:t xml:space="preserve"> 10535–10538</w:t>
      </w:r>
      <w:r w:rsidR="00FD63BA" w:rsidRPr="00FD63BA">
        <w:rPr>
          <w:rFonts w:asciiTheme="minorHAnsi" w:hAnsiTheme="minorHAnsi"/>
          <w:color w:val="000000" w:themeColor="text1"/>
          <w:sz w:val="18"/>
          <w:szCs w:val="18"/>
          <w:lang w:val="en-GB"/>
        </w:rPr>
        <w:t>.</w:t>
      </w:r>
    </w:p>
    <w:p w:rsidR="000306EA" w:rsidRPr="00FD63BA" w:rsidRDefault="00FD63BA" w:rsidP="00FD63BA">
      <w:pPr>
        <w:spacing w:line="200" w:lineRule="exact"/>
        <w:ind w:left="284" w:right="106" w:hanging="142"/>
        <w:jc w:val="both"/>
        <w:rPr>
          <w:rFonts w:asciiTheme="minorHAnsi" w:eastAsia="Calibri" w:hAnsiTheme="minorHAnsi" w:cs="Calibri"/>
          <w:sz w:val="18"/>
          <w:szCs w:val="18"/>
          <w:lang w:val="en-GB"/>
        </w:rPr>
      </w:pPr>
      <w:r w:rsidRPr="00FD63BA">
        <w:rPr>
          <w:rFonts w:asciiTheme="minorHAnsi" w:hAnsiTheme="minorHAnsi"/>
          <w:color w:val="000000" w:themeColor="text1"/>
          <w:sz w:val="18"/>
          <w:szCs w:val="18"/>
          <w:lang w:val="en-GB"/>
        </w:rPr>
        <w:t xml:space="preserve">5. </w:t>
      </w:r>
      <w:r w:rsidR="000306EA" w:rsidRPr="00FD63BA">
        <w:rPr>
          <w:rFonts w:asciiTheme="minorHAnsi" w:eastAsia="Calibri" w:hAnsiTheme="minorHAnsi" w:cs="Calibri"/>
          <w:sz w:val="18"/>
          <w:szCs w:val="18"/>
          <w:lang w:val="en-GB"/>
        </w:rPr>
        <w:t xml:space="preserve">Ristic et al (2012) </w:t>
      </w:r>
      <w:hyperlink r:id="rId13" w:tgtFrame="_blank" w:tooltip="Opens external link in new window" w:history="1">
        <w:proofErr w:type="gramStart"/>
        <w:r w:rsidR="000306EA" w:rsidRPr="00FD63BA">
          <w:rPr>
            <w:rFonts w:asciiTheme="minorHAnsi" w:hAnsiTheme="minorHAnsi"/>
            <w:color w:val="000000" w:themeColor="text1"/>
            <w:sz w:val="18"/>
            <w:szCs w:val="18"/>
            <w:bdr w:val="none" w:sz="0" w:space="0" w:color="auto" w:frame="1"/>
            <w:lang w:val="en-GB" w:eastAsia="sl-SI"/>
          </w:rPr>
          <w:t>The</w:t>
        </w:r>
        <w:proofErr w:type="gramEnd"/>
        <w:r w:rsidR="000306EA" w:rsidRPr="00FD63BA">
          <w:rPr>
            <w:rFonts w:asciiTheme="minorHAnsi" w:hAnsiTheme="minorHAnsi"/>
            <w:color w:val="000000" w:themeColor="text1"/>
            <w:sz w:val="18"/>
            <w:szCs w:val="18"/>
            <w:bdr w:val="none" w:sz="0" w:space="0" w:color="auto" w:frame="1"/>
            <w:lang w:val="en-GB" w:eastAsia="sl-SI"/>
          </w:rPr>
          <w:t xml:space="preserve"> performance of small-pore microporous </w:t>
        </w:r>
        <w:proofErr w:type="spellStart"/>
        <w:r w:rsidR="000306EA" w:rsidRPr="00FD63BA">
          <w:rPr>
            <w:rFonts w:asciiTheme="minorHAnsi" w:hAnsiTheme="minorHAnsi"/>
            <w:color w:val="000000" w:themeColor="text1"/>
            <w:sz w:val="18"/>
            <w:szCs w:val="18"/>
            <w:bdr w:val="none" w:sz="0" w:space="0" w:color="auto" w:frame="1"/>
            <w:lang w:val="en-GB" w:eastAsia="sl-SI"/>
          </w:rPr>
          <w:t>aluminophosphates</w:t>
        </w:r>
        <w:proofErr w:type="spellEnd"/>
        <w:r w:rsidR="000306EA" w:rsidRPr="00FD63BA">
          <w:rPr>
            <w:rFonts w:asciiTheme="minorHAnsi" w:hAnsiTheme="minorHAnsi"/>
            <w:color w:val="000000" w:themeColor="text1"/>
            <w:sz w:val="18"/>
            <w:szCs w:val="18"/>
            <w:bdr w:val="none" w:sz="0" w:space="0" w:color="auto" w:frame="1"/>
            <w:lang w:val="en-GB" w:eastAsia="sl-SI"/>
          </w:rPr>
          <w:t xml:space="preserve"> in low-temperature solar energy storage: </w:t>
        </w:r>
        <w:bookmarkStart w:id="0" w:name="_GoBack"/>
        <w:bookmarkEnd w:id="0"/>
        <w:r w:rsidR="000306EA" w:rsidRPr="00FD63BA">
          <w:rPr>
            <w:rFonts w:asciiTheme="minorHAnsi" w:hAnsiTheme="minorHAnsi"/>
            <w:color w:val="000000" w:themeColor="text1"/>
            <w:sz w:val="18"/>
            <w:szCs w:val="18"/>
            <w:bdr w:val="none" w:sz="0" w:space="0" w:color="auto" w:frame="1"/>
            <w:lang w:val="en-GB" w:eastAsia="sl-SI"/>
          </w:rPr>
          <w:t>the structure-property relationship</w:t>
        </w:r>
      </w:hyperlink>
      <w:r w:rsidR="000306EA" w:rsidRPr="00FD63BA">
        <w:rPr>
          <w:rFonts w:asciiTheme="minorHAnsi" w:eastAsia="Calibri" w:hAnsiTheme="minorHAnsi" w:cs="Calibri"/>
          <w:sz w:val="18"/>
          <w:szCs w:val="18"/>
          <w:lang w:val="en-GB"/>
        </w:rPr>
        <w:t xml:space="preserve">. </w:t>
      </w:r>
      <w:r w:rsidR="000306EA" w:rsidRPr="00FD63BA">
        <w:rPr>
          <w:rFonts w:asciiTheme="minorHAnsi" w:hAnsiTheme="minorHAnsi"/>
          <w:iCs/>
          <w:noProof/>
          <w:sz w:val="18"/>
          <w:szCs w:val="18"/>
          <w:lang w:val="en-GB"/>
        </w:rPr>
        <w:t>Adv. Funct. Mater.</w:t>
      </w:r>
      <w:r w:rsidR="000306EA" w:rsidRPr="00FD63BA">
        <w:rPr>
          <w:rFonts w:asciiTheme="minorHAnsi" w:hAnsiTheme="minorHAnsi"/>
          <w:noProof/>
          <w:sz w:val="18"/>
          <w:szCs w:val="18"/>
          <w:lang w:val="en-GB"/>
        </w:rPr>
        <w:t xml:space="preserve"> 22</w:t>
      </w:r>
      <w:r w:rsidR="000306EA" w:rsidRPr="00FD63BA">
        <w:rPr>
          <w:rFonts w:asciiTheme="minorHAnsi" w:eastAsia="Calibri" w:hAnsiTheme="minorHAnsi" w:cs="Calibri"/>
          <w:sz w:val="18"/>
          <w:szCs w:val="18"/>
          <w:lang w:val="en-GB"/>
        </w:rPr>
        <w:t>:1952-1957.</w:t>
      </w:r>
    </w:p>
    <w:p w:rsidR="000306EA" w:rsidRPr="00FD63BA" w:rsidRDefault="000306EA" w:rsidP="00102BDB">
      <w:pPr>
        <w:spacing w:before="88" w:line="200" w:lineRule="exact"/>
        <w:ind w:left="384" w:right="104" w:hanging="283"/>
        <w:jc w:val="both"/>
        <w:rPr>
          <w:rFonts w:ascii="Calibri" w:eastAsia="Calibri" w:hAnsi="Calibri" w:cs="Calibri"/>
          <w:sz w:val="18"/>
          <w:szCs w:val="18"/>
          <w:lang w:val="en-GB"/>
        </w:rPr>
        <w:sectPr w:rsidR="000306EA" w:rsidRPr="00FD63BA" w:rsidSect="00F25695">
          <w:type w:val="continuous"/>
          <w:pgSz w:w="11920" w:h="16860"/>
          <w:pgMar w:top="1720" w:right="600" w:bottom="280" w:left="500" w:header="720" w:footer="720" w:gutter="0"/>
          <w:cols w:num="2" w:space="720" w:equalWidth="0">
            <w:col w:w="5312" w:space="284"/>
            <w:col w:w="5224"/>
          </w:cols>
        </w:sectPr>
      </w:pPr>
    </w:p>
    <w:p w:rsidR="008560D3" w:rsidRPr="00FD63BA" w:rsidRDefault="008560D3">
      <w:pPr>
        <w:spacing w:before="9" w:line="140" w:lineRule="exact"/>
        <w:rPr>
          <w:sz w:val="14"/>
          <w:szCs w:val="14"/>
          <w:lang w:val="en-GB"/>
        </w:rPr>
      </w:pPr>
    </w:p>
    <w:p w:rsidR="008560D3" w:rsidRPr="00FD63BA" w:rsidRDefault="00F25695" w:rsidP="00F25695">
      <w:pPr>
        <w:spacing w:before="32"/>
        <w:ind w:left="720"/>
        <w:rPr>
          <w:rFonts w:ascii="Arial" w:eastAsia="Arial" w:hAnsi="Arial" w:cs="Arial"/>
          <w:sz w:val="22"/>
          <w:szCs w:val="22"/>
          <w:lang w:val="en-GB"/>
        </w:rPr>
      </w:pPr>
      <w:r w:rsidRPr="00FD63BA">
        <w:rPr>
          <w:noProof/>
          <w:sz w:val="14"/>
          <w:szCs w:val="14"/>
          <w:lang w:val="sl-SI" w:eastAsia="sl-SI"/>
        </w:rPr>
        <w:drawing>
          <wp:inline distT="0" distB="0" distL="0" distR="0" wp14:anchorId="7A17C9BB" wp14:editId="7DA2F328">
            <wp:extent cx="771525" cy="905853"/>
            <wp:effectExtent l="0" t="0" r="0" b="8890"/>
            <wp:docPr id="1" name="Picture 1" descr="C:\Users\natasha\Desktop\NZ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sha\Desktop\NZL.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1525" cy="905853"/>
                    </a:xfrm>
                    <a:prstGeom prst="rect">
                      <a:avLst/>
                    </a:prstGeom>
                    <a:noFill/>
                    <a:ln>
                      <a:noFill/>
                    </a:ln>
                  </pic:spPr>
                </pic:pic>
              </a:graphicData>
            </a:graphic>
          </wp:inline>
        </w:drawing>
      </w:r>
      <w:r w:rsidRPr="00FD63BA">
        <w:rPr>
          <w:rFonts w:ascii="Arial" w:eastAsia="Arial" w:hAnsi="Arial" w:cs="Arial"/>
          <w:color w:val="BE5A13"/>
          <w:spacing w:val="-1"/>
          <w:sz w:val="22"/>
          <w:szCs w:val="22"/>
          <w:lang w:val="en-GB"/>
        </w:rPr>
        <w:t xml:space="preserve">  </w:t>
      </w:r>
      <w:r w:rsidR="00DD2BE6" w:rsidRPr="00FD63BA">
        <w:rPr>
          <w:rFonts w:ascii="Arial" w:eastAsia="Arial" w:hAnsi="Arial" w:cs="Arial"/>
          <w:color w:val="BE5A13"/>
          <w:spacing w:val="-1"/>
          <w:sz w:val="22"/>
          <w:szCs w:val="22"/>
          <w:lang w:val="en-GB"/>
        </w:rPr>
        <w:t>Bi</w:t>
      </w:r>
      <w:r w:rsidR="00DD2BE6" w:rsidRPr="00FD63BA">
        <w:rPr>
          <w:rFonts w:ascii="Arial" w:eastAsia="Arial" w:hAnsi="Arial" w:cs="Arial"/>
          <w:color w:val="BE5A13"/>
          <w:sz w:val="22"/>
          <w:szCs w:val="22"/>
          <w:lang w:val="en-GB"/>
        </w:rPr>
        <w:t>o</w:t>
      </w:r>
      <w:r w:rsidR="00DD2BE6" w:rsidRPr="00FD63BA">
        <w:rPr>
          <w:rFonts w:ascii="Arial" w:eastAsia="Arial" w:hAnsi="Arial" w:cs="Arial"/>
          <w:color w:val="BE5A13"/>
          <w:spacing w:val="2"/>
          <w:sz w:val="22"/>
          <w:szCs w:val="22"/>
          <w:lang w:val="en-GB"/>
        </w:rPr>
        <w:t>g</w:t>
      </w:r>
      <w:r w:rsidR="00DD2BE6" w:rsidRPr="00FD63BA">
        <w:rPr>
          <w:rFonts w:ascii="Arial" w:eastAsia="Arial" w:hAnsi="Arial" w:cs="Arial"/>
          <w:color w:val="BE5A13"/>
          <w:spacing w:val="1"/>
          <w:sz w:val="22"/>
          <w:szCs w:val="22"/>
          <w:lang w:val="en-GB"/>
        </w:rPr>
        <w:t>r</w:t>
      </w:r>
      <w:r w:rsidR="00DD2BE6" w:rsidRPr="00FD63BA">
        <w:rPr>
          <w:rFonts w:ascii="Arial" w:eastAsia="Arial" w:hAnsi="Arial" w:cs="Arial"/>
          <w:color w:val="BE5A13"/>
          <w:sz w:val="22"/>
          <w:szCs w:val="22"/>
          <w:lang w:val="en-GB"/>
        </w:rPr>
        <w:t>a</w:t>
      </w:r>
      <w:r w:rsidR="00DD2BE6" w:rsidRPr="00FD63BA">
        <w:rPr>
          <w:rFonts w:ascii="Arial" w:eastAsia="Arial" w:hAnsi="Arial" w:cs="Arial"/>
          <w:color w:val="BE5A13"/>
          <w:spacing w:val="-1"/>
          <w:sz w:val="22"/>
          <w:szCs w:val="22"/>
          <w:lang w:val="en-GB"/>
        </w:rPr>
        <w:t>p</w:t>
      </w:r>
      <w:r w:rsidR="00DD2BE6" w:rsidRPr="00FD63BA">
        <w:rPr>
          <w:rFonts w:ascii="Arial" w:eastAsia="Arial" w:hAnsi="Arial" w:cs="Arial"/>
          <w:color w:val="BE5A13"/>
          <w:sz w:val="22"/>
          <w:szCs w:val="22"/>
          <w:lang w:val="en-GB"/>
        </w:rPr>
        <w:t>hy</w:t>
      </w:r>
      <w:r w:rsidR="00DD2BE6" w:rsidRPr="00FD63BA">
        <w:rPr>
          <w:rFonts w:ascii="Arial" w:eastAsia="Arial" w:hAnsi="Arial" w:cs="Arial"/>
          <w:color w:val="BE5A13"/>
          <w:spacing w:val="-1"/>
          <w:sz w:val="22"/>
          <w:szCs w:val="22"/>
          <w:lang w:val="en-GB"/>
        </w:rPr>
        <w:t xml:space="preserve"> </w:t>
      </w:r>
    </w:p>
    <w:p w:rsidR="00F60DEE" w:rsidRPr="00FD63BA" w:rsidRDefault="00F60DEE" w:rsidP="00F60DEE">
      <w:pPr>
        <w:jc w:val="both"/>
        <w:rPr>
          <w:rFonts w:cs="Arial"/>
          <w:sz w:val="22"/>
          <w:szCs w:val="22"/>
          <w:lang w:val="en-GB"/>
        </w:rPr>
      </w:pPr>
    </w:p>
    <w:p w:rsidR="00F60DEE" w:rsidRPr="00FD63BA" w:rsidRDefault="00F60DEE" w:rsidP="00F60DEE">
      <w:pPr>
        <w:jc w:val="both"/>
        <w:rPr>
          <w:rFonts w:cs="Arial"/>
          <w:sz w:val="22"/>
          <w:szCs w:val="22"/>
          <w:lang w:val="en-GB"/>
        </w:rPr>
      </w:pPr>
      <w:r w:rsidRPr="00FD63BA">
        <w:rPr>
          <w:rFonts w:cs="Arial"/>
          <w:sz w:val="22"/>
          <w:szCs w:val="22"/>
          <w:lang w:val="en-GB"/>
        </w:rPr>
        <w:t xml:space="preserve">Nataša Zabukovec Logar is a Head of the Department of Inorganic Chemistry and Technology at the National Institute of Chemistry in Ljubljana and Full Professor of Chemistry at the University of Nova </w:t>
      </w:r>
      <w:proofErr w:type="spellStart"/>
      <w:r w:rsidRPr="00FD63BA">
        <w:rPr>
          <w:rFonts w:cs="Arial"/>
          <w:sz w:val="22"/>
          <w:szCs w:val="22"/>
          <w:lang w:val="en-GB"/>
        </w:rPr>
        <w:t>Gorica</w:t>
      </w:r>
      <w:proofErr w:type="spellEnd"/>
      <w:r w:rsidRPr="00FD63BA">
        <w:rPr>
          <w:rFonts w:cs="Arial"/>
          <w:sz w:val="22"/>
          <w:szCs w:val="22"/>
          <w:lang w:val="en-GB"/>
        </w:rPr>
        <w:t xml:space="preserve">. </w:t>
      </w:r>
      <w:r w:rsidRPr="00FD63BA">
        <w:rPr>
          <w:sz w:val="22"/>
          <w:szCs w:val="22"/>
          <w:lang w:val="en-GB"/>
        </w:rPr>
        <w:t xml:space="preserve">She obtained her PhD </w:t>
      </w:r>
      <w:r w:rsidRPr="00FD63BA">
        <w:rPr>
          <w:rFonts w:cs="Arial"/>
          <w:sz w:val="22"/>
          <w:szCs w:val="22"/>
          <w:lang w:val="en-GB"/>
        </w:rPr>
        <w:t xml:space="preserve">from University of Ljubljana in 1998. In 1995 and 1996 she was a visiting student at the University </w:t>
      </w:r>
      <w:proofErr w:type="gramStart"/>
      <w:r w:rsidRPr="00FD63BA">
        <w:rPr>
          <w:rFonts w:cs="Arial"/>
          <w:sz w:val="22"/>
          <w:szCs w:val="22"/>
          <w:lang w:val="en-GB"/>
        </w:rPr>
        <w:t>of</w:t>
      </w:r>
      <w:proofErr w:type="gramEnd"/>
      <w:r w:rsidRPr="00FD63BA">
        <w:rPr>
          <w:rFonts w:cs="Arial"/>
          <w:sz w:val="22"/>
          <w:szCs w:val="22"/>
          <w:lang w:val="en-GB"/>
        </w:rPr>
        <w:t xml:space="preserve"> Manchester, UK and in 2014, a visiting researcher at the </w:t>
      </w:r>
      <w:proofErr w:type="spellStart"/>
      <w:r w:rsidRPr="00FD63BA">
        <w:rPr>
          <w:rFonts w:cs="Arial"/>
          <w:sz w:val="22"/>
          <w:szCs w:val="22"/>
          <w:lang w:val="en-GB"/>
        </w:rPr>
        <w:t>Center</w:t>
      </w:r>
      <w:proofErr w:type="spellEnd"/>
      <w:r w:rsidRPr="00FD63BA">
        <w:rPr>
          <w:rFonts w:cs="Arial"/>
          <w:sz w:val="22"/>
          <w:szCs w:val="22"/>
          <w:lang w:val="en-GB"/>
        </w:rPr>
        <w:t xml:space="preserve"> for applied energy research in Munich, Germany. </w:t>
      </w:r>
      <w:r w:rsidRPr="00FD63BA">
        <w:rPr>
          <w:sz w:val="22"/>
          <w:szCs w:val="22"/>
          <w:lang w:val="en-GB"/>
        </w:rPr>
        <w:t>She has more than 20 years of experience in the research in the field of porous materials for energy and environmental applications. Her r</w:t>
      </w:r>
      <w:r w:rsidRPr="00FD63BA">
        <w:rPr>
          <w:rFonts w:cs="Arial"/>
          <w:sz w:val="22"/>
          <w:szCs w:val="22"/>
          <w:lang w:val="en-GB"/>
        </w:rPr>
        <w:t xml:space="preserve">esearch emphases are development of new materials for gas and heat storage, and studies of </w:t>
      </w:r>
      <w:r w:rsidR="00196231" w:rsidRPr="00FD63BA">
        <w:rPr>
          <w:rFonts w:cs="Arial"/>
          <w:sz w:val="22"/>
          <w:szCs w:val="22"/>
          <w:lang w:val="en-GB"/>
        </w:rPr>
        <w:t>metal sorption</w:t>
      </w:r>
      <w:r w:rsidRPr="00FD63BA">
        <w:rPr>
          <w:rFonts w:cs="Arial"/>
          <w:sz w:val="22"/>
          <w:szCs w:val="22"/>
          <w:lang w:val="en-GB"/>
        </w:rPr>
        <w:t xml:space="preserve"> on porous solids for their use in wastewater and drinking water treatment. She is a treasurer of European Federation of Zeolite Associations and a member of the Synthesis Commission of the International Zeolite Association.</w:t>
      </w:r>
    </w:p>
    <w:p w:rsidR="008560D3" w:rsidRPr="00FD63BA" w:rsidRDefault="008560D3">
      <w:pPr>
        <w:spacing w:before="41" w:line="229" w:lineRule="auto"/>
        <w:ind w:left="233" w:right="206"/>
        <w:jc w:val="both"/>
        <w:rPr>
          <w:rFonts w:eastAsia="Arial"/>
          <w:sz w:val="22"/>
          <w:szCs w:val="22"/>
          <w:lang w:val="en-GB"/>
        </w:rPr>
      </w:pPr>
    </w:p>
    <w:p w:rsidR="008560D3" w:rsidRPr="00FD63BA" w:rsidRDefault="00DD2BE6">
      <w:pPr>
        <w:spacing w:before="58" w:line="140" w:lineRule="exact"/>
        <w:ind w:left="4267" w:right="4270"/>
        <w:jc w:val="center"/>
        <w:rPr>
          <w:rFonts w:ascii="Arial" w:eastAsia="Arial" w:hAnsi="Arial" w:cs="Arial"/>
          <w:sz w:val="14"/>
          <w:szCs w:val="14"/>
          <w:lang w:val="en-GB"/>
        </w:rPr>
      </w:pPr>
      <w:r w:rsidRPr="00FD63BA">
        <w:rPr>
          <w:rFonts w:ascii="Arial" w:eastAsia="Arial" w:hAnsi="Arial" w:cs="Arial"/>
          <w:spacing w:val="1"/>
          <w:position w:val="-1"/>
          <w:sz w:val="14"/>
          <w:szCs w:val="14"/>
          <w:lang w:val="en-GB"/>
        </w:rPr>
        <w:t>E</w:t>
      </w:r>
      <w:r w:rsidRPr="00FD63BA">
        <w:rPr>
          <w:rFonts w:ascii="Arial" w:eastAsia="Arial" w:hAnsi="Arial" w:cs="Arial"/>
          <w:spacing w:val="2"/>
          <w:position w:val="-1"/>
          <w:sz w:val="14"/>
          <w:szCs w:val="14"/>
          <w:lang w:val="en-GB"/>
        </w:rPr>
        <w:t>m</w:t>
      </w:r>
      <w:r w:rsidRPr="00FD63BA">
        <w:rPr>
          <w:rFonts w:ascii="Arial" w:eastAsia="Arial" w:hAnsi="Arial" w:cs="Arial"/>
          <w:spacing w:val="-1"/>
          <w:position w:val="-1"/>
          <w:sz w:val="14"/>
          <w:szCs w:val="14"/>
          <w:lang w:val="en-GB"/>
        </w:rPr>
        <w:t>a</w:t>
      </w:r>
      <w:r w:rsidRPr="00FD63BA">
        <w:rPr>
          <w:rFonts w:ascii="Arial" w:eastAsia="Arial" w:hAnsi="Arial" w:cs="Arial"/>
          <w:position w:val="-1"/>
          <w:sz w:val="14"/>
          <w:szCs w:val="14"/>
          <w:lang w:val="en-GB"/>
        </w:rPr>
        <w:t>il:</w:t>
      </w:r>
      <w:r w:rsidRPr="00FD63BA">
        <w:rPr>
          <w:rFonts w:ascii="Arial" w:eastAsia="Arial" w:hAnsi="Arial" w:cs="Arial"/>
          <w:spacing w:val="-4"/>
          <w:position w:val="-1"/>
          <w:sz w:val="14"/>
          <w:szCs w:val="14"/>
          <w:lang w:val="en-GB"/>
        </w:rPr>
        <w:t xml:space="preserve"> </w:t>
      </w:r>
      <w:hyperlink r:id="rId15" w:history="1">
        <w:r w:rsidR="00F25695" w:rsidRPr="00FD63BA">
          <w:rPr>
            <w:rStyle w:val="Hyperlink"/>
            <w:rFonts w:ascii="Arial" w:eastAsia="Arial" w:hAnsi="Arial" w:cs="Arial"/>
            <w:spacing w:val="-1"/>
            <w:w w:val="99"/>
            <w:position w:val="-1"/>
            <w:sz w:val="14"/>
            <w:szCs w:val="14"/>
            <w:u w:color="0000FF"/>
            <w:lang w:val="en-GB"/>
          </w:rPr>
          <w:t>natasa.zabukovec@ki.si</w:t>
        </w:r>
      </w:hyperlink>
    </w:p>
    <w:p w:rsidR="008560D3" w:rsidRPr="00FD63BA" w:rsidRDefault="008560D3">
      <w:pPr>
        <w:spacing w:line="200" w:lineRule="exact"/>
        <w:rPr>
          <w:lang w:val="en-GB"/>
        </w:rPr>
      </w:pPr>
    </w:p>
    <w:p w:rsidR="008560D3" w:rsidRPr="00FD63BA" w:rsidRDefault="008560D3">
      <w:pPr>
        <w:spacing w:line="200" w:lineRule="exact"/>
        <w:rPr>
          <w:lang w:val="en-GB"/>
        </w:rPr>
      </w:pPr>
    </w:p>
    <w:p w:rsidR="008560D3" w:rsidRPr="00FD63BA" w:rsidRDefault="008560D3">
      <w:pPr>
        <w:spacing w:line="200" w:lineRule="exact"/>
        <w:rPr>
          <w:lang w:val="en-GB"/>
        </w:rPr>
      </w:pPr>
    </w:p>
    <w:p w:rsidR="008560D3" w:rsidRPr="00FD63BA" w:rsidRDefault="008560D3">
      <w:pPr>
        <w:spacing w:line="200" w:lineRule="exact"/>
        <w:rPr>
          <w:lang w:val="en-GB"/>
        </w:rPr>
      </w:pPr>
    </w:p>
    <w:sectPr w:rsidR="008560D3" w:rsidRPr="00FD63BA">
      <w:pgSz w:w="11920" w:h="16860"/>
      <w:pgMar w:top="1720" w:right="600" w:bottom="280" w:left="600" w:header="521" w:footer="6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7D0" w:rsidRDefault="005827D0">
      <w:r>
        <w:separator/>
      </w:r>
    </w:p>
  </w:endnote>
  <w:endnote w:type="continuationSeparator" w:id="0">
    <w:p w:rsidR="005827D0" w:rsidRDefault="0058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AFF" w:usb1="C0007843" w:usb2="00000009" w:usb3="00000000" w:csb0="000001FF" w:csb1="00000000"/>
  </w:font>
  <w:font w:name="Corbel">
    <w:panose1 w:val="020B0503020204020204"/>
    <w:charset w:val="EE"/>
    <w:family w:val="swiss"/>
    <w:pitch w:val="variable"/>
    <w:sig w:usb0="A00002EF" w:usb1="4000A44B"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D3" w:rsidRDefault="005827D0">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468.95pt;margin-top:798.85pt;width:91.3pt;height:26.05pt;z-index:-251659776;mso-position-horizontal-relative:page;mso-position-vertical-relative:page">
          <v:imagedata r:id="rId1" o:title=""/>
          <w10:wrap anchorx="page" anchory="page"/>
        </v:shape>
      </w:pict>
    </w:r>
    <w:r>
      <w:pict>
        <v:shape id="_x0000_s2053" type="#_x0000_t75" style="position:absolute;margin-left:252.1pt;margin-top:799.1pt;width:91.9pt;height:24.95pt;z-index:-251658752;mso-position-horizontal-relative:page;mso-position-vertical-relative:page">
          <v:imagedata r:id="rId2" o:title=""/>
          <w10:wrap anchorx="page" anchory="page"/>
        </v:shape>
      </w:pict>
    </w:r>
    <w:r>
      <w:pict>
        <v:shape id="_x0000_s2052" type="#_x0000_t75" style="position:absolute;margin-left:35.05pt;margin-top:798.85pt;width:168.1pt;height:19.55pt;z-index:-251657728;mso-position-horizontal-relative:page;mso-position-vertical-relative:page">
          <v:imagedata r:id="rId3" o:title=""/>
          <w10:wrap anchorx="page" anchory="page"/>
        </v:shape>
      </w:pict>
    </w:r>
    <w:r>
      <w:pict>
        <v:shapetype id="_x0000_t202" coordsize="21600,21600" o:spt="202" path="m,l,21600r21600,l21600,xe">
          <v:stroke joinstyle="miter"/>
          <v:path gradientshapeok="t" o:connecttype="rect"/>
        </v:shapetype>
        <v:shape id="_x0000_s2051" type="#_x0000_t202" style="position:absolute;margin-left:35pt;margin-top:798.75pt;width:168.9pt;height:19.5pt;z-index:-251656704;mso-position-horizontal-relative:page;mso-position-vertical-relative:page" filled="f" stroked="f">
          <v:textbox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v:textbox>
          <w10:wrap anchorx="page" anchory="page"/>
        </v:shape>
      </w:pict>
    </w:r>
    <w:r>
      <w:pict>
        <v:shape id="_x0000_s2050" type="#_x0000_t202" style="position:absolute;margin-left:468.55pt;margin-top:798.75pt;width:92pt;height:25.3pt;z-index:-251655680;mso-position-horizontal-relative:page;mso-position-vertical-relative:page" filled="f" stroked="f">
          <v:textbox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v:textbox>
          <w10:wrap anchorx="page" anchory="page"/>
        </v:shape>
      </w:pict>
    </w:r>
    <w:r>
      <w:pict>
        <v:shape id="_x0000_s2049" type="#_x0000_t202" style="position:absolute;margin-left:252.15pt;margin-top:799.05pt;width:91.75pt;height:24.95pt;z-index:-251654656;mso-position-horizontal-relative:page;mso-position-vertical-relative:page" filled="f" stroked="f">
          <v:textbox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7D0" w:rsidRDefault="005827D0">
      <w:r>
        <w:separator/>
      </w:r>
    </w:p>
  </w:footnote>
  <w:footnote w:type="continuationSeparator" w:id="0">
    <w:p w:rsidR="005827D0" w:rsidRDefault="005827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D3" w:rsidRDefault="005827D0">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416.05pt;margin-top:26.05pt;width:144.25pt;height:17.4pt;z-index:-251662848;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56" type="#_x0000_t202" style="position:absolute;margin-left:416.05pt;margin-top:25.9pt;width:144.25pt;height:17.6pt;z-index:-251661824;mso-position-horizontal-relative:page;mso-position-vertical-relative:page" filled="f" stroked="f">
          <v:textbox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proofErr w:type="spellStart"/>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proofErr w:type="spellEnd"/>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proofErr w:type="spellStart"/>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w:t>
                </w:r>
                <w:proofErr w:type="spellEnd"/>
                <w:r>
                  <w:rPr>
                    <w:rFonts w:ascii="Arial" w:eastAsia="Arial" w:hAnsi="Arial" w:cs="Arial"/>
                    <w:color w:val="FFFFFF"/>
                    <w:sz w:val="14"/>
                    <w:szCs w:val="14"/>
                  </w:rPr>
                  <w:t xml:space="preserve">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proofErr w:type="spellStart"/>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proofErr w:type="spellEnd"/>
                <w:r>
                  <w:rPr>
                    <w:rFonts w:ascii="Arial" w:eastAsia="Arial" w:hAnsi="Arial" w:cs="Arial"/>
                    <w:color w:val="FFFFFF"/>
                    <w:w w:val="99"/>
                    <w:sz w:val="14"/>
                    <w:szCs w:val="14"/>
                  </w:rPr>
                  <w:t>)</w:t>
                </w:r>
              </w:p>
              <w:p w:rsidR="008560D3" w:rsidRDefault="005827D0">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w:r>
    <w:r>
      <w:pict>
        <v:shape id="_x0000_s2055" type="#_x0000_t202" style="position:absolute;margin-left:35pt;margin-top:48.1pt;width:498.35pt;height:39.5pt;z-index:-251660800;mso-position-horizontal-relative:page;mso-position-vertical-relative:page" filled="f" stroked="f">
          <v:textbox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75512"/>
    <w:multiLevelType w:val="multilevel"/>
    <w:tmpl w:val="9A9010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8560D3"/>
    <w:rsid w:val="000306EA"/>
    <w:rsid w:val="00102BDB"/>
    <w:rsid w:val="0016093B"/>
    <w:rsid w:val="00196231"/>
    <w:rsid w:val="001A0513"/>
    <w:rsid w:val="00236941"/>
    <w:rsid w:val="0034100B"/>
    <w:rsid w:val="004033F7"/>
    <w:rsid w:val="005827D0"/>
    <w:rsid w:val="00671E22"/>
    <w:rsid w:val="007B1BE5"/>
    <w:rsid w:val="008560D3"/>
    <w:rsid w:val="008F1804"/>
    <w:rsid w:val="009E602F"/>
    <w:rsid w:val="00AB0A71"/>
    <w:rsid w:val="00C13BE3"/>
    <w:rsid w:val="00CB36C3"/>
    <w:rsid w:val="00DD2BE6"/>
    <w:rsid w:val="00EF5583"/>
    <w:rsid w:val="00F25695"/>
    <w:rsid w:val="00F60DEE"/>
    <w:rsid w:val="00FD63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link w:val="NoSpacingChar"/>
    <w:uiPriority w:val="1"/>
    <w:qFormat/>
    <w:rsid w:val="00236941"/>
  </w:style>
  <w:style w:type="paragraph" w:customStyle="1" w:styleId="06MainText">
    <w:name w:val="06 Main Text"/>
    <w:basedOn w:val="Normal"/>
    <w:link w:val="06MainTextChar"/>
    <w:qFormat/>
    <w:rsid w:val="00102BDB"/>
    <w:pPr>
      <w:spacing w:after="200" w:line="276" w:lineRule="auto"/>
      <w:jc w:val="both"/>
    </w:pPr>
    <w:rPr>
      <w:rFonts w:eastAsia="SimSun"/>
      <w:spacing w:val="-6"/>
      <w:sz w:val="22"/>
      <w:szCs w:val="22"/>
      <w:lang w:val="sl-SI" w:eastAsia="zh-CN"/>
    </w:rPr>
  </w:style>
  <w:style w:type="character" w:customStyle="1" w:styleId="06MainTextChar">
    <w:name w:val="06 Main Text Char"/>
    <w:link w:val="06MainText"/>
    <w:rsid w:val="00102BDB"/>
    <w:rPr>
      <w:rFonts w:eastAsia="SimSun"/>
      <w:spacing w:val="-6"/>
      <w:sz w:val="22"/>
      <w:szCs w:val="22"/>
      <w:lang w:val="sl-SI" w:eastAsia="zh-CN"/>
    </w:rPr>
  </w:style>
  <w:style w:type="paragraph" w:customStyle="1" w:styleId="04Affiliation">
    <w:name w:val="04 Affiliation"/>
    <w:basedOn w:val="NoSpacing"/>
    <w:link w:val="04AffiliationChar"/>
    <w:qFormat/>
    <w:rsid w:val="00102BDB"/>
    <w:pPr>
      <w:jc w:val="center"/>
    </w:pPr>
    <w:rPr>
      <w:rFonts w:eastAsia="SimSun"/>
      <w:i/>
      <w:spacing w:val="-6"/>
      <w:sz w:val="22"/>
      <w:szCs w:val="22"/>
      <w:lang w:val="sl-SI" w:eastAsia="zh-CN"/>
    </w:rPr>
  </w:style>
  <w:style w:type="paragraph" w:customStyle="1" w:styleId="03Author">
    <w:name w:val="03 Author"/>
    <w:basedOn w:val="NoSpacing"/>
    <w:link w:val="03AuthorChar"/>
    <w:qFormat/>
    <w:rsid w:val="00102BDB"/>
    <w:pPr>
      <w:spacing w:after="120"/>
      <w:jc w:val="center"/>
    </w:pPr>
    <w:rPr>
      <w:rFonts w:eastAsia="SimSun"/>
      <w:spacing w:val="-6"/>
      <w:sz w:val="24"/>
      <w:szCs w:val="24"/>
      <w:lang w:val="sl-SI" w:eastAsia="zh-CN"/>
    </w:rPr>
  </w:style>
  <w:style w:type="character" w:customStyle="1" w:styleId="NoSpacingChar">
    <w:name w:val="No Spacing Char"/>
    <w:basedOn w:val="DefaultParagraphFont"/>
    <w:link w:val="NoSpacing"/>
    <w:uiPriority w:val="1"/>
    <w:rsid w:val="00102BDB"/>
  </w:style>
  <w:style w:type="character" w:customStyle="1" w:styleId="04AffiliationChar">
    <w:name w:val="04 Affiliation Char"/>
    <w:link w:val="04Affiliation"/>
    <w:rsid w:val="00102BDB"/>
    <w:rPr>
      <w:rFonts w:eastAsia="SimSun"/>
      <w:i/>
      <w:spacing w:val="-6"/>
      <w:sz w:val="22"/>
      <w:szCs w:val="22"/>
      <w:lang w:val="sl-SI" w:eastAsia="zh-CN"/>
    </w:rPr>
  </w:style>
  <w:style w:type="character" w:customStyle="1" w:styleId="03AuthorChar">
    <w:name w:val="03 Author Char"/>
    <w:link w:val="03Author"/>
    <w:rsid w:val="00102BDB"/>
    <w:rPr>
      <w:rFonts w:eastAsia="SimSun"/>
      <w:spacing w:val="-6"/>
      <w:sz w:val="24"/>
      <w:szCs w:val="24"/>
      <w:lang w:val="sl-SI" w:eastAsia="zh-CN"/>
    </w:rPr>
  </w:style>
  <w:style w:type="character" w:styleId="Hyperlink">
    <w:name w:val="Hyperlink"/>
    <w:basedOn w:val="DefaultParagraphFont"/>
    <w:uiPriority w:val="99"/>
    <w:unhideWhenUsed/>
    <w:rsid w:val="00102BDB"/>
    <w:rPr>
      <w:color w:val="0000FF" w:themeColor="hyperlink"/>
      <w:u w:val="single"/>
    </w:rPr>
  </w:style>
  <w:style w:type="paragraph" w:styleId="BalloonText">
    <w:name w:val="Balloon Text"/>
    <w:basedOn w:val="Normal"/>
    <w:link w:val="BalloonTextChar"/>
    <w:uiPriority w:val="99"/>
    <w:semiHidden/>
    <w:unhideWhenUsed/>
    <w:rsid w:val="00F25695"/>
    <w:rPr>
      <w:rFonts w:ascii="Tahoma" w:hAnsi="Tahoma" w:cs="Tahoma"/>
      <w:sz w:val="16"/>
      <w:szCs w:val="16"/>
    </w:rPr>
  </w:style>
  <w:style w:type="character" w:customStyle="1" w:styleId="BalloonTextChar">
    <w:name w:val="Balloon Text Char"/>
    <w:basedOn w:val="DefaultParagraphFont"/>
    <w:link w:val="BalloonText"/>
    <w:uiPriority w:val="99"/>
    <w:semiHidden/>
    <w:rsid w:val="00F256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link w:val="NoSpacingChar"/>
    <w:uiPriority w:val="1"/>
    <w:qFormat/>
    <w:rsid w:val="00236941"/>
  </w:style>
  <w:style w:type="paragraph" w:customStyle="1" w:styleId="06MainText">
    <w:name w:val="06 Main Text"/>
    <w:basedOn w:val="Normal"/>
    <w:link w:val="06MainTextChar"/>
    <w:qFormat/>
    <w:rsid w:val="00102BDB"/>
    <w:pPr>
      <w:spacing w:after="200" w:line="276" w:lineRule="auto"/>
      <w:jc w:val="both"/>
    </w:pPr>
    <w:rPr>
      <w:rFonts w:eastAsia="SimSun"/>
      <w:spacing w:val="-6"/>
      <w:sz w:val="22"/>
      <w:szCs w:val="22"/>
      <w:lang w:val="sl-SI" w:eastAsia="zh-CN"/>
    </w:rPr>
  </w:style>
  <w:style w:type="character" w:customStyle="1" w:styleId="06MainTextChar">
    <w:name w:val="06 Main Text Char"/>
    <w:link w:val="06MainText"/>
    <w:rsid w:val="00102BDB"/>
    <w:rPr>
      <w:rFonts w:eastAsia="SimSun"/>
      <w:spacing w:val="-6"/>
      <w:sz w:val="22"/>
      <w:szCs w:val="22"/>
      <w:lang w:val="sl-SI" w:eastAsia="zh-CN"/>
    </w:rPr>
  </w:style>
  <w:style w:type="paragraph" w:customStyle="1" w:styleId="04Affiliation">
    <w:name w:val="04 Affiliation"/>
    <w:basedOn w:val="NoSpacing"/>
    <w:link w:val="04AffiliationChar"/>
    <w:qFormat/>
    <w:rsid w:val="00102BDB"/>
    <w:pPr>
      <w:jc w:val="center"/>
    </w:pPr>
    <w:rPr>
      <w:rFonts w:eastAsia="SimSun"/>
      <w:i/>
      <w:spacing w:val="-6"/>
      <w:sz w:val="22"/>
      <w:szCs w:val="22"/>
      <w:lang w:val="sl-SI" w:eastAsia="zh-CN"/>
    </w:rPr>
  </w:style>
  <w:style w:type="paragraph" w:customStyle="1" w:styleId="03Author">
    <w:name w:val="03 Author"/>
    <w:basedOn w:val="NoSpacing"/>
    <w:link w:val="03AuthorChar"/>
    <w:qFormat/>
    <w:rsid w:val="00102BDB"/>
    <w:pPr>
      <w:spacing w:after="120"/>
      <w:jc w:val="center"/>
    </w:pPr>
    <w:rPr>
      <w:rFonts w:eastAsia="SimSun"/>
      <w:spacing w:val="-6"/>
      <w:sz w:val="24"/>
      <w:szCs w:val="24"/>
      <w:lang w:val="sl-SI" w:eastAsia="zh-CN"/>
    </w:rPr>
  </w:style>
  <w:style w:type="character" w:customStyle="1" w:styleId="NoSpacingChar">
    <w:name w:val="No Spacing Char"/>
    <w:basedOn w:val="DefaultParagraphFont"/>
    <w:link w:val="NoSpacing"/>
    <w:uiPriority w:val="1"/>
    <w:rsid w:val="00102BDB"/>
  </w:style>
  <w:style w:type="character" w:customStyle="1" w:styleId="04AffiliationChar">
    <w:name w:val="04 Affiliation Char"/>
    <w:link w:val="04Affiliation"/>
    <w:rsid w:val="00102BDB"/>
    <w:rPr>
      <w:rFonts w:eastAsia="SimSun"/>
      <w:i/>
      <w:spacing w:val="-6"/>
      <w:sz w:val="22"/>
      <w:szCs w:val="22"/>
      <w:lang w:val="sl-SI" w:eastAsia="zh-CN"/>
    </w:rPr>
  </w:style>
  <w:style w:type="character" w:customStyle="1" w:styleId="03AuthorChar">
    <w:name w:val="03 Author Char"/>
    <w:link w:val="03Author"/>
    <w:rsid w:val="00102BDB"/>
    <w:rPr>
      <w:rFonts w:eastAsia="SimSun"/>
      <w:spacing w:val="-6"/>
      <w:sz w:val="24"/>
      <w:szCs w:val="24"/>
      <w:lang w:val="sl-SI" w:eastAsia="zh-CN"/>
    </w:rPr>
  </w:style>
  <w:style w:type="character" w:styleId="Hyperlink">
    <w:name w:val="Hyperlink"/>
    <w:basedOn w:val="DefaultParagraphFont"/>
    <w:uiPriority w:val="99"/>
    <w:unhideWhenUsed/>
    <w:rsid w:val="00102BDB"/>
    <w:rPr>
      <w:color w:val="0000FF" w:themeColor="hyperlink"/>
      <w:u w:val="single"/>
    </w:rPr>
  </w:style>
  <w:style w:type="paragraph" w:styleId="BalloonText">
    <w:name w:val="Balloon Text"/>
    <w:basedOn w:val="Normal"/>
    <w:link w:val="BalloonTextChar"/>
    <w:uiPriority w:val="99"/>
    <w:semiHidden/>
    <w:unhideWhenUsed/>
    <w:rsid w:val="00F25695"/>
    <w:rPr>
      <w:rFonts w:ascii="Tahoma" w:hAnsi="Tahoma" w:cs="Tahoma"/>
      <w:sz w:val="16"/>
      <w:szCs w:val="16"/>
    </w:rPr>
  </w:style>
  <w:style w:type="character" w:customStyle="1" w:styleId="BalloonTextChar">
    <w:name w:val="Balloon Text Char"/>
    <w:basedOn w:val="DefaultParagraphFont"/>
    <w:link w:val="BalloonText"/>
    <w:uiPriority w:val="99"/>
    <w:semiHidden/>
    <w:rsid w:val="00F256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onlinelibrary.wiley.com/doi/10.1002/adfm.201102734/abstrac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opus.com/record/display.uri?eid=2-s2.0-84940048164&amp;origin=resultslist&amp;sort=plf-f&amp;src=s&amp;st1=Zabukovec+logar&amp;st2=&amp;sid=56ECC698F382C53C7E59B693EDCD9182.iqs8TDG0Wy6BURhzD3nFA%3a210&amp;sot=b&amp;sdt=b&amp;sl=28&amp;s=AUTHOR-NAME%28Zabukovec+logar%29&amp;relpos=2&amp;citeCnt=3&amp;searchTer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S2GVaWzFGkE" TargetMode="External"/><Relationship Id="rId5" Type="http://schemas.openxmlformats.org/officeDocument/2006/relationships/webSettings" Target="webSettings.xml"/><Relationship Id="rId15" Type="http://schemas.openxmlformats.org/officeDocument/2006/relationships/hyperlink" Target="mailto:natasa.zabukovec@ki.si" TargetMode="Externa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tif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Natasa Zabukovec</cp:lastModifiedBy>
  <cp:revision>3</cp:revision>
  <dcterms:created xsi:type="dcterms:W3CDTF">2018-03-24T16:31:00Z</dcterms:created>
  <dcterms:modified xsi:type="dcterms:W3CDTF">2018-03-24T16:34:00Z</dcterms:modified>
</cp:coreProperties>
</file>