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385EE1" w:rsidP="00494130">
      <w:pPr>
        <w:pStyle w:val="Nagwek1"/>
        <w:spacing w:before="170"/>
        <w:ind w:left="0"/>
      </w:pPr>
      <w:r>
        <w:rPr>
          <w:color w:val="337AB7"/>
        </w:rPr>
        <w:t>The modeling of selected mechanical properties of plastic materials under influence of complex external load state</w:t>
      </w:r>
    </w:p>
    <w:p w:rsidR="00385EE1" w:rsidRPr="00985752" w:rsidRDefault="00385EE1" w:rsidP="005973B9">
      <w:pPr>
        <w:pStyle w:val="Tekstpodstawowy"/>
        <w:spacing w:before="73" w:line="198" w:lineRule="exact"/>
        <w:ind w:left="100" w:right="5987"/>
        <w:rPr>
          <w:rFonts w:ascii="Arial"/>
          <w:lang w:val="en-GB"/>
        </w:rPr>
      </w:pPr>
      <w:r w:rsidRPr="00985752">
        <w:rPr>
          <w:rFonts w:ascii="Arial"/>
          <w:lang w:val="en-GB"/>
        </w:rPr>
        <w:t>Dariusz KURPISZ</w:t>
      </w:r>
      <w:r w:rsidR="005973B9" w:rsidRPr="00985752">
        <w:rPr>
          <w:rFonts w:ascii="Arial"/>
          <w:lang w:val="en-GB"/>
        </w:rPr>
        <w:t xml:space="preserve">, </w:t>
      </w:r>
      <w:r w:rsidRPr="00985752">
        <w:rPr>
          <w:rFonts w:ascii="Arial"/>
          <w:lang w:val="en-GB"/>
        </w:rPr>
        <w:t>P</w:t>
      </w:r>
      <w:r w:rsidR="00985752" w:rsidRPr="00985752">
        <w:rPr>
          <w:rFonts w:ascii="Arial"/>
          <w:lang w:val="en-GB"/>
        </w:rPr>
        <w:t xml:space="preserve">oznan </w:t>
      </w:r>
      <w:r w:rsidRPr="00985752">
        <w:rPr>
          <w:rFonts w:ascii="Arial"/>
          <w:lang w:val="en-GB"/>
        </w:rPr>
        <w:t>U</w:t>
      </w:r>
      <w:r w:rsidR="00985752" w:rsidRPr="00985752">
        <w:rPr>
          <w:rFonts w:ascii="Arial"/>
          <w:lang w:val="en-GB"/>
        </w:rPr>
        <w:t xml:space="preserve">niversity of </w:t>
      </w:r>
      <w:r w:rsidRPr="00985752">
        <w:rPr>
          <w:rFonts w:ascii="Arial"/>
          <w:lang w:val="en-GB"/>
        </w:rPr>
        <w:t>T</w:t>
      </w:r>
      <w:r w:rsidR="00985752" w:rsidRPr="00985752">
        <w:rPr>
          <w:rFonts w:ascii="Arial"/>
          <w:lang w:val="en-GB"/>
        </w:rPr>
        <w:t>echnologyP</w:t>
      </w:r>
      <w:r w:rsidRPr="00985752">
        <w:rPr>
          <w:rFonts w:ascii="Arial"/>
          <w:lang w:val="en-GB"/>
        </w:rPr>
        <w:t xml:space="preserve">hD,Poland, </w:t>
      </w:r>
    </w:p>
    <w:p w:rsidR="005973B9" w:rsidRDefault="00385EE1" w:rsidP="005973B9">
      <w:pPr>
        <w:pStyle w:val="Tekstpodstawowy"/>
        <w:spacing w:before="73" w:line="198" w:lineRule="exact"/>
        <w:ind w:left="100" w:right="5987"/>
        <w:rPr>
          <w:rFonts w:ascii="Arial"/>
        </w:rPr>
      </w:pPr>
      <w:r>
        <w:rPr>
          <w:rFonts w:ascii="Arial"/>
        </w:rPr>
        <w:t>Maciej OBST, P</w:t>
      </w:r>
      <w:r w:rsidR="00985752">
        <w:rPr>
          <w:rFonts w:ascii="Arial"/>
        </w:rPr>
        <w:t xml:space="preserve">oznan </w:t>
      </w:r>
      <w:r>
        <w:rPr>
          <w:rFonts w:ascii="Arial"/>
        </w:rPr>
        <w:t>U</w:t>
      </w:r>
      <w:r w:rsidR="00985752">
        <w:rPr>
          <w:rFonts w:ascii="Arial"/>
        </w:rPr>
        <w:t xml:space="preserve">niversity of </w:t>
      </w:r>
      <w:r>
        <w:rPr>
          <w:rFonts w:ascii="Arial"/>
        </w:rPr>
        <w:t>T</w:t>
      </w:r>
      <w:r w:rsidR="00985752">
        <w:rPr>
          <w:rFonts w:ascii="Arial"/>
        </w:rPr>
        <w:t>echnology</w:t>
      </w:r>
      <w:r w:rsidR="00F756F1">
        <w:rPr>
          <w:rFonts w:ascii="Arial"/>
        </w:rPr>
        <w:t xml:space="preserve"> Ph</w:t>
      </w:r>
      <w:r>
        <w:rPr>
          <w:rFonts w:ascii="Arial"/>
        </w:rPr>
        <w:t>D, Poland</w:t>
      </w:r>
    </w:p>
    <w:p w:rsidR="00AE3E37" w:rsidRDefault="00AE3E37">
      <w:pPr>
        <w:pStyle w:val="Tekstpodstawowy"/>
        <w:rPr>
          <w:rFonts w:ascii="Arial"/>
          <w:sz w:val="20"/>
        </w:rPr>
      </w:pPr>
    </w:p>
    <w:p w:rsidR="00AE3E37" w:rsidRDefault="00AE3E37">
      <w:pPr>
        <w:pStyle w:val="Tekstpodstawowy"/>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Nagwek3"/>
        <w:spacing w:before="147"/>
        <w:jc w:val="both"/>
      </w:pPr>
      <w:r>
        <w:rPr>
          <w:color w:val="BF5A14"/>
        </w:rPr>
        <w:lastRenderedPageBreak/>
        <w:t>Abstract</w:t>
      </w:r>
    </w:p>
    <w:p w:rsidR="00385EE1" w:rsidRDefault="00385EE1" w:rsidP="00385EE1">
      <w:pPr>
        <w:ind w:firstLine="708"/>
        <w:rPr>
          <w:lang w:val="en-GB"/>
        </w:rPr>
      </w:pPr>
    </w:p>
    <w:p w:rsidR="00385EE1" w:rsidRPr="008D701B" w:rsidRDefault="00385EE1" w:rsidP="00A157E7">
      <w:pPr>
        <w:ind w:firstLine="708"/>
        <w:jc w:val="both"/>
        <w:rPr>
          <w:sz w:val="18"/>
          <w:szCs w:val="18"/>
          <w:lang w:val="en-GB"/>
        </w:rPr>
      </w:pPr>
      <w:r w:rsidRPr="008D701B">
        <w:rPr>
          <w:sz w:val="18"/>
          <w:szCs w:val="18"/>
          <w:lang w:val="en-GB"/>
        </w:rPr>
        <w:t>One of the most import</w:t>
      </w:r>
      <w:r w:rsidR="00076A6C">
        <w:rPr>
          <w:sz w:val="18"/>
          <w:szCs w:val="18"/>
          <w:lang w:val="en-GB"/>
        </w:rPr>
        <w:t>ant</w:t>
      </w:r>
      <w:r w:rsidRPr="008D701B">
        <w:rPr>
          <w:sz w:val="18"/>
          <w:szCs w:val="18"/>
          <w:lang w:val="en-GB"/>
        </w:rPr>
        <w:t xml:space="preserve"> and widely used materials are plastic materials. Hence, the knowledge </w:t>
      </w:r>
      <w:r w:rsidR="00076A6C">
        <w:rPr>
          <w:sz w:val="18"/>
          <w:szCs w:val="18"/>
          <w:lang w:val="en-GB"/>
        </w:rPr>
        <w:t>on</w:t>
      </w:r>
      <w:r w:rsidRPr="008D701B">
        <w:rPr>
          <w:sz w:val="18"/>
          <w:szCs w:val="18"/>
          <w:lang w:val="en-GB"/>
        </w:rPr>
        <w:t xml:space="preserve"> the b</w:t>
      </w:r>
      <w:bookmarkStart w:id="0" w:name="_GoBack"/>
      <w:bookmarkEnd w:id="0"/>
      <w:r w:rsidRPr="008D701B">
        <w:rPr>
          <w:sz w:val="18"/>
          <w:szCs w:val="18"/>
          <w:lang w:val="en-GB"/>
        </w:rPr>
        <w:t xml:space="preserve">ehaviour and especially mechanical properties of this type of materials, plays an important role in their strength assessment. Very important is here the practical possibility of the prediction of material behaviour under </w:t>
      </w:r>
      <w:r w:rsidR="00754238">
        <w:rPr>
          <w:sz w:val="18"/>
          <w:szCs w:val="18"/>
          <w:lang w:val="en-GB"/>
        </w:rPr>
        <w:t xml:space="preserve">the </w:t>
      </w:r>
      <w:r w:rsidRPr="008D701B">
        <w:rPr>
          <w:sz w:val="18"/>
          <w:szCs w:val="18"/>
          <w:lang w:val="en-GB"/>
        </w:rPr>
        <w:t>influence of complex load state, where useful and very important are the strain energy based methods of mechanical properties modelling</w:t>
      </w:r>
      <w:r w:rsidR="00C36602">
        <w:rPr>
          <w:sz w:val="18"/>
          <w:szCs w:val="18"/>
          <w:lang w:val="en-GB"/>
        </w:rPr>
        <w:t xml:space="preserve"> of material</w:t>
      </w:r>
      <w:r w:rsidRPr="008D701B">
        <w:rPr>
          <w:sz w:val="18"/>
          <w:szCs w:val="18"/>
          <w:lang w:val="en-GB"/>
        </w:rPr>
        <w:t>. Such type of approach to the modelling were used among others in [</w:t>
      </w:r>
      <w:r w:rsidR="00D17C07" w:rsidRPr="008D701B">
        <w:rPr>
          <w:sz w:val="18"/>
          <w:szCs w:val="18"/>
          <w:lang w:val="en-GB"/>
        </w:rPr>
        <w:t>4</w:t>
      </w:r>
      <w:r w:rsidRPr="008D701B">
        <w:rPr>
          <w:sz w:val="18"/>
          <w:szCs w:val="18"/>
          <w:lang w:val="en-GB"/>
        </w:rPr>
        <w:t>] and [</w:t>
      </w:r>
      <w:r w:rsidR="00D17C07" w:rsidRPr="008D701B">
        <w:rPr>
          <w:sz w:val="18"/>
          <w:szCs w:val="18"/>
          <w:lang w:val="en-GB"/>
        </w:rPr>
        <w:t>5</w:t>
      </w:r>
      <w:r w:rsidRPr="008D701B">
        <w:rPr>
          <w:sz w:val="18"/>
          <w:szCs w:val="18"/>
          <w:lang w:val="en-GB"/>
        </w:rPr>
        <w:t>].</w:t>
      </w:r>
    </w:p>
    <w:p w:rsidR="006B450C" w:rsidRPr="008D701B" w:rsidRDefault="00385EE1" w:rsidP="00A157E7">
      <w:pPr>
        <w:ind w:firstLine="708"/>
        <w:jc w:val="both"/>
        <w:rPr>
          <w:sz w:val="18"/>
          <w:szCs w:val="18"/>
          <w:lang w:val="en-GB"/>
        </w:rPr>
      </w:pPr>
      <w:r w:rsidRPr="008D701B">
        <w:rPr>
          <w:sz w:val="18"/>
          <w:szCs w:val="18"/>
          <w:lang w:val="en-GB"/>
        </w:rPr>
        <w:t>In the</w:t>
      </w:r>
      <w:r w:rsidR="00F80E23" w:rsidRPr="008D701B">
        <w:rPr>
          <w:sz w:val="18"/>
          <w:szCs w:val="18"/>
          <w:lang w:val="en-GB"/>
        </w:rPr>
        <w:t xml:space="preserve"> current</w:t>
      </w:r>
      <w:r w:rsidRPr="008D701B">
        <w:rPr>
          <w:sz w:val="18"/>
          <w:szCs w:val="18"/>
          <w:lang w:val="en-GB"/>
        </w:rPr>
        <w:t xml:space="preserve"> paper </w:t>
      </w:r>
      <w:r w:rsidR="00F80E23" w:rsidRPr="008D701B">
        <w:rPr>
          <w:sz w:val="18"/>
          <w:szCs w:val="18"/>
          <w:lang w:val="en-GB"/>
        </w:rPr>
        <w:t>basing</w:t>
      </w:r>
      <w:r w:rsidRPr="008D701B">
        <w:rPr>
          <w:sz w:val="18"/>
          <w:szCs w:val="18"/>
          <w:lang w:val="en-GB"/>
        </w:rPr>
        <w:t xml:space="preserve"> on phenomenological approach and interpretation of mechanical experimental characteristics, </w:t>
      </w:r>
      <w:r w:rsidR="00F80E23" w:rsidRPr="008D701B">
        <w:rPr>
          <w:sz w:val="18"/>
          <w:szCs w:val="18"/>
          <w:lang w:val="en-GB"/>
        </w:rPr>
        <w:t xml:space="preserve">the </w:t>
      </w:r>
      <w:r w:rsidRPr="008D701B">
        <w:rPr>
          <w:sz w:val="18"/>
          <w:szCs w:val="18"/>
          <w:lang w:val="en-GB"/>
        </w:rPr>
        <w:t>strain energy model</w:t>
      </w:r>
      <w:r w:rsidR="00F80E23" w:rsidRPr="008D701B">
        <w:rPr>
          <w:sz w:val="18"/>
          <w:szCs w:val="18"/>
          <w:lang w:val="en-GB"/>
        </w:rPr>
        <w:t xml:space="preserve"> of plastic material under complex load state</w:t>
      </w:r>
      <w:r w:rsidRPr="008D701B">
        <w:rPr>
          <w:sz w:val="18"/>
          <w:szCs w:val="18"/>
          <w:lang w:val="en-GB"/>
        </w:rPr>
        <w:t xml:space="preserve"> in range of elastic deformations, will be introduced. The</w:t>
      </w:r>
      <w:r w:rsidR="00F80E23" w:rsidRPr="008D701B">
        <w:rPr>
          <w:sz w:val="18"/>
          <w:szCs w:val="18"/>
          <w:lang w:val="en-GB"/>
        </w:rPr>
        <w:t xml:space="preserve"> strain energy density function which</w:t>
      </w:r>
      <w:r w:rsidR="00ED5583" w:rsidRPr="008D701B">
        <w:rPr>
          <w:sz w:val="18"/>
          <w:szCs w:val="18"/>
          <w:lang w:val="en-GB"/>
        </w:rPr>
        <w:t xml:space="preserve"> is </w:t>
      </w:r>
      <w:r w:rsidR="00CE361E">
        <w:rPr>
          <w:sz w:val="18"/>
          <w:szCs w:val="18"/>
          <w:lang w:val="en-GB"/>
        </w:rPr>
        <w:t xml:space="preserve">a </w:t>
      </w:r>
      <w:r w:rsidR="00ED5583" w:rsidRPr="008D701B">
        <w:rPr>
          <w:sz w:val="18"/>
          <w:szCs w:val="18"/>
          <w:lang w:val="en-GB"/>
        </w:rPr>
        <w:t xml:space="preserve">density of </w:t>
      </w:r>
      <w:r w:rsidR="00CE361E">
        <w:rPr>
          <w:sz w:val="18"/>
          <w:szCs w:val="18"/>
          <w:lang w:val="en-GB"/>
        </w:rPr>
        <w:t xml:space="preserve">the </w:t>
      </w:r>
      <w:r w:rsidR="00ED5583" w:rsidRPr="008D701B">
        <w:rPr>
          <w:sz w:val="18"/>
          <w:szCs w:val="18"/>
          <w:lang w:val="en-GB"/>
        </w:rPr>
        <w:t>work of</w:t>
      </w:r>
      <w:r w:rsidR="00F80E23" w:rsidRPr="008D701B">
        <w:rPr>
          <w:sz w:val="18"/>
          <w:szCs w:val="18"/>
          <w:lang w:val="en-GB"/>
        </w:rPr>
        <w:t xml:space="preserve"> stress </w:t>
      </w:r>
      <w:r w:rsidR="00ED5583" w:rsidRPr="008D701B">
        <w:rPr>
          <w:sz w:val="18"/>
          <w:szCs w:val="18"/>
          <w:lang w:val="en-GB"/>
        </w:rPr>
        <w:t>components</w:t>
      </w:r>
      <m:oMath>
        <m:sSub>
          <m:sSubPr>
            <m:ctrlPr>
              <w:rPr>
                <w:rFonts w:ascii="Cambria Math" w:hAnsi="Cambria Math"/>
                <w:i/>
                <w:sz w:val="18"/>
                <w:szCs w:val="18"/>
                <w:lang w:val="en-GB"/>
              </w:rPr>
            </m:ctrlPr>
          </m:sSubPr>
          <m:e>
            <m:r>
              <w:rPr>
                <w:rFonts w:ascii="Cambria Math" w:hAnsi="Cambria Math"/>
                <w:sz w:val="18"/>
                <w:szCs w:val="18"/>
                <w:lang w:val="en-GB"/>
              </w:rPr>
              <m:t>σ</m:t>
            </m:r>
          </m:e>
          <m:sub>
            <m:r>
              <w:rPr>
                <w:rFonts w:ascii="Cambria Math" w:hAnsi="Cambria Math"/>
                <w:sz w:val="18"/>
                <w:szCs w:val="18"/>
                <w:lang w:val="en-GB"/>
              </w:rPr>
              <m:t>i</m:t>
            </m:r>
          </m:sub>
        </m:sSub>
        <m:r>
          <w:rPr>
            <w:rFonts w:ascii="Cambria Math" w:hAnsi="Cambria Math"/>
            <w:sz w:val="18"/>
            <w:szCs w:val="18"/>
            <w:lang w:val="en-GB"/>
          </w:rPr>
          <m:t>(t)</m:t>
        </m:r>
      </m:oMath>
      <w:r w:rsidR="00ED5583" w:rsidRPr="008D701B">
        <w:rPr>
          <w:sz w:val="18"/>
          <w:szCs w:val="18"/>
          <w:lang w:val="en-GB"/>
        </w:rPr>
        <w:t xml:space="preserve"> for </w:t>
      </w:r>
      <m:oMath>
        <m:r>
          <w:rPr>
            <w:rFonts w:ascii="Cambria Math" w:hAnsi="Cambria Math"/>
            <w:sz w:val="18"/>
            <w:szCs w:val="18"/>
            <w:lang w:val="en-GB"/>
          </w:rPr>
          <m:t>i=1,2,3,</m:t>
        </m:r>
      </m:oMath>
      <w:r w:rsidR="00ED5583" w:rsidRPr="008D701B">
        <w:rPr>
          <w:sz w:val="18"/>
          <w:szCs w:val="18"/>
          <w:lang w:val="en-GB"/>
        </w:rPr>
        <w:t xml:space="preserve"> along deformation path </w:t>
      </w:r>
      <m:oMath>
        <m:r>
          <w:rPr>
            <w:rFonts w:ascii="Cambria Math" w:hAnsi="Cambria Math"/>
            <w:sz w:val="18"/>
            <w:szCs w:val="18"/>
            <w:lang w:val="en-GB"/>
          </w:rPr>
          <m:t>C:</m:t>
        </m:r>
        <m:sSub>
          <m:sSubPr>
            <m:ctrlPr>
              <w:rPr>
                <w:rFonts w:ascii="Cambria Math" w:hAnsi="Cambria Math"/>
                <w:i/>
                <w:sz w:val="18"/>
                <w:szCs w:val="18"/>
                <w:lang w:val="en-GB"/>
              </w:rPr>
            </m:ctrlPr>
          </m:sSubPr>
          <m:e>
            <m:r>
              <w:rPr>
                <w:rFonts w:ascii="Cambria Math" w:hAnsi="Cambria Math"/>
                <w:sz w:val="18"/>
                <w:szCs w:val="18"/>
                <w:lang w:val="en-GB"/>
              </w:rPr>
              <m:t>ε</m:t>
            </m:r>
          </m:e>
          <m:sub>
            <m:r>
              <w:rPr>
                <w:rFonts w:ascii="Cambria Math" w:hAnsi="Cambria Math"/>
                <w:sz w:val="18"/>
                <w:szCs w:val="18"/>
                <w:lang w:val="en-GB"/>
              </w:rPr>
              <m:t>i</m:t>
            </m:r>
          </m:sub>
        </m:sSub>
        <m:r>
          <w:rPr>
            <w:rFonts w:ascii="Cambria Math" w:hAnsi="Cambria Math"/>
            <w:sz w:val="18"/>
            <w:szCs w:val="18"/>
            <w:lang w:val="en-GB"/>
          </w:rPr>
          <m:t>(t)</m:t>
        </m:r>
      </m:oMath>
      <w:r w:rsidR="00ED5583" w:rsidRPr="008D701B">
        <w:rPr>
          <w:sz w:val="18"/>
          <w:szCs w:val="18"/>
          <w:lang w:val="en-GB"/>
        </w:rPr>
        <w:t xml:space="preserve"> for </w:t>
      </w:r>
      <m:oMath>
        <m:r>
          <w:rPr>
            <w:rFonts w:ascii="Cambria Math" w:hAnsi="Cambria Math"/>
            <w:sz w:val="18"/>
            <w:szCs w:val="18"/>
            <w:lang w:val="en-GB"/>
          </w:rPr>
          <m:t>i=1,2,3</m:t>
        </m:r>
      </m:oMath>
      <w:r w:rsidR="00ED5583" w:rsidRPr="008D701B">
        <w:rPr>
          <w:sz w:val="18"/>
          <w:szCs w:val="18"/>
          <w:lang w:val="en-GB"/>
        </w:rPr>
        <w:t xml:space="preserve">(see Fig.1), </w:t>
      </w:r>
      <w:r w:rsidR="006B450C" w:rsidRPr="008D701B">
        <w:rPr>
          <w:sz w:val="18"/>
          <w:szCs w:val="18"/>
          <w:lang w:val="en-GB"/>
        </w:rPr>
        <w:t>defined in the form:</w:t>
      </w:r>
    </w:p>
    <w:p w:rsidR="006B450C" w:rsidRPr="008D701B" w:rsidRDefault="006B450C" w:rsidP="00A157E7">
      <w:pPr>
        <w:ind w:firstLine="708"/>
        <w:jc w:val="both"/>
        <w:rPr>
          <w:sz w:val="18"/>
          <w:szCs w:val="18"/>
          <w:lang w:val="en-GB"/>
        </w:rPr>
      </w:pPr>
    </w:p>
    <w:p w:rsidR="006B450C" w:rsidRPr="008D701B" w:rsidRDefault="006B450C" w:rsidP="00A157E7">
      <w:pPr>
        <w:ind w:firstLine="708"/>
        <w:jc w:val="both"/>
        <w:rPr>
          <w:sz w:val="18"/>
          <w:szCs w:val="18"/>
          <w:lang w:val="en-GB"/>
        </w:rPr>
      </w:pPr>
      <m:oMathPara>
        <m:oMath>
          <m:r>
            <w:rPr>
              <w:rFonts w:ascii="Cambria Math" w:hAnsi="Cambria Math"/>
              <w:sz w:val="18"/>
              <w:szCs w:val="18"/>
              <w:lang w:val="en-GB"/>
            </w:rPr>
            <m:t>W</m:t>
          </m:r>
          <m:d>
            <m:dPr>
              <m:ctrlPr>
                <w:rPr>
                  <w:rFonts w:ascii="Cambria Math" w:hAnsi="Cambria Math"/>
                  <w:i/>
                  <w:sz w:val="18"/>
                  <w:szCs w:val="18"/>
                  <w:lang w:val="en-GB"/>
                </w:rPr>
              </m:ctrlPr>
            </m:dPr>
            <m:e>
              <m:sSub>
                <m:sSubPr>
                  <m:ctrlPr>
                    <w:rPr>
                      <w:rFonts w:ascii="Cambria Math" w:hAnsi="Cambria Math"/>
                      <w:i/>
                      <w:sz w:val="18"/>
                      <w:szCs w:val="18"/>
                      <w:lang w:val="en-GB"/>
                    </w:rPr>
                  </m:ctrlPr>
                </m:sSubPr>
                <m:e>
                  <m:r>
                    <w:rPr>
                      <w:rFonts w:ascii="Cambria Math" w:hAnsi="Cambria Math"/>
                      <w:sz w:val="18"/>
                      <w:szCs w:val="18"/>
                      <w:lang w:val="en-GB"/>
                    </w:rPr>
                    <m:t>ε</m:t>
                  </m:r>
                </m:e>
                <m:sub>
                  <m:r>
                    <w:rPr>
                      <w:rFonts w:ascii="Cambria Math" w:hAnsi="Cambria Math"/>
                      <w:sz w:val="18"/>
                      <w:szCs w:val="18"/>
                      <w:lang w:val="en-GB"/>
                    </w:rPr>
                    <m:t>1</m:t>
                  </m:r>
                </m:sub>
              </m:sSub>
              <m:r>
                <w:rPr>
                  <w:rFonts w:ascii="Cambria Math" w:hAnsi="Cambria Math"/>
                  <w:sz w:val="18"/>
                  <w:szCs w:val="18"/>
                  <w:lang w:val="en-GB"/>
                </w:rPr>
                <m:t>,</m:t>
              </m:r>
              <m:sSub>
                <m:sSubPr>
                  <m:ctrlPr>
                    <w:rPr>
                      <w:rFonts w:ascii="Cambria Math" w:hAnsi="Cambria Math"/>
                      <w:i/>
                      <w:sz w:val="18"/>
                      <w:szCs w:val="18"/>
                      <w:lang w:val="en-GB"/>
                    </w:rPr>
                  </m:ctrlPr>
                </m:sSubPr>
                <m:e>
                  <m:r>
                    <w:rPr>
                      <w:rFonts w:ascii="Cambria Math" w:hAnsi="Cambria Math"/>
                      <w:sz w:val="18"/>
                      <w:szCs w:val="18"/>
                      <w:lang w:val="en-GB"/>
                    </w:rPr>
                    <m:t>ε</m:t>
                  </m:r>
                </m:e>
                <m:sub>
                  <m:r>
                    <w:rPr>
                      <w:rFonts w:ascii="Cambria Math" w:hAnsi="Cambria Math"/>
                      <w:sz w:val="18"/>
                      <w:szCs w:val="18"/>
                      <w:lang w:val="en-GB"/>
                    </w:rPr>
                    <m:t>2</m:t>
                  </m:r>
                </m:sub>
              </m:sSub>
              <m:r>
                <w:rPr>
                  <w:rFonts w:ascii="Cambria Math" w:hAnsi="Cambria Math"/>
                  <w:sz w:val="18"/>
                  <w:szCs w:val="18"/>
                  <w:lang w:val="en-GB"/>
                </w:rPr>
                <m:t>,</m:t>
              </m:r>
              <m:sSub>
                <m:sSubPr>
                  <m:ctrlPr>
                    <w:rPr>
                      <w:rFonts w:ascii="Cambria Math" w:hAnsi="Cambria Math"/>
                      <w:i/>
                      <w:sz w:val="18"/>
                      <w:szCs w:val="18"/>
                      <w:lang w:val="en-GB"/>
                    </w:rPr>
                  </m:ctrlPr>
                </m:sSubPr>
                <m:e>
                  <m:r>
                    <w:rPr>
                      <w:rFonts w:ascii="Cambria Math" w:hAnsi="Cambria Math"/>
                      <w:sz w:val="18"/>
                      <w:szCs w:val="18"/>
                      <w:lang w:val="en-GB"/>
                    </w:rPr>
                    <m:t>ε</m:t>
                  </m:r>
                </m:e>
                <m:sub>
                  <m:r>
                    <w:rPr>
                      <w:rFonts w:ascii="Cambria Math" w:hAnsi="Cambria Math"/>
                      <w:sz w:val="18"/>
                      <w:szCs w:val="18"/>
                      <w:lang w:val="en-GB"/>
                    </w:rPr>
                    <m:t>3</m:t>
                  </m:r>
                </m:sub>
              </m:sSub>
            </m:e>
          </m:d>
          <m:r>
            <w:rPr>
              <w:rFonts w:ascii="Cambria Math" w:hAnsi="Cambria Math"/>
              <w:sz w:val="18"/>
              <w:szCs w:val="18"/>
              <w:lang w:val="en-GB"/>
            </w:rPr>
            <m:t>=</m:t>
          </m:r>
          <m:nary>
            <m:naryPr>
              <m:limLoc m:val="undOvr"/>
              <m:subHide m:val="on"/>
              <m:supHide m:val="on"/>
              <m:ctrlPr>
                <w:rPr>
                  <w:rFonts w:ascii="Cambria Math" w:hAnsi="Cambria Math"/>
                  <w:i/>
                  <w:sz w:val="18"/>
                  <w:szCs w:val="18"/>
                  <w:lang w:val="en-GB"/>
                </w:rPr>
              </m:ctrlPr>
            </m:naryPr>
            <m:sub/>
            <m:sup/>
            <m:e>
              <m:nary>
                <m:naryPr>
                  <m:chr m:val="∑"/>
                  <m:limLoc m:val="undOvr"/>
                  <m:ctrlPr>
                    <w:rPr>
                      <w:rFonts w:ascii="Cambria Math" w:hAnsi="Cambria Math"/>
                      <w:i/>
                      <w:sz w:val="18"/>
                      <w:szCs w:val="18"/>
                      <w:lang w:val="en-GB"/>
                    </w:rPr>
                  </m:ctrlPr>
                </m:naryPr>
                <m:sub>
                  <m:r>
                    <w:rPr>
                      <w:rFonts w:ascii="Cambria Math" w:hAnsi="Cambria Math"/>
                      <w:sz w:val="18"/>
                      <w:szCs w:val="18"/>
                      <w:lang w:val="en-GB"/>
                    </w:rPr>
                    <m:t>i=1</m:t>
                  </m:r>
                </m:sub>
                <m:sup>
                  <m:r>
                    <w:rPr>
                      <w:rFonts w:ascii="Cambria Math" w:hAnsi="Cambria Math"/>
                      <w:sz w:val="18"/>
                      <w:szCs w:val="18"/>
                      <w:lang w:val="en-GB"/>
                    </w:rPr>
                    <m:t>3</m:t>
                  </m:r>
                </m:sup>
                <m:e>
                  <m:sSub>
                    <m:sSubPr>
                      <m:ctrlPr>
                        <w:rPr>
                          <w:rFonts w:ascii="Cambria Math" w:hAnsi="Cambria Math"/>
                          <w:i/>
                          <w:sz w:val="18"/>
                          <w:szCs w:val="18"/>
                          <w:lang w:val="en-GB"/>
                        </w:rPr>
                      </m:ctrlPr>
                    </m:sSubPr>
                    <m:e>
                      <m:r>
                        <w:rPr>
                          <w:rFonts w:ascii="Cambria Math" w:hAnsi="Cambria Math"/>
                          <w:sz w:val="18"/>
                          <w:szCs w:val="18"/>
                          <w:lang w:val="en-GB"/>
                        </w:rPr>
                        <m:t>σ</m:t>
                      </m:r>
                    </m:e>
                    <m:sub>
                      <m:r>
                        <w:rPr>
                          <w:rFonts w:ascii="Cambria Math" w:hAnsi="Cambria Math"/>
                          <w:sz w:val="18"/>
                          <w:szCs w:val="18"/>
                          <w:lang w:val="en-GB"/>
                        </w:rPr>
                        <m:t>i</m:t>
                      </m:r>
                    </m:sub>
                  </m:sSub>
                </m:e>
              </m:nary>
            </m:e>
          </m:nary>
          <m:r>
            <w:rPr>
              <w:rFonts w:ascii="Cambria Math" w:hAnsi="Cambria Math"/>
              <w:sz w:val="18"/>
              <w:szCs w:val="18"/>
              <w:lang w:val="en-GB"/>
            </w:rPr>
            <m:t>d</m:t>
          </m:r>
          <m:sSub>
            <m:sSubPr>
              <m:ctrlPr>
                <w:rPr>
                  <w:rFonts w:ascii="Cambria Math" w:hAnsi="Cambria Math"/>
                  <w:i/>
                  <w:sz w:val="18"/>
                  <w:szCs w:val="18"/>
                  <w:lang w:val="en-GB"/>
                </w:rPr>
              </m:ctrlPr>
            </m:sSubPr>
            <m:e>
              <m:r>
                <w:rPr>
                  <w:rFonts w:ascii="Cambria Math" w:hAnsi="Cambria Math"/>
                  <w:sz w:val="18"/>
                  <w:szCs w:val="18"/>
                  <w:lang w:val="en-GB"/>
                </w:rPr>
                <m:t>ε</m:t>
              </m:r>
            </m:e>
            <m:sub>
              <m:r>
                <w:rPr>
                  <w:rFonts w:ascii="Cambria Math" w:hAnsi="Cambria Math"/>
                  <w:sz w:val="18"/>
                  <w:szCs w:val="18"/>
                  <w:lang w:val="en-GB"/>
                </w:rPr>
                <m:t>i</m:t>
              </m:r>
            </m:sub>
          </m:sSub>
          <m:r>
            <w:rPr>
              <w:rFonts w:ascii="Cambria Math" w:hAnsi="Cambria Math"/>
              <w:sz w:val="18"/>
              <w:szCs w:val="18"/>
              <w:lang w:val="en-GB"/>
            </w:rPr>
            <m:t>=</m:t>
          </m:r>
          <m:nary>
            <m:naryPr>
              <m:limLoc m:val="undOvr"/>
              <m:ctrlPr>
                <w:rPr>
                  <w:rFonts w:ascii="Cambria Math" w:hAnsi="Cambria Math"/>
                  <w:i/>
                  <w:sz w:val="18"/>
                  <w:szCs w:val="18"/>
                  <w:lang w:val="en-GB"/>
                </w:rPr>
              </m:ctrlPr>
            </m:naryPr>
            <m:sub>
              <m:r>
                <w:rPr>
                  <w:rFonts w:ascii="Cambria Math" w:hAnsi="Cambria Math"/>
                  <w:sz w:val="18"/>
                  <w:szCs w:val="18"/>
                  <w:lang w:val="en-GB"/>
                </w:rPr>
                <m:t>0</m:t>
              </m:r>
            </m:sub>
            <m:sup>
              <m:r>
                <w:rPr>
                  <w:rFonts w:ascii="Cambria Math" w:hAnsi="Cambria Math"/>
                  <w:sz w:val="18"/>
                  <w:szCs w:val="18"/>
                  <w:lang w:val="en-GB"/>
                </w:rPr>
                <m:t>1</m:t>
              </m:r>
            </m:sup>
            <m:e>
              <m:nary>
                <m:naryPr>
                  <m:chr m:val="∑"/>
                  <m:limLoc m:val="undOvr"/>
                  <m:ctrlPr>
                    <w:rPr>
                      <w:rFonts w:ascii="Cambria Math" w:hAnsi="Cambria Math"/>
                      <w:i/>
                      <w:sz w:val="18"/>
                      <w:szCs w:val="18"/>
                      <w:lang w:val="en-GB"/>
                    </w:rPr>
                  </m:ctrlPr>
                </m:naryPr>
                <m:sub>
                  <m:r>
                    <w:rPr>
                      <w:rFonts w:ascii="Cambria Math" w:hAnsi="Cambria Math"/>
                      <w:sz w:val="18"/>
                      <w:szCs w:val="18"/>
                      <w:lang w:val="en-GB"/>
                    </w:rPr>
                    <m:t>i=1</m:t>
                  </m:r>
                </m:sub>
                <m:sup>
                  <m:r>
                    <w:rPr>
                      <w:rFonts w:ascii="Cambria Math" w:hAnsi="Cambria Math"/>
                      <w:sz w:val="18"/>
                      <w:szCs w:val="18"/>
                      <w:lang w:val="en-GB"/>
                    </w:rPr>
                    <m:t>3</m:t>
                  </m:r>
                </m:sup>
                <m:e>
                  <m:sSub>
                    <m:sSubPr>
                      <m:ctrlPr>
                        <w:rPr>
                          <w:rFonts w:ascii="Cambria Math" w:hAnsi="Cambria Math"/>
                          <w:i/>
                          <w:sz w:val="18"/>
                          <w:szCs w:val="18"/>
                          <w:lang w:val="en-GB"/>
                        </w:rPr>
                      </m:ctrlPr>
                    </m:sSubPr>
                    <m:e>
                      <m:r>
                        <w:rPr>
                          <w:rFonts w:ascii="Cambria Math" w:hAnsi="Cambria Math"/>
                          <w:sz w:val="18"/>
                          <w:szCs w:val="18"/>
                          <w:lang w:val="en-GB"/>
                        </w:rPr>
                        <m:t>σ</m:t>
                      </m:r>
                    </m:e>
                    <m:sub>
                      <m:r>
                        <w:rPr>
                          <w:rFonts w:ascii="Cambria Math" w:hAnsi="Cambria Math"/>
                          <w:sz w:val="18"/>
                          <w:szCs w:val="18"/>
                          <w:lang w:val="en-GB"/>
                        </w:rPr>
                        <m:t>i</m:t>
                      </m:r>
                    </m:sub>
                  </m:sSub>
                  <m:d>
                    <m:dPr>
                      <m:ctrlPr>
                        <w:rPr>
                          <w:rFonts w:ascii="Cambria Math" w:hAnsi="Cambria Math"/>
                          <w:i/>
                          <w:sz w:val="18"/>
                          <w:szCs w:val="18"/>
                          <w:lang w:val="en-GB"/>
                        </w:rPr>
                      </m:ctrlPr>
                    </m:dPr>
                    <m:e>
                      <m:r>
                        <w:rPr>
                          <w:rFonts w:ascii="Cambria Math" w:hAnsi="Cambria Math"/>
                          <w:sz w:val="18"/>
                          <w:szCs w:val="18"/>
                          <w:lang w:val="en-GB"/>
                        </w:rPr>
                        <m:t>t</m:t>
                      </m:r>
                    </m:e>
                  </m:d>
                  <m:sSub>
                    <m:sSubPr>
                      <m:ctrlPr>
                        <w:rPr>
                          <w:rFonts w:ascii="Cambria Math" w:hAnsi="Cambria Math"/>
                          <w:i/>
                          <w:sz w:val="18"/>
                          <w:szCs w:val="18"/>
                          <w:lang w:val="en-GB"/>
                        </w:rPr>
                      </m:ctrlPr>
                    </m:sSubPr>
                    <m:e>
                      <m:sSup>
                        <m:sSupPr>
                          <m:ctrlPr>
                            <w:rPr>
                              <w:rFonts w:ascii="Cambria Math" w:hAnsi="Cambria Math"/>
                              <w:i/>
                              <w:sz w:val="18"/>
                              <w:szCs w:val="18"/>
                              <w:lang w:val="en-GB"/>
                            </w:rPr>
                          </m:ctrlPr>
                        </m:sSupPr>
                        <m:e>
                          <m:r>
                            <w:rPr>
                              <w:rFonts w:ascii="Cambria Math" w:hAnsi="Cambria Math"/>
                              <w:sz w:val="18"/>
                              <w:szCs w:val="18"/>
                              <w:lang w:val="en-GB"/>
                            </w:rPr>
                            <m:t>ε</m:t>
                          </m:r>
                        </m:e>
                        <m:sup>
                          <m:r>
                            <w:rPr>
                              <w:rFonts w:ascii="Cambria Math" w:hAnsi="Cambria Math"/>
                              <w:sz w:val="18"/>
                              <w:szCs w:val="18"/>
                              <w:lang w:val="en-GB"/>
                            </w:rPr>
                            <m:t>'</m:t>
                          </m:r>
                        </m:sup>
                      </m:sSup>
                    </m:e>
                    <m:sub>
                      <m:r>
                        <w:rPr>
                          <w:rFonts w:ascii="Cambria Math" w:hAnsi="Cambria Math"/>
                          <w:sz w:val="18"/>
                          <w:szCs w:val="18"/>
                          <w:lang w:val="en-GB"/>
                        </w:rPr>
                        <m:t>i</m:t>
                      </m:r>
                    </m:sub>
                  </m:sSub>
                  <m:d>
                    <m:dPr>
                      <m:ctrlPr>
                        <w:rPr>
                          <w:rFonts w:ascii="Cambria Math" w:hAnsi="Cambria Math"/>
                          <w:i/>
                          <w:sz w:val="18"/>
                          <w:szCs w:val="18"/>
                          <w:lang w:val="en-GB"/>
                        </w:rPr>
                      </m:ctrlPr>
                    </m:dPr>
                    <m:e>
                      <m:r>
                        <w:rPr>
                          <w:rFonts w:ascii="Cambria Math" w:hAnsi="Cambria Math"/>
                          <w:sz w:val="18"/>
                          <w:szCs w:val="18"/>
                          <w:lang w:val="en-GB"/>
                        </w:rPr>
                        <m:t>t</m:t>
                      </m:r>
                    </m:e>
                  </m:d>
                </m:e>
              </m:nary>
            </m:e>
          </m:nary>
          <m:r>
            <w:rPr>
              <w:rFonts w:ascii="Cambria Math" w:hAnsi="Cambria Math"/>
              <w:sz w:val="18"/>
              <w:szCs w:val="18"/>
              <w:lang w:val="en-GB"/>
            </w:rPr>
            <m:t xml:space="preserve">dt,             </m:t>
          </m:r>
        </m:oMath>
      </m:oMathPara>
    </w:p>
    <w:p w:rsidR="006B450C" w:rsidRPr="008D701B" w:rsidRDefault="006B450C" w:rsidP="00A157E7">
      <w:pPr>
        <w:ind w:firstLine="708"/>
        <w:jc w:val="both"/>
        <w:rPr>
          <w:sz w:val="18"/>
          <w:szCs w:val="18"/>
          <w:lang w:val="en-GB"/>
        </w:rPr>
      </w:pPr>
    </w:p>
    <w:p w:rsidR="00385EE1" w:rsidRPr="008D701B" w:rsidRDefault="00385EE1" w:rsidP="006F02C6">
      <w:pPr>
        <w:jc w:val="both"/>
        <w:rPr>
          <w:sz w:val="18"/>
          <w:szCs w:val="18"/>
          <w:lang w:val="en-GB"/>
        </w:rPr>
      </w:pPr>
      <w:r w:rsidRPr="008D701B">
        <w:rPr>
          <w:sz w:val="18"/>
          <w:szCs w:val="18"/>
          <w:lang w:val="en-GB"/>
        </w:rPr>
        <w:t xml:space="preserve">will be applied for determination of material stability assumption due to the possibility of the appearing of plastic flow. </w:t>
      </w:r>
    </w:p>
    <w:p w:rsidR="00385EE1" w:rsidRPr="008D701B" w:rsidRDefault="00385EE1" w:rsidP="00A157E7">
      <w:pPr>
        <w:ind w:firstLine="708"/>
        <w:jc w:val="both"/>
        <w:rPr>
          <w:sz w:val="18"/>
          <w:szCs w:val="18"/>
          <w:lang w:val="en-GB"/>
        </w:rPr>
      </w:pPr>
      <w:r w:rsidRPr="008D701B">
        <w:rPr>
          <w:sz w:val="18"/>
          <w:szCs w:val="18"/>
          <w:lang w:val="en-GB"/>
        </w:rPr>
        <w:t>All theoretical investigations will be illustrated on the example of two types of plastics materials in three-axial state of stress.</w:t>
      </w:r>
    </w:p>
    <w:p w:rsidR="00AE3E37" w:rsidRDefault="00A9710C">
      <w:pPr>
        <w:pStyle w:val="Nagwek3"/>
        <w:spacing w:before="74"/>
      </w:pPr>
      <w:r w:rsidRPr="008D701B">
        <w:rPr>
          <w:b w:val="0"/>
          <w:sz w:val="18"/>
          <w:szCs w:val="18"/>
        </w:rPr>
        <w:br w:type="column"/>
      </w:r>
      <w:r>
        <w:rPr>
          <w:color w:val="BF5A14"/>
        </w:rPr>
        <w:lastRenderedPageBreak/>
        <w:t>Image</w:t>
      </w:r>
    </w:p>
    <w:p w:rsidR="00AE3E37" w:rsidRDefault="00DD37A9">
      <w:pPr>
        <w:pStyle w:val="Tekstpodstawowy"/>
        <w:spacing w:before="2"/>
        <w:rPr>
          <w:rFonts w:ascii="Arial"/>
          <w:b/>
          <w:sz w:val="16"/>
        </w:rPr>
      </w:pPr>
      <w:r>
        <w:rPr>
          <w:rFonts w:ascii="Arial"/>
          <w:b/>
          <w:noProof/>
          <w:sz w:val="16"/>
          <w:lang w:val="pl-PL" w:eastAsia="pl-PL"/>
        </w:rPr>
        <w:drawing>
          <wp:inline distT="0" distB="0" distL="0" distR="0">
            <wp:extent cx="2526639" cy="2052990"/>
            <wp:effectExtent l="19050" t="0" r="7011" b="0"/>
            <wp:docPr id="3"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2530006" cy="2055726"/>
                    </a:xfrm>
                    <a:prstGeom prst="rect">
                      <a:avLst/>
                    </a:prstGeom>
                    <a:noFill/>
                    <a:ln w="9525">
                      <a:noFill/>
                      <a:miter lim="800000"/>
                      <a:headEnd/>
                      <a:tailEnd/>
                    </a:ln>
                  </pic:spPr>
                </pic:pic>
              </a:graphicData>
            </a:graphic>
          </wp:inline>
        </w:drawing>
      </w:r>
    </w:p>
    <w:p w:rsidR="005973B9" w:rsidRDefault="005973B9" w:rsidP="005973B9">
      <w:pPr>
        <w:spacing w:line="204" w:lineRule="exact"/>
        <w:rPr>
          <w:rFonts w:ascii="Arial"/>
          <w:b/>
          <w:color w:val="BF5A14"/>
          <w:sz w:val="20"/>
        </w:rPr>
      </w:pPr>
      <w:r>
        <w:rPr>
          <w:rFonts w:ascii="Arial"/>
          <w:b/>
          <w:color w:val="BF5A14"/>
          <w:sz w:val="20"/>
        </w:rPr>
        <w:br/>
        <w:t xml:space="preserve">Recent Publications </w:t>
      </w:r>
    </w:p>
    <w:p w:rsidR="00E664F4" w:rsidRDefault="00E664F4" w:rsidP="005973B9">
      <w:pPr>
        <w:spacing w:line="204" w:lineRule="exact"/>
        <w:rPr>
          <w:rFonts w:ascii="Arial"/>
          <w:b/>
          <w:color w:val="BF5A14"/>
          <w:sz w:val="20"/>
        </w:rPr>
      </w:pPr>
    </w:p>
    <w:p w:rsidR="00E664F4" w:rsidRDefault="00E664F4" w:rsidP="005973B9">
      <w:pPr>
        <w:spacing w:line="204" w:lineRule="exact"/>
        <w:rPr>
          <w:rFonts w:ascii="Arial"/>
          <w:b/>
          <w:sz w:val="20"/>
        </w:rPr>
      </w:pPr>
    </w:p>
    <w:p w:rsidR="00E664F4" w:rsidRDefault="00E664F4" w:rsidP="00E664F4">
      <w:pPr>
        <w:pStyle w:val="Akapitzlist"/>
        <w:numPr>
          <w:ilvl w:val="0"/>
          <w:numId w:val="3"/>
        </w:numPr>
        <w:tabs>
          <w:tab w:val="left" w:pos="384"/>
        </w:tabs>
        <w:spacing w:line="216" w:lineRule="exact"/>
        <w:ind w:right="138" w:hanging="283"/>
        <w:rPr>
          <w:sz w:val="18"/>
        </w:rPr>
      </w:pPr>
      <w:r>
        <w:rPr>
          <w:sz w:val="18"/>
        </w:rPr>
        <w:t xml:space="preserve">Li Q, M, (2001) </w:t>
      </w:r>
      <w:r w:rsidRPr="001931B8">
        <w:rPr>
          <w:sz w:val="18"/>
          <w:szCs w:val="18"/>
          <w:lang w:val="en-GB"/>
        </w:rPr>
        <w:t>Strain energy density failure criterion</w:t>
      </w:r>
      <w:r>
        <w:rPr>
          <w:sz w:val="18"/>
        </w:rPr>
        <w:t xml:space="preserve">. </w:t>
      </w:r>
      <w:r w:rsidRPr="001931B8">
        <w:rPr>
          <w:sz w:val="18"/>
          <w:szCs w:val="18"/>
          <w:lang w:val="en-GB"/>
        </w:rPr>
        <w:t>International Journal of Solids and Structures 38:</w:t>
      </w:r>
      <w:r>
        <w:rPr>
          <w:sz w:val="18"/>
        </w:rPr>
        <w:t xml:space="preserve"> 6997-7013.</w:t>
      </w:r>
    </w:p>
    <w:p w:rsidR="00E664F4" w:rsidRPr="00E664F4" w:rsidRDefault="00E664F4" w:rsidP="00E664F4">
      <w:pPr>
        <w:pStyle w:val="Akapitzlist"/>
        <w:numPr>
          <w:ilvl w:val="0"/>
          <w:numId w:val="3"/>
        </w:numPr>
        <w:tabs>
          <w:tab w:val="left" w:pos="384"/>
        </w:tabs>
        <w:spacing w:before="92" w:line="218" w:lineRule="exact"/>
        <w:ind w:hanging="283"/>
        <w:rPr>
          <w:sz w:val="18"/>
          <w:szCs w:val="18"/>
        </w:rPr>
      </w:pPr>
      <w:r w:rsidRPr="00E664F4">
        <w:rPr>
          <w:sz w:val="18"/>
          <w:szCs w:val="18"/>
          <w:lang w:val="en-GB"/>
        </w:rPr>
        <w:t>Valavala PK</w:t>
      </w:r>
      <w:r w:rsidRPr="00E664F4">
        <w:rPr>
          <w:sz w:val="18"/>
          <w:szCs w:val="18"/>
        </w:rPr>
        <w:t xml:space="preserve"> (2008) </w:t>
      </w:r>
      <w:r w:rsidRPr="00E664F4">
        <w:rPr>
          <w:sz w:val="18"/>
          <w:szCs w:val="18"/>
          <w:lang w:val="en-GB"/>
        </w:rPr>
        <w:t>Multiscale constitutive modeling of polymer materials, Dissertation, Michigan Technological University</w:t>
      </w:r>
    </w:p>
    <w:p w:rsidR="00E664F4" w:rsidRPr="00E664F4" w:rsidRDefault="00E664F4" w:rsidP="00E664F4">
      <w:pPr>
        <w:pStyle w:val="Tekstpodstawowy"/>
        <w:numPr>
          <w:ilvl w:val="0"/>
          <w:numId w:val="3"/>
        </w:numPr>
        <w:spacing w:before="85" w:line="216" w:lineRule="exact"/>
        <w:ind w:right="138"/>
        <w:jc w:val="both"/>
        <w:rPr>
          <w:rFonts w:ascii="Calibri" w:hAnsi="Calibri"/>
        </w:rPr>
      </w:pPr>
      <w:r>
        <w:rPr>
          <w:rFonts w:ascii="Calibri" w:hAnsi="Calibri"/>
        </w:rPr>
        <w:t xml:space="preserve">W YJ, Li J, Faria R (2006) </w:t>
      </w:r>
      <w:r w:rsidRPr="00B427E2">
        <w:rPr>
          <w:rFonts w:cstheme="minorHAnsi"/>
        </w:rPr>
        <w:t xml:space="preserve">An energy release rate-based plastic-damage model for concrete. </w:t>
      </w:r>
      <w:r w:rsidRPr="001F0AE8">
        <w:rPr>
          <w:rFonts w:cstheme="minorHAnsi"/>
        </w:rPr>
        <w:t>International Jour</w:t>
      </w:r>
      <w:r>
        <w:rPr>
          <w:rFonts w:cstheme="minorHAnsi"/>
        </w:rPr>
        <w:t>nal of Solids and Structures 43:</w:t>
      </w:r>
      <w:r>
        <w:rPr>
          <w:rFonts w:ascii="Calibri" w:hAnsi="Calibri"/>
        </w:rPr>
        <w:t>583-612.</w:t>
      </w:r>
    </w:p>
    <w:p w:rsidR="00E664F4" w:rsidRDefault="00E664F4" w:rsidP="00E664F4">
      <w:pPr>
        <w:pStyle w:val="Akapitzlist"/>
        <w:numPr>
          <w:ilvl w:val="0"/>
          <w:numId w:val="3"/>
        </w:numPr>
        <w:tabs>
          <w:tab w:val="left" w:pos="384"/>
        </w:tabs>
        <w:spacing w:before="103" w:line="216" w:lineRule="exact"/>
        <w:ind w:right="138" w:hanging="283"/>
        <w:rPr>
          <w:sz w:val="18"/>
        </w:rPr>
      </w:pPr>
      <w:r>
        <w:rPr>
          <w:sz w:val="18"/>
        </w:rPr>
        <w:t>Wegner T, Kurpisz D (2013) Phenomenological modeling of mechanical properties of metal foam</w:t>
      </w:r>
      <w:r w:rsidRPr="005973B9">
        <w:rPr>
          <w:sz w:val="18"/>
        </w:rPr>
        <w:t xml:space="preserve">. </w:t>
      </w:r>
      <w:r>
        <w:rPr>
          <w:sz w:val="18"/>
        </w:rPr>
        <w:t>Journal of Theoretical and Applied Mechanics51</w:t>
      </w:r>
      <w:r w:rsidRPr="005973B9">
        <w:rPr>
          <w:sz w:val="18"/>
        </w:rPr>
        <w:t>:</w:t>
      </w:r>
      <w:r>
        <w:rPr>
          <w:sz w:val="18"/>
        </w:rPr>
        <w:t>203-214</w:t>
      </w:r>
      <w:r w:rsidRPr="005973B9">
        <w:rPr>
          <w:sz w:val="18"/>
        </w:rPr>
        <w:t>.</w:t>
      </w:r>
    </w:p>
    <w:p w:rsidR="00E664F4" w:rsidRDefault="00E664F4" w:rsidP="00E664F4">
      <w:pPr>
        <w:pStyle w:val="Akapitzlist"/>
        <w:numPr>
          <w:ilvl w:val="0"/>
          <w:numId w:val="3"/>
        </w:numPr>
        <w:tabs>
          <w:tab w:val="left" w:pos="384"/>
        </w:tabs>
        <w:spacing w:line="216" w:lineRule="exact"/>
        <w:ind w:right="137" w:hanging="283"/>
        <w:rPr>
          <w:sz w:val="18"/>
        </w:rPr>
      </w:pPr>
      <w:r>
        <w:rPr>
          <w:sz w:val="18"/>
        </w:rPr>
        <w:t>Wegner T, Kurpisz D (2017) An Energy-Based Method in Phenomenological Description of Mechanical Properties of Nonlinear Materials under Plane Stress. Journal of Theoretical and Applied Mechanics 55:129-139.</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Tekstpodstawowy"/>
        <w:rPr>
          <w:rFonts w:ascii="Calibri"/>
          <w:sz w:val="20"/>
        </w:rPr>
      </w:pPr>
    </w:p>
    <w:p w:rsidR="00AE3E37" w:rsidRDefault="00AF1212">
      <w:pPr>
        <w:pStyle w:val="Tekstpodstawowy"/>
        <w:spacing w:line="40" w:lineRule="exact"/>
        <w:ind w:left="2202"/>
        <w:rPr>
          <w:rFonts w:ascii="Calibri"/>
          <w:sz w:val="4"/>
        </w:rPr>
      </w:pPr>
      <w:r w:rsidRPr="00AF1212">
        <w:rPr>
          <w:rFonts w:ascii="Calibri"/>
          <w:noProof/>
          <w:sz w:val="4"/>
        </w:rPr>
      </w:r>
      <w:r>
        <w:rPr>
          <w:rFonts w:ascii="Calibri"/>
          <w:noProof/>
          <w:sz w:val="4"/>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216E9E" w:rsidP="00404E5B">
      <w:pPr>
        <w:spacing w:before="92"/>
        <w:ind w:right="4234"/>
        <w:rPr>
          <w:rFonts w:ascii="Arial"/>
        </w:rPr>
      </w:pPr>
      <w:r w:rsidRPr="00216E9E">
        <w:rPr>
          <w:noProof/>
          <w:lang w:val="pl-PL" w:eastAsia="pl-PL"/>
        </w:rPr>
        <w:drawing>
          <wp:inline distT="0" distB="0" distL="0" distR="0">
            <wp:extent cx="866689" cy="1108852"/>
            <wp:effectExtent l="19050" t="0" r="0" b="0"/>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srcRect/>
                    <a:stretch>
                      <a:fillRect/>
                    </a:stretch>
                  </pic:blipFill>
                  <pic:spPr bwMode="auto">
                    <a:xfrm>
                      <a:off x="0" y="0"/>
                      <a:ext cx="865986" cy="1107952"/>
                    </a:xfrm>
                    <a:prstGeom prst="rect">
                      <a:avLst/>
                    </a:prstGeom>
                    <a:noFill/>
                    <a:ln w="9525">
                      <a:noFill/>
                      <a:miter lim="800000"/>
                      <a:headEnd/>
                      <a:tailEnd/>
                    </a:ln>
                  </pic:spPr>
                </pic:pic>
              </a:graphicData>
            </a:graphic>
          </wp:inline>
        </w:drawing>
      </w:r>
      <w:r w:rsidR="00A9710C">
        <w:rPr>
          <w:rFonts w:ascii="Arial"/>
          <w:color w:val="BF5A14"/>
        </w:rPr>
        <w:t>Biography</w:t>
      </w:r>
    </w:p>
    <w:p w:rsidR="00AE3E37" w:rsidRDefault="00220FB6">
      <w:pPr>
        <w:spacing w:before="41" w:line="154" w:lineRule="exact"/>
        <w:ind w:left="213" w:right="231"/>
        <w:jc w:val="both"/>
        <w:rPr>
          <w:rFonts w:ascii="Arial"/>
          <w:sz w:val="14"/>
        </w:rPr>
      </w:pPr>
      <w:r>
        <w:rPr>
          <w:rFonts w:ascii="Arial"/>
          <w:sz w:val="14"/>
        </w:rPr>
        <w:t>Dariusz</w:t>
      </w:r>
      <w:r w:rsidR="000A22BF">
        <w:rPr>
          <w:rFonts w:ascii="Arial"/>
          <w:sz w:val="14"/>
        </w:rPr>
        <w:t xml:space="preserve"> </w:t>
      </w:r>
      <w:r>
        <w:rPr>
          <w:rFonts w:ascii="Arial"/>
          <w:sz w:val="14"/>
        </w:rPr>
        <w:t xml:space="preserve">Kurpisz is a </w:t>
      </w:r>
      <w:r w:rsidR="00CE361E">
        <w:rPr>
          <w:rFonts w:ascii="Arial"/>
          <w:sz w:val="14"/>
        </w:rPr>
        <w:t>scientific worker at the</w:t>
      </w:r>
      <w:r>
        <w:rPr>
          <w:rFonts w:ascii="Arial"/>
          <w:sz w:val="14"/>
        </w:rPr>
        <w:t xml:space="preserve"> Poznan University of Technology. His scientific interests includes mathematical modeling of physical process both for material</w:t>
      </w:r>
      <w:r w:rsidR="00CE361E">
        <w:rPr>
          <w:rFonts w:ascii="Arial"/>
          <w:sz w:val="14"/>
        </w:rPr>
        <w:t>s</w:t>
      </w:r>
      <w:r>
        <w:rPr>
          <w:rFonts w:ascii="Arial"/>
          <w:sz w:val="14"/>
        </w:rPr>
        <w:t xml:space="preserve"> as well </w:t>
      </w:r>
      <w:r w:rsidR="00EE0ACE">
        <w:rPr>
          <w:rFonts w:ascii="Arial"/>
          <w:sz w:val="14"/>
        </w:rPr>
        <w:t xml:space="preserve">for </w:t>
      </w:r>
      <w:r w:rsidR="00CE361E">
        <w:rPr>
          <w:rFonts w:ascii="Arial"/>
          <w:sz w:val="14"/>
        </w:rPr>
        <w:t>more</w:t>
      </w:r>
      <w:r w:rsidR="000A22BF">
        <w:rPr>
          <w:rFonts w:ascii="Arial"/>
          <w:sz w:val="14"/>
        </w:rPr>
        <w:t xml:space="preserve"> </w:t>
      </w:r>
      <w:r w:rsidR="00EE0ACE">
        <w:rPr>
          <w:rFonts w:ascii="Arial"/>
          <w:sz w:val="14"/>
        </w:rPr>
        <w:t>complicated structures. One of the most important tools in his work are phenomenological approach and energy method of modeling</w:t>
      </w:r>
      <w:r w:rsidR="00165F76">
        <w:rPr>
          <w:rFonts w:ascii="Arial"/>
          <w:sz w:val="14"/>
        </w:rPr>
        <w:t xml:space="preserve"> based on experimental approach and the strain energy density function.</w:t>
      </w:r>
    </w:p>
    <w:p w:rsidR="00AE3E37" w:rsidRDefault="00A9710C">
      <w:pPr>
        <w:spacing w:before="62"/>
        <w:ind w:left="4217" w:right="4235"/>
        <w:jc w:val="center"/>
        <w:rPr>
          <w:rFonts w:ascii="Arial"/>
          <w:sz w:val="14"/>
        </w:rPr>
      </w:pPr>
      <w:r>
        <w:rPr>
          <w:rFonts w:ascii="Arial"/>
          <w:sz w:val="14"/>
        </w:rPr>
        <w:t xml:space="preserve">Email: </w:t>
      </w:r>
      <w:hyperlink r:id="rId11" w:history="1">
        <w:r w:rsidR="00EE0ACE" w:rsidRPr="00F55C10">
          <w:rPr>
            <w:rStyle w:val="Hipercze"/>
            <w:rFonts w:ascii="Arial"/>
            <w:sz w:val="14"/>
          </w:rPr>
          <w:t>dariusz.kurpisz@put.poznan.pl</w:t>
        </w:r>
      </w:hyperlink>
    </w:p>
    <w:p w:rsidR="00AE3E37" w:rsidRDefault="00AF1212">
      <w:pPr>
        <w:pStyle w:val="Tekstpodstawowy"/>
        <w:spacing w:before="2"/>
        <w:rPr>
          <w:rFonts w:ascii="Arial"/>
          <w:sz w:val="19"/>
        </w:rPr>
      </w:pPr>
      <w:r w:rsidRPr="00AF1212">
        <w:rPr>
          <w:noProof/>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Tekstpodstawowy"/>
        <w:rPr>
          <w:rFonts w:ascii="Arial"/>
          <w:sz w:val="20"/>
        </w:rPr>
      </w:pPr>
    </w:p>
    <w:p w:rsidR="00AE3E37" w:rsidRDefault="00AE3E37">
      <w:pPr>
        <w:pStyle w:val="Tekstpodstawowy"/>
        <w:rPr>
          <w:rFonts w:ascii="Arial"/>
          <w:sz w:val="20"/>
        </w:rPr>
      </w:pPr>
    </w:p>
    <w:p w:rsidR="00AE3E37" w:rsidRDefault="00AE3E37">
      <w:pPr>
        <w:pStyle w:val="Tekstpodstawowy"/>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Tekstpodstawowy"/>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12D21" w:rsidRDefault="00912D21">
      <w:r>
        <w:separator/>
      </w:r>
    </w:p>
  </w:endnote>
  <w:endnote w:type="continuationSeparator" w:id="1">
    <w:p w:rsidR="00912D21" w:rsidRDefault="00912D2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Tw Cen MT">
    <w:panose1 w:val="020B0602020104020603"/>
    <w:charset w:val="EE"/>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EE"/>
    <w:family w:val="swiss"/>
    <w:pitch w:val="variable"/>
    <w:sig w:usb0="00000287" w:usb1="00000000" w:usb2="00000000" w:usb3="00000000" w:csb0="0000009F" w:csb1="00000000"/>
  </w:font>
  <w:font w:name="Cambria Math">
    <w:panose1 w:val="02040503050406030204"/>
    <w:charset w:val="EE"/>
    <w:family w:val="roman"/>
    <w:pitch w:val="variable"/>
    <w:sig w:usb0="E00002FF" w:usb1="420024FF" w:usb2="00000000"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AF1212">
    <w:pPr>
      <w:pStyle w:val="Tekstpodstawowy"/>
      <w:spacing w:line="14" w:lineRule="auto"/>
      <w:rPr>
        <w:sz w:val="20"/>
      </w:rPr>
    </w:pPr>
    <w:r w:rsidRPr="00AF1212">
      <w:rPr>
        <w:noProof/>
      </w:rPr>
      <w:pict>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AF1212">
      <w:rPr>
        <w:noProof/>
      </w:rPr>
      <w:pict>
        <v:shape id="Text Box 2" o:spid="_x0000_s2050"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AF1212">
      <w:rPr>
        <w:noProof/>
      </w:rPr>
      <w:pict>
        <v:shape id="Text Box 1" o:spid="_x0000_s2049"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12D21" w:rsidRDefault="00912D21">
      <w:r>
        <w:separator/>
      </w:r>
    </w:p>
  </w:footnote>
  <w:footnote w:type="continuationSeparator" w:id="1">
    <w:p w:rsidR="00912D21" w:rsidRDefault="00912D2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AF1212">
    <w:pPr>
      <w:pStyle w:val="Tekstpodstawowy"/>
      <w:spacing w:line="14" w:lineRule="auto"/>
      <w:rPr>
        <w:sz w:val="20"/>
      </w:rPr>
    </w:pPr>
    <w:r w:rsidRPr="00AF1212">
      <w:rPr>
        <w:noProof/>
      </w:rPr>
      <w:pict>
        <v:shapetype id="_x0000_t202" coordsize="21600,21600" o:spt="202" path="m,l,21600r21600,l21600,xe">
          <v:stroke joinstyle="miter"/>
          <v:path gradientshapeok="t" o:connecttype="rect"/>
        </v:shapetype>
        <v:shape id="Text Box 5" o:spid="_x0000_s2053"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AF1212">
      <w:rPr>
        <w:noProof/>
      </w:rPr>
      <w:pict>
        <v:shape id="Text Box 4" o:spid="_x0000_s2052"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Tekstpodstawowy"/>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hyphenationZone w:val="425"/>
  <w:drawingGridHorizontalSpacing w:val="110"/>
  <w:displayHorizontalDrawingGridEvery w:val="2"/>
  <w:characterSpacingControl w:val="doNotCompress"/>
  <w:hdrShapeDefaults>
    <o:shapedefaults v:ext="edit" spidmax="4098"/>
    <o:shapelayout v:ext="edit">
      <o:idmap v:ext="edit" data="2"/>
    </o:shapelayout>
  </w:hdrShapeDefaults>
  <w:footnotePr>
    <w:footnote w:id="0"/>
    <w:footnote w:id="1"/>
  </w:footnotePr>
  <w:endnotePr>
    <w:endnote w:id="0"/>
    <w:endnote w:id="1"/>
  </w:endnotePr>
  <w:compat>
    <w:ulTrailSpace/>
  </w:compat>
  <w:rsids>
    <w:rsidRoot w:val="00AE3E37"/>
    <w:rsid w:val="00076A6C"/>
    <w:rsid w:val="000A22BF"/>
    <w:rsid w:val="000E2911"/>
    <w:rsid w:val="001263DF"/>
    <w:rsid w:val="00165F76"/>
    <w:rsid w:val="001931B8"/>
    <w:rsid w:val="00216E9E"/>
    <w:rsid w:val="00220FB6"/>
    <w:rsid w:val="00273FDE"/>
    <w:rsid w:val="00292ED9"/>
    <w:rsid w:val="002C2339"/>
    <w:rsid w:val="002F2C5F"/>
    <w:rsid w:val="00385EE1"/>
    <w:rsid w:val="0038713F"/>
    <w:rsid w:val="00404E5B"/>
    <w:rsid w:val="00414F7B"/>
    <w:rsid w:val="004355DC"/>
    <w:rsid w:val="004646A9"/>
    <w:rsid w:val="004749B4"/>
    <w:rsid w:val="00494130"/>
    <w:rsid w:val="00496F44"/>
    <w:rsid w:val="004F3523"/>
    <w:rsid w:val="00542C9A"/>
    <w:rsid w:val="005973B9"/>
    <w:rsid w:val="005B3A56"/>
    <w:rsid w:val="006060CE"/>
    <w:rsid w:val="0063497F"/>
    <w:rsid w:val="006B450C"/>
    <w:rsid w:val="006F02C6"/>
    <w:rsid w:val="007260E5"/>
    <w:rsid w:val="00754238"/>
    <w:rsid w:val="00825C4A"/>
    <w:rsid w:val="00871C36"/>
    <w:rsid w:val="00873DF0"/>
    <w:rsid w:val="008756E6"/>
    <w:rsid w:val="00877332"/>
    <w:rsid w:val="008D701B"/>
    <w:rsid w:val="00912D21"/>
    <w:rsid w:val="00985752"/>
    <w:rsid w:val="009B2D44"/>
    <w:rsid w:val="00A07E82"/>
    <w:rsid w:val="00A157E7"/>
    <w:rsid w:val="00A9710C"/>
    <w:rsid w:val="00AE3E37"/>
    <w:rsid w:val="00AF1212"/>
    <w:rsid w:val="00B21A57"/>
    <w:rsid w:val="00C33602"/>
    <w:rsid w:val="00C36602"/>
    <w:rsid w:val="00CD6F55"/>
    <w:rsid w:val="00CE361E"/>
    <w:rsid w:val="00D17C07"/>
    <w:rsid w:val="00DD37A9"/>
    <w:rsid w:val="00DE3104"/>
    <w:rsid w:val="00E42479"/>
    <w:rsid w:val="00E664F4"/>
    <w:rsid w:val="00ED5583"/>
    <w:rsid w:val="00EE0ACE"/>
    <w:rsid w:val="00F72EEA"/>
    <w:rsid w:val="00F756F1"/>
    <w:rsid w:val="00F80E23"/>
    <w:rsid w:val="00F84CAE"/>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uiPriority w:val="1"/>
    <w:qFormat/>
    <w:rsid w:val="00CD6F55"/>
    <w:rPr>
      <w:rFonts w:ascii="Tw Cen MT" w:eastAsia="Tw Cen MT" w:hAnsi="Tw Cen MT" w:cs="Tw Cen MT"/>
    </w:rPr>
  </w:style>
  <w:style w:type="paragraph" w:styleId="Nagwek1">
    <w:name w:val="heading 1"/>
    <w:basedOn w:val="Normalny"/>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Nagwek2">
    <w:name w:val="heading 2"/>
    <w:basedOn w:val="Normalny"/>
    <w:uiPriority w:val="1"/>
    <w:qFormat/>
    <w:rsid w:val="00CD6F55"/>
    <w:pPr>
      <w:ind w:left="100"/>
      <w:outlineLvl w:val="1"/>
    </w:pPr>
    <w:rPr>
      <w:rFonts w:ascii="Minion Pro" w:eastAsia="Minion Pro" w:hAnsi="Minion Pro" w:cs="Minion Pro"/>
      <w:sz w:val="24"/>
      <w:szCs w:val="24"/>
    </w:rPr>
  </w:style>
  <w:style w:type="paragraph" w:styleId="Nagwek3">
    <w:name w:val="heading 3"/>
    <w:basedOn w:val="Normalny"/>
    <w:uiPriority w:val="1"/>
    <w:qFormat/>
    <w:rsid w:val="00CD6F55"/>
    <w:pPr>
      <w:ind w:left="100"/>
      <w:outlineLvl w:val="2"/>
    </w:pPr>
    <w:rPr>
      <w:rFonts w:ascii="Arial" w:eastAsia="Arial" w:hAnsi="Arial" w:cs="Arial"/>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1"/>
    <w:qFormat/>
    <w:rsid w:val="00CD6F55"/>
    <w:rPr>
      <w:sz w:val="18"/>
      <w:szCs w:val="18"/>
    </w:rPr>
  </w:style>
  <w:style w:type="paragraph" w:styleId="Akapitzlist">
    <w:name w:val="List Paragraph"/>
    <w:basedOn w:val="Normalny"/>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ny"/>
    <w:uiPriority w:val="1"/>
    <w:qFormat/>
    <w:rsid w:val="00CD6F55"/>
  </w:style>
  <w:style w:type="paragraph" w:styleId="Nagwek">
    <w:name w:val="header"/>
    <w:basedOn w:val="Normalny"/>
    <w:link w:val="NagwekZnak"/>
    <w:uiPriority w:val="99"/>
    <w:unhideWhenUsed/>
    <w:rsid w:val="005B3A56"/>
    <w:pPr>
      <w:tabs>
        <w:tab w:val="center" w:pos="4513"/>
        <w:tab w:val="right" w:pos="9026"/>
      </w:tabs>
    </w:pPr>
  </w:style>
  <w:style w:type="character" w:customStyle="1" w:styleId="NagwekZnak">
    <w:name w:val="Nagłówek Znak"/>
    <w:basedOn w:val="Domylnaczcionkaakapitu"/>
    <w:link w:val="Nagwek"/>
    <w:uiPriority w:val="99"/>
    <w:rsid w:val="005B3A56"/>
    <w:rPr>
      <w:rFonts w:ascii="Tw Cen MT" w:eastAsia="Tw Cen MT" w:hAnsi="Tw Cen MT" w:cs="Tw Cen MT"/>
    </w:rPr>
  </w:style>
  <w:style w:type="paragraph" w:styleId="Stopka">
    <w:name w:val="footer"/>
    <w:basedOn w:val="Normalny"/>
    <w:link w:val="StopkaZnak"/>
    <w:uiPriority w:val="99"/>
    <w:unhideWhenUsed/>
    <w:rsid w:val="005B3A56"/>
    <w:pPr>
      <w:tabs>
        <w:tab w:val="center" w:pos="4513"/>
        <w:tab w:val="right" w:pos="9026"/>
      </w:tabs>
    </w:pPr>
  </w:style>
  <w:style w:type="character" w:customStyle="1" w:styleId="StopkaZnak">
    <w:name w:val="Stopka Znak"/>
    <w:basedOn w:val="Domylnaczcionkaakapitu"/>
    <w:link w:val="Stopka"/>
    <w:uiPriority w:val="99"/>
    <w:rsid w:val="005B3A56"/>
    <w:rPr>
      <w:rFonts w:ascii="Tw Cen MT" w:eastAsia="Tw Cen MT" w:hAnsi="Tw Cen MT" w:cs="Tw Cen MT"/>
    </w:rPr>
  </w:style>
  <w:style w:type="paragraph" w:styleId="Tekstdymka">
    <w:name w:val="Balloon Text"/>
    <w:basedOn w:val="Normalny"/>
    <w:link w:val="TekstdymkaZnak"/>
    <w:uiPriority w:val="99"/>
    <w:semiHidden/>
    <w:unhideWhenUsed/>
    <w:rsid w:val="004F3523"/>
    <w:rPr>
      <w:rFonts w:ascii="Tahoma" w:hAnsi="Tahoma" w:cs="Tahoma"/>
      <w:sz w:val="16"/>
      <w:szCs w:val="16"/>
    </w:rPr>
  </w:style>
  <w:style w:type="character" w:customStyle="1" w:styleId="TekstdymkaZnak">
    <w:name w:val="Tekst dymka Znak"/>
    <w:basedOn w:val="Domylnaczcionkaakapitu"/>
    <w:link w:val="Tekstdymka"/>
    <w:uiPriority w:val="99"/>
    <w:semiHidden/>
    <w:rsid w:val="004F3523"/>
    <w:rPr>
      <w:rFonts w:ascii="Tahoma" w:eastAsia="Tw Cen MT" w:hAnsi="Tahoma" w:cs="Tahoma"/>
      <w:sz w:val="16"/>
      <w:szCs w:val="16"/>
    </w:rPr>
  </w:style>
  <w:style w:type="character" w:styleId="Hipercze">
    <w:name w:val="Hyperlink"/>
    <w:basedOn w:val="Domylnaczcionkaakapitu"/>
    <w:uiPriority w:val="99"/>
    <w:unhideWhenUsed/>
    <w:rsid w:val="008756E6"/>
    <w:rPr>
      <w:color w:val="0000FF" w:themeColor="hyperlink"/>
      <w:u w:val="single"/>
    </w:rPr>
  </w:style>
  <w:style w:type="character" w:customStyle="1" w:styleId="TekstpodstawowyZnak">
    <w:name w:val="Tekst podstawowy Znak"/>
    <w:basedOn w:val="Domylnaczcionkaakapitu"/>
    <w:link w:val="Tekstpodstawowy"/>
    <w:uiPriority w:val="1"/>
    <w:rsid w:val="005973B9"/>
    <w:rPr>
      <w:rFonts w:ascii="Tw Cen MT" w:eastAsia="Tw Cen MT" w:hAnsi="Tw Cen MT" w:cs="Tw Cen MT"/>
      <w:sz w:val="18"/>
      <w:szCs w:val="18"/>
    </w:rPr>
  </w:style>
  <w:style w:type="character" w:styleId="Tekstzastpczy">
    <w:name w:val="Placeholder Text"/>
    <w:basedOn w:val="Domylnaczcionkaakapitu"/>
    <w:uiPriority w:val="99"/>
    <w:semiHidden/>
    <w:rsid w:val="00F80E23"/>
    <w:rPr>
      <w:color w:val="808080"/>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ariusz.kurpisz@put.poznan.pl"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93</TotalTime>
  <Pages>2</Pages>
  <Words>420</Words>
  <Characters>2520</Characters>
  <Application>Microsoft Office Word</Application>
  <DocSecurity>0</DocSecurity>
  <Lines>21</Lines>
  <Paragraphs>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Windows User</cp:lastModifiedBy>
  <cp:revision>18</cp:revision>
  <dcterms:created xsi:type="dcterms:W3CDTF">2018-02-08T14:40:00Z</dcterms:created>
  <dcterms:modified xsi:type="dcterms:W3CDTF">2018-03-04T15:19:00Z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