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CE6" w:rsidRPr="003B3CE6" w:rsidRDefault="003B3CE6" w:rsidP="003B3CE6">
      <w:pPr>
        <w:pStyle w:val="Heading1"/>
        <w:spacing w:before="170"/>
        <w:ind w:left="0"/>
        <w:rPr>
          <w:color w:val="337AB7"/>
        </w:rPr>
      </w:pPr>
      <w:r w:rsidRPr="003B3CE6">
        <w:rPr>
          <w:color w:val="337AB7"/>
        </w:rPr>
        <w:t xml:space="preserve">Material Innovation in Solar Selective Absorber Coatings </w:t>
      </w:r>
    </w:p>
    <w:p w:rsidR="003B3CE6" w:rsidRDefault="003B3CE6" w:rsidP="003B3CE6">
      <w:pPr>
        <w:pStyle w:val="BodyText"/>
        <w:spacing w:before="73" w:line="198" w:lineRule="exact"/>
        <w:ind w:left="100" w:right="5987"/>
        <w:rPr>
          <w:rFonts w:ascii="Arial"/>
        </w:rPr>
      </w:pPr>
      <w:proofErr w:type="spellStart"/>
      <w:r>
        <w:rPr>
          <w:rFonts w:ascii="Arial"/>
        </w:rPr>
        <w:t>Iman</w:t>
      </w:r>
      <w:proofErr w:type="spellEnd"/>
      <w:r>
        <w:rPr>
          <w:rFonts w:ascii="Arial"/>
        </w:rPr>
        <w:t xml:space="preserve"> S El-</w:t>
      </w:r>
      <w:proofErr w:type="spellStart"/>
      <w:r>
        <w:rPr>
          <w:rFonts w:ascii="Arial"/>
        </w:rPr>
        <w:t>Mahallawi</w:t>
      </w:r>
      <w:proofErr w:type="spellEnd"/>
      <w:r>
        <w:rPr>
          <w:rFonts w:ascii="Arial"/>
        </w:rPr>
        <w:t xml:space="preserve">, PhD, Cairo University; Adjunct Professor </w:t>
      </w:r>
      <w:proofErr w:type="gramStart"/>
      <w:r>
        <w:rPr>
          <w:rFonts w:ascii="Arial"/>
        </w:rPr>
        <w:t>The</w:t>
      </w:r>
      <w:proofErr w:type="gramEnd"/>
      <w:r>
        <w:rPr>
          <w:rFonts w:ascii="Arial"/>
        </w:rPr>
        <w:t xml:space="preserve"> British University in Egypt</w:t>
      </w:r>
    </w:p>
    <w:p w:rsidR="003B3CE6" w:rsidRDefault="003B3CE6" w:rsidP="00A50627">
      <w:pPr>
        <w:pStyle w:val="BodyText"/>
        <w:spacing w:before="73" w:line="198" w:lineRule="exact"/>
        <w:ind w:left="100" w:right="5987"/>
        <w:rPr>
          <w:rFonts w:ascii="Arial"/>
        </w:rPr>
      </w:pPr>
      <w:proofErr w:type="spellStart"/>
      <w:r>
        <w:rPr>
          <w:rFonts w:ascii="Arial"/>
        </w:rPr>
        <w:t>Hanan</w:t>
      </w:r>
      <w:r w:rsidR="00A50627">
        <w:rPr>
          <w:rFonts w:ascii="Arial"/>
        </w:rPr>
        <w:t>n</w:t>
      </w:r>
      <w:proofErr w:type="spellEnd"/>
      <w:r>
        <w:rPr>
          <w:rFonts w:ascii="Arial"/>
        </w:rPr>
        <w:t xml:space="preserve"> Youssef, MSc Cairo University</w:t>
      </w:r>
    </w:p>
    <w:p w:rsidR="00A50627" w:rsidRPr="003B3CE6" w:rsidRDefault="00A50627" w:rsidP="00A50627">
      <w:pPr>
        <w:pStyle w:val="BodyText"/>
        <w:spacing w:before="73" w:line="198" w:lineRule="exact"/>
        <w:ind w:left="100" w:right="5987"/>
        <w:rPr>
          <w:rFonts w:ascii="Arial"/>
        </w:rPr>
      </w:pPr>
      <w:r>
        <w:rPr>
          <w:rFonts w:ascii="Arial"/>
        </w:rPr>
        <w:t xml:space="preserve">Hussein </w:t>
      </w:r>
      <w:proofErr w:type="spellStart"/>
      <w:r>
        <w:rPr>
          <w:rFonts w:ascii="Arial"/>
        </w:rPr>
        <w:t>Badr</w:t>
      </w:r>
      <w:proofErr w:type="spellEnd"/>
      <w:r>
        <w:rPr>
          <w:rFonts w:ascii="Arial"/>
        </w:rPr>
        <w:t>, BSc Cairo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605C0" w:rsidRPr="009A7176" w:rsidRDefault="00A9710C" w:rsidP="00D605C0">
      <w:pPr>
        <w:rPr>
          <w:rFonts w:eastAsiaTheme="minorHAnsi" w:cstheme="minorBidi"/>
          <w:sz w:val="18"/>
          <w:szCs w:val="18"/>
        </w:rPr>
      </w:pPr>
      <w:r>
        <w:t xml:space="preserve">Statement of the Problem: </w:t>
      </w:r>
      <w:r w:rsidR="00D605C0" w:rsidRPr="009A7176">
        <w:rPr>
          <w:rFonts w:cstheme="minorBidi"/>
          <w:sz w:val="18"/>
          <w:szCs w:val="18"/>
        </w:rPr>
        <w:t xml:space="preserve">Spectrally selective coatings are common in low and medium temperature solar applications ranging from water solar heating collectors to parabolic trough absorber tubes. They are also essential elements for achieving high efficiency in higher temperature applications such as Concentrating Solar Power (CSP) systems. The mid-temperature coatings </w:t>
      </w:r>
      <w:proofErr w:type="gramStart"/>
      <w:r w:rsidR="00D605C0" w:rsidRPr="009A7176">
        <w:rPr>
          <w:rFonts w:cstheme="minorBidi"/>
          <w:sz w:val="18"/>
          <w:szCs w:val="18"/>
        </w:rPr>
        <w:t>are used</w:t>
      </w:r>
      <w:proofErr w:type="gramEnd"/>
      <w:r w:rsidR="00D605C0" w:rsidRPr="009A7176">
        <w:rPr>
          <w:rFonts w:cstheme="minorBidi"/>
          <w:sz w:val="18"/>
          <w:szCs w:val="18"/>
        </w:rPr>
        <w:t xml:space="preserve"> for solar water and industrial heating applications, while the high temperature absorber coatings are used for thermal power plants.</w:t>
      </w:r>
      <w:r w:rsidR="00D605C0" w:rsidRPr="009A7176">
        <w:rPr>
          <w:sz w:val="18"/>
          <w:szCs w:val="18"/>
        </w:rPr>
        <w:t xml:space="preserve"> The </w:t>
      </w:r>
      <w:proofErr w:type="spellStart"/>
      <w:r w:rsidR="00D605C0" w:rsidRPr="009A7176">
        <w:rPr>
          <w:sz w:val="18"/>
          <w:szCs w:val="18"/>
        </w:rPr>
        <w:t>commercialisation</w:t>
      </w:r>
      <w:proofErr w:type="spellEnd"/>
      <w:r w:rsidR="00D605C0" w:rsidRPr="009A7176">
        <w:rPr>
          <w:sz w:val="18"/>
          <w:szCs w:val="18"/>
        </w:rPr>
        <w:t xml:space="preserve"> of solar selective absorbers necessities that the </w:t>
      </w:r>
      <w:r w:rsidR="00D605C0" w:rsidRPr="009A7176">
        <w:rPr>
          <w:rFonts w:cstheme="minorBidi"/>
          <w:sz w:val="18"/>
          <w:szCs w:val="18"/>
        </w:rPr>
        <w:t>expensive oxide</w:t>
      </w:r>
      <w:r w:rsidR="00D605C0" w:rsidRPr="009A7176">
        <w:rPr>
          <w:sz w:val="18"/>
          <w:szCs w:val="18"/>
        </w:rPr>
        <w:t xml:space="preserve"> coatings are to </w:t>
      </w:r>
      <w:proofErr w:type="gramStart"/>
      <w:r w:rsidR="00D605C0" w:rsidRPr="009A7176">
        <w:rPr>
          <w:sz w:val="18"/>
          <w:szCs w:val="18"/>
        </w:rPr>
        <w:t>be replaced</w:t>
      </w:r>
      <w:proofErr w:type="gramEnd"/>
      <w:r w:rsidR="00D605C0" w:rsidRPr="009A7176">
        <w:rPr>
          <w:sz w:val="18"/>
          <w:szCs w:val="18"/>
        </w:rPr>
        <w:t xml:space="preserve"> </w:t>
      </w:r>
      <w:r w:rsidR="00D605C0" w:rsidRPr="009A7176">
        <w:rPr>
          <w:rFonts w:cstheme="minorBidi"/>
          <w:sz w:val="18"/>
          <w:szCs w:val="18"/>
        </w:rPr>
        <w:t>by cheaper</w:t>
      </w:r>
      <w:r w:rsidR="00D605C0" w:rsidRPr="009A7176">
        <w:rPr>
          <w:sz w:val="18"/>
          <w:szCs w:val="18"/>
        </w:rPr>
        <w:t xml:space="preserve"> efficient materials, where the most feasible and practical deposition methods may be used. The material requirements will vary for low and high temperature applications. </w:t>
      </w:r>
    </w:p>
    <w:p w:rsidR="00D605C0" w:rsidRPr="009A7176" w:rsidRDefault="00D605C0" w:rsidP="00D605C0">
      <w:pPr>
        <w:rPr>
          <w:rFonts w:cstheme="minorBidi"/>
          <w:sz w:val="18"/>
          <w:szCs w:val="18"/>
        </w:rPr>
      </w:pPr>
      <w:r w:rsidRPr="009A7176">
        <w:rPr>
          <w:b/>
          <w:bCs/>
          <w:sz w:val="18"/>
          <w:szCs w:val="18"/>
        </w:rPr>
        <w:t>Methodology &amp; Theoretical Orientation:</w:t>
      </w:r>
      <w:r w:rsidRPr="009A7176">
        <w:rPr>
          <w:sz w:val="18"/>
          <w:szCs w:val="18"/>
        </w:rPr>
        <w:t xml:space="preserve"> In this</w:t>
      </w:r>
      <w:r w:rsidRPr="009A7176">
        <w:rPr>
          <w:rFonts w:cstheme="minorBidi"/>
          <w:sz w:val="18"/>
          <w:szCs w:val="18"/>
        </w:rPr>
        <w:t xml:space="preserve"> </w:t>
      </w:r>
      <w:r w:rsidRPr="009A7176">
        <w:rPr>
          <w:sz w:val="18"/>
          <w:szCs w:val="18"/>
        </w:rPr>
        <w:t>work,</w:t>
      </w:r>
      <w:r w:rsidRPr="009A7176">
        <w:rPr>
          <w:rFonts w:cstheme="minorBidi"/>
          <w:sz w:val="18"/>
          <w:szCs w:val="18"/>
        </w:rPr>
        <w:t xml:space="preserve"> </w:t>
      </w:r>
      <w:r w:rsidRPr="009A7176">
        <w:rPr>
          <w:sz w:val="18"/>
          <w:szCs w:val="18"/>
        </w:rPr>
        <w:t xml:space="preserve">different solar selective absorber coatings </w:t>
      </w:r>
      <w:proofErr w:type="gramStart"/>
      <w:r w:rsidRPr="009A7176">
        <w:rPr>
          <w:sz w:val="18"/>
          <w:szCs w:val="18"/>
        </w:rPr>
        <w:t>are prepared</w:t>
      </w:r>
      <w:proofErr w:type="gramEnd"/>
      <w:r w:rsidRPr="009A7176">
        <w:rPr>
          <w:sz w:val="18"/>
          <w:szCs w:val="18"/>
        </w:rPr>
        <w:t xml:space="preserve"> by different methods and their optical absorbance is compared and assessed for solar selective absorbance applications.  The materials assessed include natural materials, PVD deposited layers on metal substrates and </w:t>
      </w:r>
      <w:proofErr w:type="spellStart"/>
      <w:r w:rsidRPr="009A7176">
        <w:rPr>
          <w:sz w:val="18"/>
          <w:szCs w:val="18"/>
        </w:rPr>
        <w:t>nanoreinforced</w:t>
      </w:r>
      <w:proofErr w:type="spellEnd"/>
      <w:r w:rsidRPr="009A7176">
        <w:rPr>
          <w:sz w:val="18"/>
          <w:szCs w:val="18"/>
        </w:rPr>
        <w:t xml:space="preserve"> polymeric based composite material coatings. The </w:t>
      </w:r>
      <w:proofErr w:type="spellStart"/>
      <w:r w:rsidRPr="009A7176">
        <w:rPr>
          <w:sz w:val="18"/>
          <w:szCs w:val="18"/>
        </w:rPr>
        <w:t>characterisation</w:t>
      </w:r>
      <w:proofErr w:type="spellEnd"/>
      <w:r w:rsidRPr="009A7176">
        <w:rPr>
          <w:sz w:val="18"/>
          <w:szCs w:val="18"/>
        </w:rPr>
        <w:t xml:space="preserve"> methods included </w:t>
      </w:r>
      <w:proofErr w:type="spellStart"/>
      <w:r w:rsidRPr="009A7176">
        <w:rPr>
          <w:rFonts w:cstheme="minorBidi"/>
          <w:sz w:val="18"/>
          <w:szCs w:val="18"/>
        </w:rPr>
        <w:t>Spectrophotometery</w:t>
      </w:r>
      <w:proofErr w:type="spellEnd"/>
      <w:r w:rsidRPr="009A7176">
        <w:rPr>
          <w:rFonts w:cstheme="minorBidi"/>
          <w:sz w:val="18"/>
          <w:szCs w:val="18"/>
        </w:rPr>
        <w:t xml:space="preserve"> and Fourier transform spectroscopy (FTIR).</w:t>
      </w:r>
    </w:p>
    <w:p w:rsidR="00D605C0" w:rsidRPr="009A7176" w:rsidRDefault="00D605C0" w:rsidP="00D605C0">
      <w:pPr>
        <w:rPr>
          <w:b/>
          <w:bCs/>
          <w:sz w:val="18"/>
          <w:szCs w:val="18"/>
        </w:rPr>
      </w:pPr>
      <w:r w:rsidRPr="009A7176">
        <w:rPr>
          <w:b/>
          <w:bCs/>
          <w:sz w:val="18"/>
          <w:szCs w:val="18"/>
        </w:rPr>
        <w:t xml:space="preserve">Findings: </w:t>
      </w:r>
    </w:p>
    <w:p w:rsidR="00D605C0" w:rsidRPr="009A7176" w:rsidRDefault="00D605C0" w:rsidP="00D605C0">
      <w:pPr>
        <w:jc w:val="both"/>
        <w:rPr>
          <w:sz w:val="18"/>
          <w:szCs w:val="18"/>
        </w:rPr>
      </w:pPr>
      <w:r w:rsidRPr="009A7176">
        <w:rPr>
          <w:sz w:val="18"/>
          <w:szCs w:val="18"/>
        </w:rPr>
        <w:t>For low temperature applications, i</w:t>
      </w:r>
      <w:r w:rsidRPr="009A7176">
        <w:rPr>
          <w:rFonts w:cstheme="minorBidi"/>
          <w:sz w:val="18"/>
          <w:szCs w:val="18"/>
        </w:rPr>
        <w:t xml:space="preserve">t was </w:t>
      </w:r>
      <w:r w:rsidRPr="009A7176">
        <w:rPr>
          <w:sz w:val="18"/>
          <w:szCs w:val="18"/>
        </w:rPr>
        <w:t>s</w:t>
      </w:r>
      <w:r w:rsidRPr="009A7176">
        <w:rPr>
          <w:rFonts w:cstheme="minorBidi"/>
          <w:sz w:val="18"/>
          <w:szCs w:val="18"/>
        </w:rPr>
        <w:t xml:space="preserve">hown that adding 1.5 and 2.5% </w:t>
      </w:r>
      <w:proofErr w:type="spellStart"/>
      <w:r w:rsidRPr="009A7176">
        <w:rPr>
          <w:rFonts w:cstheme="minorBidi"/>
          <w:sz w:val="18"/>
          <w:szCs w:val="18"/>
        </w:rPr>
        <w:t>nano</w:t>
      </w:r>
      <w:proofErr w:type="spellEnd"/>
      <w:r w:rsidRPr="009A7176">
        <w:rPr>
          <w:rFonts w:cstheme="minorBidi"/>
          <w:sz w:val="18"/>
          <w:szCs w:val="18"/>
        </w:rPr>
        <w:t xml:space="preserve">-graphite particles to </w:t>
      </w:r>
      <w:proofErr w:type="gramStart"/>
      <w:r w:rsidRPr="009A7176">
        <w:rPr>
          <w:sz w:val="18"/>
          <w:szCs w:val="18"/>
        </w:rPr>
        <w:t>a  commercial</w:t>
      </w:r>
      <w:proofErr w:type="gramEnd"/>
      <w:r w:rsidRPr="009A7176">
        <w:rPr>
          <w:rFonts w:cstheme="minorBidi"/>
          <w:sz w:val="18"/>
          <w:szCs w:val="18"/>
        </w:rPr>
        <w:t xml:space="preserve"> polymer based black coating causes an increase in the optical </w:t>
      </w:r>
      <w:proofErr w:type="spellStart"/>
      <w:r w:rsidRPr="009A7176">
        <w:rPr>
          <w:rFonts w:cstheme="minorBidi"/>
          <w:sz w:val="18"/>
          <w:szCs w:val="18"/>
        </w:rPr>
        <w:t>absorptance</w:t>
      </w:r>
      <w:proofErr w:type="spellEnd"/>
      <w:r w:rsidRPr="009A7176">
        <w:rPr>
          <w:rFonts w:cstheme="minorBidi"/>
          <w:sz w:val="18"/>
          <w:szCs w:val="18"/>
        </w:rPr>
        <w:t xml:space="preserve"> to values above 0.96 and a decrease in </w:t>
      </w:r>
      <w:proofErr w:type="spellStart"/>
      <w:r w:rsidRPr="009A7176">
        <w:rPr>
          <w:rFonts w:cstheme="minorBidi"/>
          <w:sz w:val="18"/>
          <w:szCs w:val="18"/>
        </w:rPr>
        <w:t>emittance</w:t>
      </w:r>
      <w:proofErr w:type="spellEnd"/>
      <w:r w:rsidRPr="009A7176">
        <w:rPr>
          <w:rFonts w:cstheme="minorBidi"/>
          <w:sz w:val="18"/>
          <w:szCs w:val="18"/>
        </w:rPr>
        <w:t xml:space="preserve"> to values below 0.35, where the highest </w:t>
      </w:r>
      <w:proofErr w:type="spellStart"/>
      <w:r w:rsidRPr="009A7176">
        <w:rPr>
          <w:rFonts w:cstheme="minorBidi"/>
          <w:sz w:val="18"/>
          <w:szCs w:val="18"/>
        </w:rPr>
        <w:t>absorptance</w:t>
      </w:r>
      <w:proofErr w:type="spellEnd"/>
      <w:r w:rsidRPr="009A7176">
        <w:rPr>
          <w:rFonts w:cstheme="minorBidi"/>
          <w:sz w:val="18"/>
          <w:szCs w:val="18"/>
        </w:rPr>
        <w:t xml:space="preserve"> and lowest </w:t>
      </w:r>
      <w:proofErr w:type="spellStart"/>
      <w:r w:rsidRPr="009A7176">
        <w:rPr>
          <w:rFonts w:cstheme="minorBidi"/>
          <w:sz w:val="18"/>
          <w:szCs w:val="18"/>
        </w:rPr>
        <w:t>emittance</w:t>
      </w:r>
      <w:proofErr w:type="spellEnd"/>
      <w:r w:rsidRPr="009A7176">
        <w:rPr>
          <w:rFonts w:cstheme="minorBidi"/>
          <w:sz w:val="18"/>
          <w:szCs w:val="18"/>
        </w:rPr>
        <w:t xml:space="preserve"> were obtained for 2.5% addition.</w:t>
      </w:r>
      <w:r w:rsidRPr="009A7176">
        <w:rPr>
          <w:sz w:val="18"/>
          <w:szCs w:val="18"/>
        </w:rPr>
        <w:t xml:space="preserve"> </w:t>
      </w:r>
      <w:proofErr w:type="spellStart"/>
      <w:r w:rsidRPr="009A7176">
        <w:rPr>
          <w:rFonts w:eastAsiaTheme="minorHAnsi" w:cstheme="minorBidi"/>
          <w:sz w:val="18"/>
          <w:szCs w:val="18"/>
        </w:rPr>
        <w:t>CuO</w:t>
      </w:r>
      <w:proofErr w:type="spellEnd"/>
      <w:r w:rsidRPr="009A7176">
        <w:rPr>
          <w:rFonts w:eastAsiaTheme="minorHAnsi" w:cstheme="minorBidi"/>
          <w:sz w:val="18"/>
          <w:szCs w:val="18"/>
        </w:rPr>
        <w:t xml:space="preserve"> shows the highest absorbance </w:t>
      </w:r>
      <w:r w:rsidRPr="009A7176">
        <w:rPr>
          <w:sz w:val="18"/>
          <w:szCs w:val="18"/>
        </w:rPr>
        <w:t>amongst</w:t>
      </w:r>
      <w:r w:rsidRPr="009A7176">
        <w:rPr>
          <w:rFonts w:eastAsiaTheme="minorHAnsi" w:cstheme="minorBidi"/>
          <w:sz w:val="18"/>
          <w:szCs w:val="18"/>
        </w:rPr>
        <w:t xml:space="preserve"> other </w:t>
      </w:r>
      <w:r w:rsidRPr="009A7176">
        <w:rPr>
          <w:sz w:val="18"/>
          <w:szCs w:val="18"/>
        </w:rPr>
        <w:t xml:space="preserve">natural </w:t>
      </w:r>
      <w:r w:rsidRPr="009A7176">
        <w:rPr>
          <w:rFonts w:eastAsiaTheme="minorHAnsi" w:cstheme="minorBidi"/>
          <w:sz w:val="18"/>
          <w:szCs w:val="18"/>
        </w:rPr>
        <w:t>materials</w:t>
      </w:r>
      <w:r w:rsidRPr="009A7176">
        <w:rPr>
          <w:sz w:val="18"/>
          <w:szCs w:val="18"/>
        </w:rPr>
        <w:t xml:space="preserve">, </w:t>
      </w:r>
      <w:r w:rsidRPr="009A7176">
        <w:rPr>
          <w:rFonts w:eastAsiaTheme="minorHAnsi" w:cstheme="minorBidi"/>
          <w:sz w:val="18"/>
          <w:szCs w:val="18"/>
        </w:rPr>
        <w:t xml:space="preserve">due to </w:t>
      </w:r>
      <w:proofErr w:type="spellStart"/>
      <w:proofErr w:type="gramStart"/>
      <w:r w:rsidRPr="009A7176">
        <w:rPr>
          <w:rFonts w:eastAsiaTheme="minorHAnsi" w:cstheme="minorBidi"/>
          <w:sz w:val="18"/>
          <w:szCs w:val="18"/>
        </w:rPr>
        <w:t>it's</w:t>
      </w:r>
      <w:proofErr w:type="spellEnd"/>
      <w:proofErr w:type="gramEnd"/>
      <w:r w:rsidRPr="009A7176">
        <w:rPr>
          <w:rFonts w:eastAsiaTheme="minorHAnsi" w:cstheme="minorBidi"/>
          <w:sz w:val="18"/>
          <w:szCs w:val="18"/>
        </w:rPr>
        <w:t xml:space="preserve"> amorphous structure and it's black </w:t>
      </w:r>
      <w:proofErr w:type="spellStart"/>
      <w:r w:rsidRPr="009A7176">
        <w:rPr>
          <w:rFonts w:eastAsiaTheme="minorHAnsi" w:cstheme="minorBidi"/>
          <w:sz w:val="18"/>
          <w:szCs w:val="18"/>
        </w:rPr>
        <w:t>colour</w:t>
      </w:r>
      <w:proofErr w:type="spellEnd"/>
      <w:r w:rsidRPr="009A7176">
        <w:rPr>
          <w:rFonts w:eastAsiaTheme="minorHAnsi" w:cstheme="minorBidi"/>
          <w:sz w:val="18"/>
          <w:szCs w:val="18"/>
        </w:rPr>
        <w:t xml:space="preserve">. </w:t>
      </w:r>
    </w:p>
    <w:p w:rsidR="00D605C0" w:rsidRPr="009A7176" w:rsidRDefault="00D605C0" w:rsidP="00D605C0">
      <w:pPr>
        <w:jc w:val="both"/>
        <w:rPr>
          <w:rFonts w:eastAsiaTheme="minorHAnsi" w:cstheme="minorBidi"/>
          <w:sz w:val="18"/>
          <w:szCs w:val="18"/>
        </w:rPr>
      </w:pPr>
      <w:r w:rsidRPr="009A7176">
        <w:rPr>
          <w:sz w:val="18"/>
          <w:szCs w:val="18"/>
        </w:rPr>
        <w:t xml:space="preserve">For high temperature applications, </w:t>
      </w:r>
      <w:proofErr w:type="spellStart"/>
      <w:r w:rsidRPr="009A7176">
        <w:rPr>
          <w:rFonts w:eastAsiaTheme="minorHAnsi" w:cstheme="minorBidi"/>
          <w:sz w:val="18"/>
          <w:szCs w:val="18"/>
        </w:rPr>
        <w:t>AlN</w:t>
      </w:r>
      <w:proofErr w:type="spellEnd"/>
      <w:r w:rsidRPr="009A7176">
        <w:rPr>
          <w:rFonts w:eastAsiaTheme="minorHAnsi" w:cstheme="minorBidi"/>
          <w:sz w:val="18"/>
          <w:szCs w:val="18"/>
        </w:rPr>
        <w:t xml:space="preserve"> </w:t>
      </w:r>
      <w:proofErr w:type="gramStart"/>
      <w:r w:rsidRPr="009A7176">
        <w:rPr>
          <w:sz w:val="18"/>
          <w:szCs w:val="18"/>
        </w:rPr>
        <w:t>was found</w:t>
      </w:r>
      <w:proofErr w:type="gramEnd"/>
      <w:r w:rsidRPr="009A7176">
        <w:rPr>
          <w:sz w:val="18"/>
          <w:szCs w:val="18"/>
        </w:rPr>
        <w:t xml:space="preserve"> to have </w:t>
      </w:r>
      <w:r w:rsidRPr="009A7176">
        <w:rPr>
          <w:rFonts w:eastAsiaTheme="minorHAnsi" w:cstheme="minorBidi"/>
          <w:sz w:val="18"/>
          <w:szCs w:val="18"/>
        </w:rPr>
        <w:t xml:space="preserve">higher </w:t>
      </w:r>
      <w:proofErr w:type="spellStart"/>
      <w:r w:rsidRPr="009A7176">
        <w:rPr>
          <w:rFonts w:cstheme="minorBidi"/>
          <w:sz w:val="18"/>
          <w:szCs w:val="18"/>
        </w:rPr>
        <w:t>absorptance</w:t>
      </w:r>
      <w:proofErr w:type="spellEnd"/>
      <w:r w:rsidRPr="009A7176">
        <w:rPr>
          <w:rFonts w:eastAsiaTheme="minorHAnsi" w:cstheme="minorBidi"/>
          <w:sz w:val="18"/>
          <w:szCs w:val="18"/>
        </w:rPr>
        <w:t xml:space="preserve"> at longer wavelength, whereas </w:t>
      </w:r>
      <w:proofErr w:type="spellStart"/>
      <w:r w:rsidRPr="009A7176">
        <w:rPr>
          <w:rFonts w:eastAsiaTheme="minorHAnsi" w:cstheme="minorBidi"/>
          <w:sz w:val="18"/>
          <w:szCs w:val="18"/>
        </w:rPr>
        <w:t>TiN</w:t>
      </w:r>
      <w:proofErr w:type="spellEnd"/>
      <w:r w:rsidRPr="009A7176">
        <w:rPr>
          <w:rFonts w:eastAsiaTheme="minorHAnsi" w:cstheme="minorBidi"/>
          <w:sz w:val="18"/>
          <w:szCs w:val="18"/>
        </w:rPr>
        <w:t xml:space="preserve"> has higher </w:t>
      </w:r>
      <w:proofErr w:type="spellStart"/>
      <w:r w:rsidRPr="009A7176">
        <w:rPr>
          <w:rFonts w:cstheme="minorBidi"/>
          <w:sz w:val="18"/>
          <w:szCs w:val="18"/>
        </w:rPr>
        <w:t>absorptance</w:t>
      </w:r>
      <w:proofErr w:type="spellEnd"/>
      <w:r w:rsidRPr="009A7176">
        <w:rPr>
          <w:rFonts w:eastAsiaTheme="minorHAnsi" w:cstheme="minorBidi"/>
          <w:sz w:val="18"/>
          <w:szCs w:val="18"/>
        </w:rPr>
        <w:t xml:space="preserve"> at short wavelength.</w:t>
      </w:r>
      <w:r w:rsidRPr="009A7176">
        <w:rPr>
          <w:sz w:val="18"/>
          <w:szCs w:val="18"/>
        </w:rPr>
        <w:t xml:space="preserve"> A new material </w:t>
      </w:r>
      <w:proofErr w:type="gramStart"/>
      <w:r w:rsidRPr="009A7176">
        <w:rPr>
          <w:sz w:val="18"/>
          <w:szCs w:val="18"/>
        </w:rPr>
        <w:t>is proposed</w:t>
      </w:r>
      <w:proofErr w:type="gramEnd"/>
      <w:r w:rsidRPr="009A7176">
        <w:rPr>
          <w:sz w:val="18"/>
          <w:szCs w:val="18"/>
        </w:rPr>
        <w:t xml:space="preserve"> for high temperature applications.</w:t>
      </w:r>
    </w:p>
    <w:p w:rsidR="00D605C0" w:rsidRPr="009A7176" w:rsidRDefault="00D605C0" w:rsidP="00D605C0">
      <w:pPr>
        <w:rPr>
          <w:rFonts w:eastAsiaTheme="minorHAnsi" w:cstheme="minorBidi"/>
          <w:b/>
          <w:bCs/>
          <w:sz w:val="18"/>
          <w:szCs w:val="18"/>
        </w:rPr>
      </w:pPr>
      <w:bookmarkStart w:id="0" w:name="_GoBack"/>
      <w:bookmarkEnd w:id="0"/>
      <w:r w:rsidRPr="009A7176">
        <w:rPr>
          <w:b/>
          <w:bCs/>
          <w:sz w:val="18"/>
          <w:szCs w:val="18"/>
        </w:rPr>
        <w:t>Conclusion &amp; Significance:</w:t>
      </w:r>
    </w:p>
    <w:p w:rsidR="00D605C0" w:rsidRPr="009A7176" w:rsidRDefault="00D605C0" w:rsidP="00D605C0">
      <w:pPr>
        <w:rPr>
          <w:rFonts w:cstheme="minorBidi"/>
          <w:sz w:val="18"/>
          <w:szCs w:val="18"/>
        </w:rPr>
      </w:pPr>
      <w:r w:rsidRPr="009A7176">
        <w:rPr>
          <w:rFonts w:eastAsiaTheme="minorHAnsi" w:cstheme="minorBidi"/>
          <w:sz w:val="18"/>
          <w:szCs w:val="18"/>
        </w:rPr>
        <w:t xml:space="preserve"> </w:t>
      </w:r>
      <w:r w:rsidRPr="009A7176">
        <w:rPr>
          <w:rFonts w:cstheme="minorBidi"/>
          <w:sz w:val="18"/>
          <w:szCs w:val="18"/>
        </w:rPr>
        <w:t xml:space="preserve">It </w:t>
      </w:r>
      <w:proofErr w:type="gramStart"/>
      <w:r w:rsidRPr="009A7176">
        <w:rPr>
          <w:rFonts w:cstheme="minorBidi"/>
          <w:sz w:val="18"/>
          <w:szCs w:val="18"/>
        </w:rPr>
        <w:t>has been shown</w:t>
      </w:r>
      <w:proofErr w:type="gramEnd"/>
      <w:r w:rsidRPr="009A7176">
        <w:rPr>
          <w:rFonts w:cstheme="minorBidi"/>
          <w:sz w:val="18"/>
          <w:szCs w:val="18"/>
        </w:rPr>
        <w:t xml:space="preserve"> that </w:t>
      </w:r>
      <w:proofErr w:type="spellStart"/>
      <w:r w:rsidRPr="009A7176">
        <w:rPr>
          <w:sz w:val="18"/>
          <w:szCs w:val="18"/>
        </w:rPr>
        <w:t>nano</w:t>
      </w:r>
      <w:proofErr w:type="spellEnd"/>
      <w:r w:rsidRPr="009A7176">
        <w:rPr>
          <w:sz w:val="18"/>
          <w:szCs w:val="18"/>
        </w:rPr>
        <w:t xml:space="preserve">-reinforced </w:t>
      </w:r>
      <w:r w:rsidRPr="009A7176">
        <w:rPr>
          <w:rFonts w:cstheme="minorBidi"/>
          <w:sz w:val="18"/>
          <w:szCs w:val="18"/>
        </w:rPr>
        <w:t xml:space="preserve">polymers </w:t>
      </w:r>
      <w:r w:rsidRPr="009A7176">
        <w:rPr>
          <w:sz w:val="18"/>
          <w:szCs w:val="18"/>
        </w:rPr>
        <w:t xml:space="preserve">are good candidates for low temperature selective </w:t>
      </w:r>
      <w:r w:rsidRPr="009A7176">
        <w:rPr>
          <w:rFonts w:cstheme="minorBidi"/>
          <w:sz w:val="18"/>
          <w:szCs w:val="18"/>
        </w:rPr>
        <w:t>solar absorber</w:t>
      </w:r>
      <w:r w:rsidRPr="009A7176">
        <w:rPr>
          <w:sz w:val="18"/>
          <w:szCs w:val="18"/>
        </w:rPr>
        <w:t xml:space="preserve">s, while </w:t>
      </w:r>
      <w:proofErr w:type="spellStart"/>
      <w:r w:rsidRPr="009A7176">
        <w:rPr>
          <w:sz w:val="18"/>
          <w:szCs w:val="18"/>
        </w:rPr>
        <w:t>TiN</w:t>
      </w:r>
      <w:proofErr w:type="spellEnd"/>
      <w:r w:rsidRPr="009A7176">
        <w:rPr>
          <w:sz w:val="18"/>
          <w:szCs w:val="18"/>
        </w:rPr>
        <w:t xml:space="preserve"> and </w:t>
      </w:r>
      <w:proofErr w:type="spellStart"/>
      <w:r w:rsidRPr="009A7176">
        <w:rPr>
          <w:sz w:val="18"/>
          <w:szCs w:val="18"/>
        </w:rPr>
        <w:t>AlN</w:t>
      </w:r>
      <w:proofErr w:type="spellEnd"/>
      <w:r w:rsidRPr="009A7176">
        <w:rPr>
          <w:sz w:val="18"/>
          <w:szCs w:val="18"/>
        </w:rPr>
        <w:t xml:space="preserve"> are good candidates for high temperature applications.  </w:t>
      </w:r>
    </w:p>
    <w:p w:rsidR="00AE3E37" w:rsidRDefault="00A9710C">
      <w:pPr>
        <w:pStyle w:val="Heading3"/>
        <w:spacing w:before="74"/>
      </w:pPr>
      <w:r>
        <w:rPr>
          <w:b w:val="0"/>
        </w:rPr>
        <w:br w:type="column"/>
      </w:r>
      <w:r>
        <w:rPr>
          <w:color w:val="BF5A14"/>
        </w:rPr>
        <w:lastRenderedPageBreak/>
        <w:t>Image</w:t>
      </w:r>
    </w:p>
    <w:p w:rsidR="00AE3E37" w:rsidRDefault="00EF0F03">
      <w:pPr>
        <w:pStyle w:val="BodyText"/>
        <w:spacing w:before="2"/>
        <w:rPr>
          <w:rFonts w:ascii="Arial"/>
          <w:b/>
          <w:sz w:val="16"/>
        </w:rPr>
      </w:pPr>
      <w:r w:rsidRPr="00EF0F03">
        <w:rPr>
          <w:noProof/>
          <w:lang w:val="en-GB" w:eastAsia="en-GB"/>
        </w:rPr>
        <w:drawing>
          <wp:inline distT="0" distB="0" distL="0" distR="0" wp14:anchorId="230DACA5" wp14:editId="5EA50A3C">
            <wp:extent cx="3165475" cy="1780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805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D605C0" w:rsidRPr="009A7176" w:rsidRDefault="00D605C0" w:rsidP="00D605C0">
      <w:pPr>
        <w:pStyle w:val="ListParagraph"/>
        <w:widowControl/>
        <w:numPr>
          <w:ilvl w:val="0"/>
          <w:numId w:val="4"/>
        </w:numPr>
        <w:spacing w:before="0" w:after="160" w:line="259" w:lineRule="auto"/>
        <w:contextualSpacing/>
        <w:jc w:val="left"/>
        <w:rPr>
          <w:rFonts w:ascii="Tw Cen MT" w:hAnsi="Tw Cen MT" w:cs="Times New Roman"/>
          <w:sz w:val="18"/>
          <w:szCs w:val="18"/>
        </w:rPr>
      </w:pPr>
      <w:proofErr w:type="spellStart"/>
      <w:r w:rsidRPr="009A7176">
        <w:rPr>
          <w:rFonts w:ascii="Tw Cen MT" w:hAnsi="Tw Cen MT" w:cs="Times New Roman"/>
          <w:sz w:val="18"/>
          <w:szCs w:val="18"/>
        </w:rPr>
        <w:t>Iman</w:t>
      </w:r>
      <w:proofErr w:type="spellEnd"/>
      <w:r w:rsidRPr="009A7176">
        <w:rPr>
          <w:rFonts w:ascii="Tw Cen MT" w:hAnsi="Tw Cen MT" w:cs="Times New Roman"/>
          <w:sz w:val="18"/>
          <w:szCs w:val="18"/>
        </w:rPr>
        <w:t xml:space="preserve"> S.  El-</w:t>
      </w:r>
      <w:proofErr w:type="spellStart"/>
      <w:r w:rsidRPr="009A7176">
        <w:rPr>
          <w:rFonts w:ascii="Tw Cen MT" w:hAnsi="Tw Cen MT" w:cs="Times New Roman"/>
          <w:sz w:val="18"/>
          <w:szCs w:val="18"/>
        </w:rPr>
        <w:t>Mahallawi</w:t>
      </w:r>
      <w:proofErr w:type="spellEnd"/>
      <w:r w:rsidRPr="009A7176">
        <w:rPr>
          <w:rFonts w:ascii="Tw Cen MT" w:hAnsi="Tw Cen MT" w:cs="Times New Roman"/>
          <w:sz w:val="18"/>
          <w:szCs w:val="18"/>
        </w:rPr>
        <w:t xml:space="preserve">, Nadia H </w:t>
      </w:r>
      <w:proofErr w:type="spellStart"/>
      <w:r w:rsidRPr="009A7176">
        <w:rPr>
          <w:rFonts w:ascii="Tw Cen MT" w:hAnsi="Tw Cen MT" w:cs="Times New Roman"/>
          <w:sz w:val="18"/>
          <w:szCs w:val="18"/>
        </w:rPr>
        <w:t>Rafat</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Nagwa</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Khattab</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Moetaz</w:t>
      </w:r>
      <w:proofErr w:type="spellEnd"/>
      <w:r w:rsidRPr="009A7176">
        <w:rPr>
          <w:rFonts w:ascii="Tw Cen MT" w:hAnsi="Tw Cen MT" w:cs="Times New Roman"/>
          <w:sz w:val="18"/>
          <w:szCs w:val="18"/>
        </w:rPr>
        <w:t xml:space="preserve"> A. Nabil, Ahmed A. Abdel-</w:t>
      </w:r>
      <w:proofErr w:type="spellStart"/>
      <w:r w:rsidRPr="009A7176">
        <w:rPr>
          <w:rFonts w:ascii="Tw Cen MT" w:hAnsi="Tw Cen MT" w:cs="Times New Roman"/>
          <w:sz w:val="18"/>
          <w:szCs w:val="18"/>
        </w:rPr>
        <w:t>Rehim</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Sayed</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Akl</w:t>
      </w:r>
      <w:proofErr w:type="spellEnd"/>
      <w:r w:rsidRPr="009A7176">
        <w:rPr>
          <w:rFonts w:ascii="Tw Cen MT" w:hAnsi="Tw Cen MT" w:cs="Times New Roman"/>
          <w:sz w:val="18"/>
          <w:szCs w:val="18"/>
        </w:rPr>
        <w:t xml:space="preserve">, and </w:t>
      </w:r>
      <w:proofErr w:type="spellStart"/>
      <w:r w:rsidRPr="009A7176">
        <w:rPr>
          <w:rFonts w:ascii="Tw Cen MT" w:hAnsi="Tw Cen MT" w:cs="Times New Roman"/>
          <w:sz w:val="18"/>
          <w:szCs w:val="18"/>
        </w:rPr>
        <w:t>Amr</w:t>
      </w:r>
      <w:proofErr w:type="spellEnd"/>
      <w:r w:rsidRPr="009A7176">
        <w:rPr>
          <w:rFonts w:ascii="Tw Cen MT" w:hAnsi="Tw Cen MT" w:cs="Times New Roman"/>
          <w:sz w:val="18"/>
          <w:szCs w:val="18"/>
        </w:rPr>
        <w:t xml:space="preserve"> Mohsen; Economic Technical Solutions for Enhancing the Efficiency of Thermal Solar Systems, International Conference on Industry - Academia Collaboration, Fairmont </w:t>
      </w:r>
      <w:proofErr w:type="spellStart"/>
      <w:r w:rsidRPr="009A7176">
        <w:rPr>
          <w:rFonts w:ascii="Tw Cen MT" w:hAnsi="Tw Cen MT" w:cs="Times New Roman"/>
          <w:sz w:val="18"/>
          <w:szCs w:val="18"/>
        </w:rPr>
        <w:t>Helipolis</w:t>
      </w:r>
      <w:proofErr w:type="spellEnd"/>
      <w:r w:rsidRPr="009A7176">
        <w:rPr>
          <w:rFonts w:ascii="Tw Cen MT" w:hAnsi="Tw Cen MT" w:cs="Times New Roman"/>
          <w:sz w:val="18"/>
          <w:szCs w:val="18"/>
        </w:rPr>
        <w:t xml:space="preserve"> Hotel Cairo Egypt, IAC 3-5 March, 2014. </w:t>
      </w:r>
    </w:p>
    <w:p w:rsidR="00D605C0" w:rsidRPr="009A7176" w:rsidRDefault="00D605C0" w:rsidP="00D605C0">
      <w:pPr>
        <w:pStyle w:val="ListParagraph"/>
        <w:widowControl/>
        <w:numPr>
          <w:ilvl w:val="0"/>
          <w:numId w:val="4"/>
        </w:numPr>
        <w:spacing w:before="0" w:after="160" w:line="259" w:lineRule="auto"/>
        <w:contextualSpacing/>
        <w:jc w:val="left"/>
        <w:rPr>
          <w:rFonts w:ascii="Tw Cen MT" w:hAnsi="Tw Cen MT" w:cs="Times New Roman"/>
          <w:sz w:val="18"/>
          <w:szCs w:val="18"/>
        </w:rPr>
      </w:pPr>
      <w:proofErr w:type="spellStart"/>
      <w:r w:rsidRPr="009A7176">
        <w:rPr>
          <w:rFonts w:ascii="Tw Cen MT" w:hAnsi="Tw Cen MT" w:cs="Times New Roman"/>
          <w:sz w:val="18"/>
          <w:szCs w:val="18"/>
        </w:rPr>
        <w:t>Nevin</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Yahia</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Iman</w:t>
      </w:r>
      <w:proofErr w:type="spellEnd"/>
      <w:r w:rsidRPr="009A7176">
        <w:rPr>
          <w:rFonts w:ascii="Tw Cen MT" w:hAnsi="Tw Cen MT" w:cs="Times New Roman"/>
          <w:sz w:val="18"/>
          <w:szCs w:val="18"/>
        </w:rPr>
        <w:t xml:space="preserve"> S. El-</w:t>
      </w:r>
      <w:proofErr w:type="spellStart"/>
      <w:r w:rsidRPr="009A7176">
        <w:rPr>
          <w:rFonts w:ascii="Tw Cen MT" w:hAnsi="Tw Cen MT" w:cs="Times New Roman"/>
          <w:sz w:val="18"/>
          <w:szCs w:val="18"/>
        </w:rPr>
        <w:t>Mahallawi</w:t>
      </w:r>
      <w:proofErr w:type="spellEnd"/>
      <w:r w:rsidRPr="009A7176">
        <w:rPr>
          <w:rFonts w:ascii="Tw Cen MT" w:hAnsi="Tw Cen MT" w:cs="Times New Roman"/>
          <w:sz w:val="18"/>
          <w:szCs w:val="18"/>
        </w:rPr>
        <w:t>, Ahmed A. Abdel-</w:t>
      </w:r>
      <w:proofErr w:type="spellStart"/>
      <w:r w:rsidRPr="009A7176">
        <w:rPr>
          <w:rFonts w:ascii="Tw Cen MT" w:hAnsi="Tw Cen MT" w:cs="Times New Roman"/>
          <w:sz w:val="18"/>
          <w:szCs w:val="18"/>
        </w:rPr>
        <w:t>Rehima</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Tarek</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Hatem</w:t>
      </w:r>
      <w:proofErr w:type="spellEnd"/>
      <w:r w:rsidRPr="009A7176">
        <w:rPr>
          <w:rFonts w:ascii="Tw Cen MT" w:hAnsi="Tw Cen MT" w:cs="Times New Roman"/>
          <w:sz w:val="18"/>
          <w:szCs w:val="18"/>
        </w:rPr>
        <w:t xml:space="preserve">, N. </w:t>
      </w:r>
      <w:proofErr w:type="spellStart"/>
      <w:r w:rsidRPr="009A7176">
        <w:rPr>
          <w:rFonts w:ascii="Tw Cen MT" w:hAnsi="Tw Cen MT" w:cs="Times New Roman"/>
          <w:sz w:val="18"/>
          <w:szCs w:val="18"/>
        </w:rPr>
        <w:t>Khattab</w:t>
      </w:r>
      <w:proofErr w:type="spellEnd"/>
      <w:r w:rsidRPr="009A7176">
        <w:rPr>
          <w:rFonts w:ascii="Tw Cen MT" w:hAnsi="Tw Cen MT" w:cs="Times New Roman"/>
          <w:sz w:val="18"/>
          <w:szCs w:val="18"/>
        </w:rPr>
        <w:t>; Modelling and Experimentation of Thermal Flat Plate Solar Collector Design Parameters, Conference Proceedings, SusTEM2015, 7-8 July, 2015, Newcastle, UK.</w:t>
      </w:r>
    </w:p>
    <w:p w:rsidR="00D605C0" w:rsidRPr="009A7176" w:rsidRDefault="00D605C0" w:rsidP="00D605C0">
      <w:pPr>
        <w:pStyle w:val="ListParagraph"/>
        <w:widowControl/>
        <w:numPr>
          <w:ilvl w:val="0"/>
          <w:numId w:val="4"/>
        </w:numPr>
        <w:spacing w:before="0" w:after="160" w:line="259" w:lineRule="auto"/>
        <w:contextualSpacing/>
        <w:jc w:val="left"/>
        <w:rPr>
          <w:rFonts w:ascii="Tw Cen MT" w:hAnsi="Tw Cen MT" w:cs="Times New Roman"/>
          <w:sz w:val="18"/>
          <w:szCs w:val="18"/>
        </w:rPr>
      </w:pPr>
      <w:r w:rsidRPr="009A7176">
        <w:rPr>
          <w:rFonts w:ascii="Tw Cen MT" w:hAnsi="Tw Cen MT" w:cs="Times New Roman"/>
          <w:sz w:val="18"/>
          <w:szCs w:val="18"/>
        </w:rPr>
        <w:t xml:space="preserve">Hussein </w:t>
      </w:r>
      <w:proofErr w:type="spellStart"/>
      <w:r w:rsidRPr="009A7176">
        <w:rPr>
          <w:rFonts w:ascii="Tw Cen MT" w:hAnsi="Tw Cen MT" w:cs="Times New Roman"/>
          <w:sz w:val="18"/>
          <w:szCs w:val="18"/>
        </w:rPr>
        <w:t>Badr</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Mostafa</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Amr</w:t>
      </w:r>
      <w:proofErr w:type="spellEnd"/>
      <w:r w:rsidRPr="009A7176">
        <w:rPr>
          <w:rFonts w:ascii="Tw Cen MT" w:hAnsi="Tw Cen MT" w:cs="Times New Roman"/>
          <w:sz w:val="18"/>
          <w:szCs w:val="18"/>
        </w:rPr>
        <w:t xml:space="preserve"> Youssef, </w:t>
      </w:r>
      <w:proofErr w:type="spellStart"/>
      <w:r w:rsidRPr="009A7176">
        <w:rPr>
          <w:rFonts w:ascii="Tw Cen MT" w:hAnsi="Tw Cen MT" w:cs="Times New Roman"/>
          <w:sz w:val="18"/>
          <w:szCs w:val="18"/>
        </w:rPr>
        <w:t>Hebatullah</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Sayed</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Abd</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Elsalam</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Mirna</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Abde</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Elrahman</w:t>
      </w:r>
      <w:proofErr w:type="spellEnd"/>
      <w:r w:rsidRPr="009A7176">
        <w:rPr>
          <w:rFonts w:ascii="Tw Cen MT" w:hAnsi="Tw Cen MT" w:cs="Times New Roman"/>
          <w:sz w:val="18"/>
          <w:szCs w:val="18"/>
        </w:rPr>
        <w:t xml:space="preserve"> Mohamed, Mohamed </w:t>
      </w:r>
      <w:proofErr w:type="spellStart"/>
      <w:r w:rsidRPr="009A7176">
        <w:rPr>
          <w:rFonts w:ascii="Tw Cen MT" w:hAnsi="Tw Cen MT" w:cs="Times New Roman"/>
          <w:sz w:val="18"/>
          <w:szCs w:val="18"/>
        </w:rPr>
        <w:t>Gamal</w:t>
      </w:r>
      <w:proofErr w:type="spellEnd"/>
      <w:r w:rsidRPr="009A7176">
        <w:rPr>
          <w:rFonts w:ascii="Tw Cen MT" w:hAnsi="Tw Cen MT" w:cs="Times New Roman"/>
          <w:sz w:val="18"/>
          <w:szCs w:val="18"/>
        </w:rPr>
        <w:t xml:space="preserve"> El-</w:t>
      </w:r>
      <w:proofErr w:type="spellStart"/>
      <w:r w:rsidRPr="009A7176">
        <w:rPr>
          <w:rFonts w:ascii="Tw Cen MT" w:hAnsi="Tw Cen MT" w:cs="Times New Roman"/>
          <w:sz w:val="18"/>
          <w:szCs w:val="18"/>
        </w:rPr>
        <w:t>Kholy</w:t>
      </w:r>
      <w:proofErr w:type="spellEnd"/>
      <w:r w:rsidRPr="009A7176">
        <w:rPr>
          <w:rFonts w:ascii="Tw Cen MT" w:hAnsi="Tw Cen MT" w:cs="Times New Roman"/>
          <w:sz w:val="18"/>
          <w:szCs w:val="18"/>
        </w:rPr>
        <w:t xml:space="preserve">, </w:t>
      </w:r>
      <w:proofErr w:type="spellStart"/>
      <w:r w:rsidRPr="009A7176">
        <w:rPr>
          <w:rFonts w:ascii="Tw Cen MT" w:hAnsi="Tw Cen MT" w:cs="Times New Roman"/>
          <w:sz w:val="18"/>
          <w:szCs w:val="18"/>
        </w:rPr>
        <w:t>Iman</w:t>
      </w:r>
      <w:proofErr w:type="spellEnd"/>
      <w:r w:rsidRPr="009A7176">
        <w:rPr>
          <w:rFonts w:ascii="Tw Cen MT" w:hAnsi="Tw Cen MT" w:cs="Times New Roman"/>
          <w:sz w:val="18"/>
          <w:szCs w:val="18"/>
        </w:rPr>
        <w:t xml:space="preserve"> El-</w:t>
      </w:r>
      <w:proofErr w:type="spellStart"/>
      <w:r w:rsidRPr="009A7176">
        <w:rPr>
          <w:rFonts w:ascii="Tw Cen MT" w:hAnsi="Tw Cen MT" w:cs="Times New Roman"/>
          <w:sz w:val="18"/>
          <w:szCs w:val="18"/>
        </w:rPr>
        <w:t>Mahallawi</w:t>
      </w:r>
      <w:proofErr w:type="spellEnd"/>
      <w:r w:rsidRPr="009A7176">
        <w:rPr>
          <w:rFonts w:ascii="Tw Cen MT" w:hAnsi="Tw Cen MT" w:cs="Times New Roman"/>
          <w:sz w:val="18"/>
          <w:szCs w:val="18"/>
        </w:rPr>
        <w:t>, Ahmed Abdel-</w:t>
      </w:r>
      <w:proofErr w:type="spellStart"/>
      <w:r w:rsidRPr="009A7176">
        <w:rPr>
          <w:rFonts w:ascii="Tw Cen MT" w:hAnsi="Tw Cen MT" w:cs="Times New Roman"/>
          <w:sz w:val="18"/>
          <w:szCs w:val="18"/>
        </w:rPr>
        <w:t>Rehim</w:t>
      </w:r>
      <w:proofErr w:type="spellEnd"/>
      <w:r w:rsidRPr="009A7176">
        <w:rPr>
          <w:rFonts w:ascii="Tw Cen MT" w:hAnsi="Tw Cen MT" w:cs="Times New Roman"/>
          <w:sz w:val="18"/>
          <w:szCs w:val="18"/>
        </w:rPr>
        <w:t xml:space="preserve"> “Thermoelectric </w:t>
      </w:r>
      <w:proofErr w:type="spellStart"/>
      <w:r w:rsidRPr="009A7176">
        <w:rPr>
          <w:rFonts w:ascii="Tw Cen MT" w:hAnsi="Tw Cen MT" w:cs="Times New Roman"/>
          <w:sz w:val="18"/>
          <w:szCs w:val="18"/>
        </w:rPr>
        <w:t>Behaviour</w:t>
      </w:r>
      <w:proofErr w:type="spellEnd"/>
      <w:r w:rsidRPr="009A7176">
        <w:rPr>
          <w:rFonts w:ascii="Tw Cen MT" w:hAnsi="Tw Cen MT" w:cs="Times New Roman"/>
          <w:sz w:val="18"/>
          <w:szCs w:val="18"/>
        </w:rPr>
        <w:t xml:space="preserve"> of Polyvinyl Acetate/ CNT Composites”, Chapter </w:t>
      </w:r>
      <w:hyperlink r:id="rId10" w:history="1">
        <w:r w:rsidRPr="009A7176">
          <w:rPr>
            <w:rFonts w:ascii="Tw Cen MT" w:hAnsi="Tw Cen MT" w:cs="Times New Roman"/>
            <w:sz w:val="18"/>
            <w:szCs w:val="18"/>
          </w:rPr>
          <w:t>TMS 2017 146th Annual Meeting &amp; Exhibition Supplemental Proceedings</w:t>
        </w:r>
      </w:hyperlink>
      <w:r w:rsidRPr="009A7176">
        <w:rPr>
          <w:rFonts w:ascii="Tw Cen MT" w:hAnsi="Tw Cen MT" w:cs="Times New Roman"/>
          <w:sz w:val="18"/>
          <w:szCs w:val="18"/>
        </w:rPr>
        <w:t xml:space="preserve"> Part of the series </w:t>
      </w:r>
      <w:hyperlink r:id="rId11" w:history="1">
        <w:r w:rsidRPr="009A7176">
          <w:rPr>
            <w:rFonts w:ascii="Tw Cen MT" w:hAnsi="Tw Cen MT" w:cs="Times New Roman"/>
            <w:sz w:val="18"/>
            <w:szCs w:val="18"/>
          </w:rPr>
          <w:t>The Minerals, Metals &amp; Materials Series</w:t>
        </w:r>
      </w:hyperlink>
      <w:r w:rsidRPr="009A7176">
        <w:rPr>
          <w:rFonts w:ascii="Tw Cen MT" w:hAnsi="Tw Cen MT" w:cs="Times New Roman"/>
          <w:sz w:val="18"/>
          <w:szCs w:val="18"/>
        </w:rPr>
        <w:t> </w:t>
      </w:r>
      <w:proofErr w:type="spellStart"/>
      <w:r w:rsidRPr="009A7176">
        <w:rPr>
          <w:rFonts w:ascii="Tw Cen MT" w:hAnsi="Tw Cen MT" w:cs="Times New Roman"/>
          <w:sz w:val="18"/>
          <w:szCs w:val="18"/>
        </w:rPr>
        <w:t>pp</w:t>
      </w:r>
      <w:proofErr w:type="spellEnd"/>
      <w:r w:rsidRPr="009A7176">
        <w:rPr>
          <w:rFonts w:ascii="Tw Cen MT" w:hAnsi="Tw Cen MT" w:cs="Times New Roman"/>
          <w:sz w:val="18"/>
          <w:szCs w:val="18"/>
        </w:rPr>
        <w:t xml:space="preserve"> 287-294,  TMS, 2017.</w:t>
      </w:r>
    </w:p>
    <w:p w:rsidR="00D605C0" w:rsidRPr="009A7176" w:rsidRDefault="00D605C0" w:rsidP="00D605C0">
      <w:pPr>
        <w:pStyle w:val="ListParagraph"/>
        <w:widowControl/>
        <w:numPr>
          <w:ilvl w:val="0"/>
          <w:numId w:val="4"/>
        </w:numPr>
        <w:spacing w:before="0" w:after="160" w:line="259" w:lineRule="auto"/>
        <w:contextualSpacing/>
        <w:jc w:val="left"/>
        <w:rPr>
          <w:rFonts w:ascii="Tw Cen MT" w:hAnsi="Tw Cen MT" w:cs="Times New Roman"/>
          <w:sz w:val="18"/>
          <w:szCs w:val="18"/>
        </w:rPr>
      </w:pPr>
      <w:proofErr w:type="spellStart"/>
      <w:r w:rsidRPr="009A7176">
        <w:rPr>
          <w:rFonts w:ascii="Tw Cen MT" w:hAnsi="Tw Cen MT" w:cs="Times New Roman"/>
          <w:sz w:val="18"/>
          <w:szCs w:val="18"/>
        </w:rPr>
        <w:t>Iman</w:t>
      </w:r>
      <w:proofErr w:type="spellEnd"/>
      <w:r w:rsidRPr="009A7176">
        <w:rPr>
          <w:rFonts w:ascii="Tw Cen MT" w:hAnsi="Tw Cen MT" w:cs="Times New Roman"/>
          <w:sz w:val="18"/>
          <w:szCs w:val="18"/>
        </w:rPr>
        <w:t xml:space="preserve"> S. El-</w:t>
      </w:r>
      <w:proofErr w:type="spellStart"/>
      <w:r w:rsidRPr="009A7176">
        <w:rPr>
          <w:rFonts w:ascii="Tw Cen MT" w:hAnsi="Tw Cen MT" w:cs="Times New Roman"/>
          <w:sz w:val="18"/>
          <w:szCs w:val="18"/>
        </w:rPr>
        <w:t>Mahallawi</w:t>
      </w:r>
      <w:proofErr w:type="spellEnd"/>
      <w:r w:rsidRPr="009A7176">
        <w:rPr>
          <w:rFonts w:ascii="Tw Cen MT" w:hAnsi="Tw Cen MT" w:cs="Times New Roman"/>
          <w:sz w:val="18"/>
          <w:szCs w:val="18"/>
        </w:rPr>
        <w:t>, Ahmed A. Abdel-</w:t>
      </w:r>
      <w:proofErr w:type="spellStart"/>
      <w:r w:rsidRPr="009A7176">
        <w:rPr>
          <w:rFonts w:ascii="Tw Cen MT" w:hAnsi="Tw Cen MT" w:cs="Times New Roman"/>
          <w:sz w:val="18"/>
          <w:szCs w:val="18"/>
        </w:rPr>
        <w:t>Rehim</w:t>
      </w:r>
      <w:proofErr w:type="spellEnd"/>
      <w:r w:rsidRPr="009A7176">
        <w:rPr>
          <w:rFonts w:ascii="Tw Cen MT" w:hAnsi="Tw Cen MT" w:cs="Times New Roman"/>
          <w:sz w:val="18"/>
          <w:szCs w:val="18"/>
        </w:rPr>
        <w:t xml:space="preserve">,  N. </w:t>
      </w:r>
      <w:proofErr w:type="spellStart"/>
      <w:r w:rsidRPr="009A7176">
        <w:rPr>
          <w:rFonts w:ascii="Tw Cen MT" w:hAnsi="Tw Cen MT" w:cs="Times New Roman"/>
          <w:sz w:val="18"/>
          <w:szCs w:val="18"/>
        </w:rPr>
        <w:t>Khattab</w:t>
      </w:r>
      <w:proofErr w:type="spellEnd"/>
      <w:r w:rsidRPr="009A7176">
        <w:rPr>
          <w:rFonts w:ascii="Tw Cen MT" w:hAnsi="Tw Cen MT" w:cs="Times New Roman"/>
          <w:sz w:val="18"/>
          <w:szCs w:val="18"/>
        </w:rPr>
        <w:t xml:space="preserve">, Nadia H </w:t>
      </w:r>
      <w:proofErr w:type="spellStart"/>
      <w:r w:rsidRPr="009A7176">
        <w:rPr>
          <w:rFonts w:ascii="Tw Cen MT" w:hAnsi="Tw Cen MT" w:cs="Times New Roman"/>
          <w:sz w:val="18"/>
          <w:szCs w:val="18"/>
        </w:rPr>
        <w:t>Rafat</w:t>
      </w:r>
      <w:proofErr w:type="spellEnd"/>
      <w:r w:rsidRPr="009A7176">
        <w:rPr>
          <w:rFonts w:ascii="Tw Cen MT" w:hAnsi="Tw Cen MT" w:cs="Times New Roman"/>
          <w:sz w:val="18"/>
          <w:szCs w:val="18"/>
        </w:rPr>
        <w:t xml:space="preserve">, Hussein </w:t>
      </w:r>
      <w:proofErr w:type="spellStart"/>
      <w:r w:rsidRPr="009A7176">
        <w:rPr>
          <w:rFonts w:ascii="Tw Cen MT" w:hAnsi="Tw Cen MT" w:cs="Times New Roman"/>
          <w:sz w:val="18"/>
          <w:szCs w:val="18"/>
        </w:rPr>
        <w:t>Badr</w:t>
      </w:r>
      <w:proofErr w:type="spellEnd"/>
      <w:r w:rsidRPr="009A7176">
        <w:rPr>
          <w:rFonts w:ascii="Tw Cen MT" w:hAnsi="Tw Cen MT" w:cs="Times New Roman"/>
          <w:sz w:val="18"/>
          <w:szCs w:val="18"/>
        </w:rPr>
        <w:t>; Effect of Nano-graphite Dispersion on the Thermal Solar Selective Absorbance of Polymeric-based Coating Material, TMS 2018, Arizona.</w:t>
      </w:r>
    </w:p>
    <w:p w:rsidR="00AE3E37" w:rsidRPr="008756E6" w:rsidRDefault="00D605C0" w:rsidP="0071750A">
      <w:pPr>
        <w:pStyle w:val="ListParagraph"/>
        <w:widowControl/>
        <w:numPr>
          <w:ilvl w:val="0"/>
          <w:numId w:val="4"/>
        </w:numPr>
        <w:tabs>
          <w:tab w:val="left" w:pos="384"/>
        </w:tabs>
        <w:spacing w:before="0" w:after="160" w:line="259" w:lineRule="auto"/>
        <w:ind w:right="117"/>
        <w:contextualSpacing/>
        <w:jc w:val="left"/>
      </w:pPr>
      <w:r w:rsidRPr="002D100D">
        <w:rPr>
          <w:rFonts w:ascii="Tw Cen MT" w:hAnsi="Tw Cen MT" w:cs="Times New Roman"/>
          <w:sz w:val="18"/>
          <w:szCs w:val="18"/>
        </w:rPr>
        <w:t xml:space="preserve">The effect of substrate on </w:t>
      </w:r>
      <w:proofErr w:type="spellStart"/>
      <w:r w:rsidRPr="002D100D">
        <w:rPr>
          <w:rFonts w:ascii="Tw Cen MT" w:hAnsi="Tw Cen MT" w:cs="Times New Roman"/>
          <w:sz w:val="18"/>
          <w:szCs w:val="18"/>
        </w:rPr>
        <w:t>NiTi</w:t>
      </w:r>
      <w:proofErr w:type="spellEnd"/>
      <w:r w:rsidRPr="002D100D">
        <w:rPr>
          <w:rFonts w:ascii="Tw Cen MT" w:hAnsi="Tw Cen MT" w:cs="Times New Roman"/>
          <w:sz w:val="18"/>
          <w:szCs w:val="18"/>
        </w:rPr>
        <w:t xml:space="preserve"> IR layer thin film growth by RF magnetron sputtering for Solar Selective Absorbance; publication stage.</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GB" w:eastAsia="en-GB"/>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3E5A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300F4">
        <w:rPr>
          <w:noProof/>
          <w:lang w:val="en-GB" w:eastAsia="en-GB"/>
        </w:rPr>
        <w:drawing>
          <wp:inline distT="0" distB="0" distL="0" distR="0" wp14:anchorId="71742E65">
            <wp:extent cx="450850" cy="6096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850" cy="60960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656474" w:rsidP="000B0EC7">
      <w:pPr>
        <w:spacing w:before="41" w:line="154" w:lineRule="exact"/>
        <w:ind w:left="213" w:right="231"/>
        <w:jc w:val="both"/>
        <w:rPr>
          <w:rFonts w:ascii="Arial"/>
          <w:sz w:val="14"/>
        </w:rPr>
      </w:pPr>
      <w:proofErr w:type="spellStart"/>
      <w:r>
        <w:rPr>
          <w:rFonts w:ascii="Arial"/>
          <w:sz w:val="14"/>
        </w:rPr>
        <w:t>Iman</w:t>
      </w:r>
      <w:proofErr w:type="spellEnd"/>
      <w:r>
        <w:rPr>
          <w:rFonts w:ascii="Arial"/>
          <w:sz w:val="14"/>
        </w:rPr>
        <w:t xml:space="preserve"> El-</w:t>
      </w:r>
      <w:proofErr w:type="spellStart"/>
      <w:r>
        <w:rPr>
          <w:rFonts w:ascii="Arial"/>
          <w:sz w:val="14"/>
        </w:rPr>
        <w:t>Mahalawi</w:t>
      </w:r>
      <w:proofErr w:type="spellEnd"/>
      <w:r>
        <w:rPr>
          <w:rFonts w:ascii="Arial"/>
          <w:sz w:val="14"/>
        </w:rPr>
        <w:t xml:space="preserve"> </w:t>
      </w:r>
      <w:r w:rsidR="00A9710C">
        <w:rPr>
          <w:rFonts w:ascii="Arial"/>
          <w:sz w:val="14"/>
        </w:rPr>
        <w:t xml:space="preserve">has her expertise in </w:t>
      </w:r>
      <w:r>
        <w:rPr>
          <w:rFonts w:ascii="Arial"/>
          <w:sz w:val="14"/>
        </w:rPr>
        <w:t xml:space="preserve">developing materials and manufacturing methods for different engineering applications. This includes design, manufacturing, testing, characterization and assessing the materials for each engineering application. She has more than 100 publications, 50 of which </w:t>
      </w:r>
      <w:proofErr w:type="gramStart"/>
      <w:r>
        <w:rPr>
          <w:rFonts w:ascii="Arial"/>
          <w:sz w:val="14"/>
        </w:rPr>
        <w:t>are cited</w:t>
      </w:r>
      <w:proofErr w:type="gramEnd"/>
      <w:r>
        <w:rPr>
          <w:rFonts w:ascii="Arial"/>
          <w:sz w:val="14"/>
        </w:rPr>
        <w:t xml:space="preserve"> in Scopus, on different materials engineering applications. Recently, she included energy harvesting in here interests and led research groups on topics related to solar energy and thermoelectric materials. Her current work aims at developing novel economic, ecofriendly and practically feasible</w:t>
      </w:r>
      <w:r w:rsidR="000B0EC7">
        <w:rPr>
          <w:rFonts w:ascii="Arial"/>
          <w:sz w:val="14"/>
        </w:rPr>
        <w:t xml:space="preserve"> materials </w:t>
      </w:r>
      <w:r>
        <w:rPr>
          <w:rFonts w:ascii="Arial"/>
          <w:sz w:val="14"/>
        </w:rPr>
        <w:t xml:space="preserve">to </w:t>
      </w:r>
      <w:proofErr w:type="gramStart"/>
      <w:r>
        <w:rPr>
          <w:rFonts w:ascii="Arial"/>
          <w:sz w:val="14"/>
        </w:rPr>
        <w:t>be manufactured</w:t>
      </w:r>
      <w:proofErr w:type="gramEnd"/>
      <w:r>
        <w:rPr>
          <w:rFonts w:ascii="Arial"/>
          <w:sz w:val="14"/>
        </w:rPr>
        <w:t xml:space="preserve"> by conventional and advanced production methods. </w:t>
      </w:r>
      <w:r w:rsidR="000B0EC7">
        <w:rPr>
          <w:rFonts w:ascii="Arial"/>
          <w:sz w:val="14"/>
        </w:rPr>
        <w:t>This will</w:t>
      </w:r>
      <w:r w:rsidR="000E2911">
        <w:rPr>
          <w:rFonts w:ascii="Arial"/>
          <w:sz w:val="14"/>
        </w:rPr>
        <w:t xml:space="preserve"> </w:t>
      </w:r>
      <w:r w:rsidR="000B0EC7">
        <w:rPr>
          <w:rFonts w:ascii="Arial"/>
          <w:sz w:val="14"/>
        </w:rPr>
        <w:t>create</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0B0EC7">
        <w:rPr>
          <w:rFonts w:ascii="Arial"/>
          <w:sz w:val="14"/>
        </w:rPr>
        <w:t xml:space="preserve">developing energy harvesting materials and their commercialization. </w:t>
      </w:r>
      <w:proofErr w:type="gramStart"/>
      <w:r w:rsidR="00A9710C">
        <w:rPr>
          <w:rFonts w:ascii="Arial"/>
          <w:sz w:val="14"/>
        </w:rPr>
        <w:t xml:space="preserve">This approach is responsive to all stakeholders and </w:t>
      </w:r>
      <w:r w:rsidR="000B0EC7">
        <w:rPr>
          <w:rFonts w:ascii="Arial"/>
          <w:sz w:val="14"/>
        </w:rPr>
        <w:t>will encourage social impact from research</w:t>
      </w:r>
      <w:r w:rsidR="00A9710C">
        <w:rPr>
          <w:rFonts w:ascii="Arial"/>
          <w:sz w:val="14"/>
        </w:rPr>
        <w:t>.</w:t>
      </w:r>
      <w:proofErr w:type="gramEnd"/>
    </w:p>
    <w:p w:rsidR="000B0EC7" w:rsidRDefault="00A9710C" w:rsidP="0067064A">
      <w:pPr>
        <w:spacing w:before="62"/>
        <w:ind w:left="4217" w:right="4235"/>
        <w:jc w:val="center"/>
        <w:rPr>
          <w:rFonts w:ascii="Arial"/>
          <w:sz w:val="14"/>
        </w:rPr>
      </w:pPr>
      <w:r>
        <w:rPr>
          <w:rFonts w:ascii="Arial"/>
          <w:sz w:val="14"/>
        </w:rPr>
        <w:t xml:space="preserve">Email: </w:t>
      </w:r>
      <w:hyperlink r:id="rId13" w:history="1">
        <w:r w:rsidR="000B0EC7" w:rsidRPr="00C2017C">
          <w:rPr>
            <w:rStyle w:val="Hyperlink"/>
            <w:rFonts w:ascii="Arial"/>
            <w:sz w:val="14"/>
          </w:rPr>
          <w:t>saiman@eng1.cu.edu.eg</w:t>
        </w:r>
      </w:hyperlink>
      <w:r w:rsidR="000B0EC7">
        <w:rPr>
          <w:rFonts w:ascii="Arial"/>
          <w:sz w:val="14"/>
        </w:rPr>
        <w:t xml:space="preserve">; </w:t>
      </w:r>
      <w:hyperlink r:id="rId14" w:history="1">
        <w:r w:rsidR="0067064A" w:rsidRPr="00C2017C">
          <w:rPr>
            <w:rStyle w:val="Hyperlink"/>
            <w:rFonts w:ascii="Arial"/>
            <w:sz w:val="14"/>
          </w:rPr>
          <w:t>ielmahallawi@bue.edu.eg</w:t>
        </w:r>
      </w:hyperlink>
    </w:p>
    <w:p w:rsidR="00AE3E37" w:rsidRDefault="00292ED9" w:rsidP="000B0EC7">
      <w:pPr>
        <w:pStyle w:val="BodyText"/>
        <w:spacing w:before="2"/>
        <w:rPr>
          <w:rFonts w:ascii="Arial"/>
          <w:sz w:val="20"/>
        </w:rPr>
      </w:pPr>
      <w:r>
        <w:rPr>
          <w:noProof/>
          <w:lang w:val="en-GB" w:eastAsia="en-GB"/>
        </w:rPr>
        <mc:AlternateContent>
          <mc:Choice Requires="wps">
            <w:drawing>
              <wp:anchor distT="0" distB="0" distL="0" distR="0" simplePos="0" relativeHeight="25165568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06EE6"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860" w:rsidRDefault="005B7860">
      <w:r>
        <w:separator/>
      </w:r>
    </w:p>
  </w:endnote>
  <w:endnote w:type="continuationSeparator" w:id="0">
    <w:p w:rsidR="005B7860" w:rsidRDefault="005B7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A823A14" wp14:editId="00FAF00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823A1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5D7F3F2" wp14:editId="38B660D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7F3F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47AEA3F9" wp14:editId="11D56F5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EA3F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860" w:rsidRDefault="005B7860">
      <w:r>
        <w:separator/>
      </w:r>
    </w:p>
  </w:footnote>
  <w:footnote w:type="continuationSeparator" w:id="0">
    <w:p w:rsidR="005B7860" w:rsidRDefault="005B7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1F65DEDF" wp14:editId="2223D0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5DED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52FBECA6" wp14:editId="25B276B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BEC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EA15F2"/>
    <w:multiLevelType w:val="hybridMultilevel"/>
    <w:tmpl w:val="3EFA476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EC7"/>
    <w:rsid w:val="000C5B4C"/>
    <w:rsid w:val="000E2911"/>
    <w:rsid w:val="001263DF"/>
    <w:rsid w:val="00180E90"/>
    <w:rsid w:val="00292ED9"/>
    <w:rsid w:val="002D100D"/>
    <w:rsid w:val="003B3CE6"/>
    <w:rsid w:val="00404E5B"/>
    <w:rsid w:val="00414F7B"/>
    <w:rsid w:val="004355DC"/>
    <w:rsid w:val="004749B4"/>
    <w:rsid w:val="00494130"/>
    <w:rsid w:val="004B270E"/>
    <w:rsid w:val="004F3523"/>
    <w:rsid w:val="005421CD"/>
    <w:rsid w:val="005973B9"/>
    <w:rsid w:val="005B3A56"/>
    <w:rsid w:val="005B7860"/>
    <w:rsid w:val="006060CE"/>
    <w:rsid w:val="0063497F"/>
    <w:rsid w:val="00656474"/>
    <w:rsid w:val="0067064A"/>
    <w:rsid w:val="008300F4"/>
    <w:rsid w:val="00873DF0"/>
    <w:rsid w:val="008756E6"/>
    <w:rsid w:val="009B2D44"/>
    <w:rsid w:val="00A07E82"/>
    <w:rsid w:val="00A50627"/>
    <w:rsid w:val="00A9710C"/>
    <w:rsid w:val="00AE3E37"/>
    <w:rsid w:val="00AE6016"/>
    <w:rsid w:val="00B21A57"/>
    <w:rsid w:val="00C33602"/>
    <w:rsid w:val="00CD6F55"/>
    <w:rsid w:val="00D323BD"/>
    <w:rsid w:val="00D605C0"/>
    <w:rsid w:val="00D63211"/>
    <w:rsid w:val="00DE3104"/>
    <w:rsid w:val="00EF0F03"/>
    <w:rsid w:val="00F72EEA"/>
    <w:rsid w:val="00F8412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2C347C-9DDB-42EF-84A9-D9C8B84D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aiman@eng1.cu.edu.eg"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bookseries/1524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ink.springer.com/book/10.1007/978-3-319-51493-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ielmahallawi@bue.edu.e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eman eman</cp:lastModifiedBy>
  <cp:revision>19</cp:revision>
  <dcterms:created xsi:type="dcterms:W3CDTF">2017-11-25T09:45:00Z</dcterms:created>
  <dcterms:modified xsi:type="dcterms:W3CDTF">2017-11-25T11:56:00Z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