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AD7E0" w14:textId="39624132" w:rsidR="00687936" w:rsidRPr="00120D9A" w:rsidRDefault="00687936" w:rsidP="00120D9A">
      <w:pPr>
        <w:spacing w:line="276" w:lineRule="auto"/>
        <w:jc w:val="both"/>
        <w:rPr>
          <w:rFonts w:asciiTheme="majorBidi" w:eastAsia="MS PGothic" w:hAnsiTheme="majorBidi" w:cstheme="majorBidi"/>
          <w:b/>
          <w:color w:val="000000"/>
          <w:sz w:val="24"/>
          <w:szCs w:val="24"/>
        </w:rPr>
      </w:pPr>
      <w:r w:rsidRPr="00120D9A">
        <w:rPr>
          <w:rFonts w:asciiTheme="majorBidi" w:eastAsia="MS PGothic" w:hAnsiTheme="majorBidi" w:cstheme="majorBidi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929800F" wp14:editId="41629C9B">
            <wp:simplePos x="0" y="0"/>
            <wp:positionH relativeFrom="column">
              <wp:posOffset>5621324</wp:posOffset>
            </wp:positionH>
            <wp:positionV relativeFrom="paragraph">
              <wp:posOffset>-895350</wp:posOffset>
            </wp:positionV>
            <wp:extent cx="1245645" cy="1752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18-12-08 at 7.24.05 P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6641" cy="17540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427B7E" w14:textId="1ED44C08" w:rsidR="00120D9A" w:rsidRDefault="00095107" w:rsidP="00120D9A">
      <w:pPr>
        <w:spacing w:line="276" w:lineRule="auto"/>
        <w:jc w:val="both"/>
        <w:rPr>
          <w:rFonts w:asciiTheme="majorBidi" w:eastAsia="MS PGothic" w:hAnsiTheme="majorBidi" w:cstheme="majorBidi"/>
          <w:b/>
          <w:color w:val="000000"/>
          <w:sz w:val="24"/>
          <w:szCs w:val="24"/>
        </w:rPr>
      </w:pPr>
      <w:r w:rsidRPr="00120D9A">
        <w:rPr>
          <w:rFonts w:asciiTheme="majorBidi" w:eastAsia="MS PGothic" w:hAnsiTheme="majorBidi" w:cstheme="majorBidi"/>
          <w:b/>
          <w:color w:val="000000"/>
          <w:sz w:val="24"/>
          <w:szCs w:val="24"/>
        </w:rPr>
        <w:t xml:space="preserve">Pain </w:t>
      </w:r>
      <w:r w:rsidR="00120D9A" w:rsidRPr="00120D9A">
        <w:rPr>
          <w:rFonts w:asciiTheme="majorBidi" w:eastAsia="MS PGothic" w:hAnsiTheme="majorBidi" w:cstheme="majorBidi"/>
          <w:b/>
          <w:color w:val="000000"/>
          <w:sz w:val="24"/>
          <w:szCs w:val="24"/>
        </w:rPr>
        <w:t>assessment</w:t>
      </w:r>
      <w:r w:rsidRPr="00120D9A">
        <w:rPr>
          <w:rFonts w:asciiTheme="majorBidi" w:eastAsia="MS PGothic" w:hAnsiTheme="majorBidi" w:cstheme="majorBidi"/>
          <w:b/>
          <w:color w:val="000000"/>
          <w:sz w:val="24"/>
          <w:szCs w:val="24"/>
        </w:rPr>
        <w:t xml:space="preserve"> during mandibular nerve block </w:t>
      </w:r>
      <w:r w:rsidR="00120D9A" w:rsidRPr="00120D9A">
        <w:rPr>
          <w:rFonts w:asciiTheme="majorBidi" w:eastAsia="MS PGothic" w:hAnsiTheme="majorBidi" w:cstheme="majorBidi"/>
          <w:b/>
          <w:color w:val="000000"/>
          <w:sz w:val="24"/>
          <w:szCs w:val="24"/>
        </w:rPr>
        <w:t>injection</w:t>
      </w:r>
      <w:r w:rsidRPr="00120D9A">
        <w:rPr>
          <w:rFonts w:asciiTheme="majorBidi" w:eastAsia="MS PGothic" w:hAnsiTheme="majorBidi" w:cstheme="majorBidi"/>
          <w:b/>
          <w:color w:val="000000"/>
          <w:sz w:val="24"/>
          <w:szCs w:val="24"/>
        </w:rPr>
        <w:t xml:space="preserve"> with </w:t>
      </w:r>
      <w:r w:rsidR="00DE3A41" w:rsidRPr="00120D9A">
        <w:rPr>
          <w:rFonts w:asciiTheme="majorBidi" w:eastAsia="MS PGothic" w:hAnsiTheme="majorBidi" w:cstheme="majorBidi"/>
          <w:b/>
          <w:color w:val="000000"/>
          <w:sz w:val="24"/>
          <w:szCs w:val="24"/>
        </w:rPr>
        <w:t xml:space="preserve">the aid </w:t>
      </w:r>
    </w:p>
    <w:p w14:paraId="6F8048FB" w14:textId="30AC6839" w:rsidR="0060331F" w:rsidRPr="00120D9A" w:rsidRDefault="00DE3A41" w:rsidP="00AF52EA">
      <w:pPr>
        <w:spacing w:line="276" w:lineRule="auto"/>
        <w:jc w:val="both"/>
        <w:rPr>
          <w:rFonts w:asciiTheme="majorBidi" w:eastAsia="MS PGothic" w:hAnsiTheme="majorBidi" w:cstheme="majorBidi"/>
          <w:b/>
          <w:color w:val="000000"/>
          <w:sz w:val="24"/>
          <w:szCs w:val="24"/>
        </w:rPr>
      </w:pPr>
      <w:r w:rsidRPr="00120D9A">
        <w:rPr>
          <w:rFonts w:asciiTheme="majorBidi" w:eastAsia="MS PGothic" w:hAnsiTheme="majorBidi" w:cstheme="majorBidi"/>
          <w:b/>
          <w:color w:val="000000"/>
          <w:sz w:val="24"/>
          <w:szCs w:val="24"/>
        </w:rPr>
        <w:t xml:space="preserve">of </w:t>
      </w:r>
      <w:proofErr w:type="spellStart"/>
      <w:r w:rsidR="00095107" w:rsidRPr="00120D9A">
        <w:rPr>
          <w:rFonts w:asciiTheme="majorBidi" w:eastAsia="MS PGothic" w:hAnsiTheme="majorBidi" w:cstheme="majorBidi"/>
          <w:b/>
          <w:color w:val="000000"/>
          <w:sz w:val="24"/>
          <w:szCs w:val="24"/>
        </w:rPr>
        <w:t>DentalVibe</w:t>
      </w:r>
      <w:proofErr w:type="spellEnd"/>
      <w:r w:rsidR="00095107" w:rsidRPr="00120D9A">
        <w:rPr>
          <w:rFonts w:asciiTheme="majorBidi" w:eastAsia="MS PGothic" w:hAnsiTheme="majorBidi" w:cstheme="majorBidi"/>
          <w:b/>
          <w:color w:val="000000"/>
          <w:sz w:val="24"/>
          <w:szCs w:val="24"/>
        </w:rPr>
        <w:t xml:space="preserve"> tool in </w:t>
      </w:r>
      <w:r w:rsidR="00120D9A" w:rsidRPr="00120D9A">
        <w:rPr>
          <w:rFonts w:asciiTheme="majorBidi" w:eastAsia="MS PGothic" w:hAnsiTheme="majorBidi" w:cstheme="majorBidi"/>
          <w:b/>
          <w:color w:val="000000"/>
          <w:sz w:val="24"/>
          <w:szCs w:val="24"/>
        </w:rPr>
        <w:t>pediatric</w:t>
      </w:r>
      <w:r w:rsidR="00095107" w:rsidRPr="00120D9A">
        <w:rPr>
          <w:rFonts w:asciiTheme="majorBidi" w:eastAsia="MS PGothic" w:hAnsiTheme="majorBidi" w:cstheme="majorBidi"/>
          <w:b/>
          <w:color w:val="000000"/>
          <w:sz w:val="24"/>
          <w:szCs w:val="24"/>
        </w:rPr>
        <w:t xml:space="preserve"> dental patients</w:t>
      </w:r>
      <w:r w:rsidR="00120D9A">
        <w:rPr>
          <w:rFonts w:asciiTheme="majorBidi" w:eastAsia="MS PGothic" w:hAnsiTheme="majorBidi" w:cstheme="majorBidi"/>
          <w:b/>
          <w:color w:val="000000"/>
          <w:sz w:val="24"/>
          <w:szCs w:val="24"/>
        </w:rPr>
        <w:t xml:space="preserve">: </w:t>
      </w:r>
      <w:r w:rsidR="00120D9A" w:rsidRPr="00120D9A">
        <w:rPr>
          <w:rFonts w:asciiTheme="majorBidi" w:eastAsia="MS PGothic" w:hAnsiTheme="majorBidi" w:cstheme="majorBidi"/>
          <w:b/>
          <w:color w:val="000000"/>
          <w:sz w:val="24"/>
          <w:szCs w:val="24"/>
        </w:rPr>
        <w:t xml:space="preserve">A </w:t>
      </w:r>
      <w:r w:rsidR="00095107" w:rsidRPr="00120D9A">
        <w:rPr>
          <w:rFonts w:asciiTheme="majorBidi" w:eastAsia="MS PGothic" w:hAnsiTheme="majorBidi" w:cstheme="majorBidi"/>
          <w:b/>
          <w:color w:val="000000"/>
          <w:sz w:val="24"/>
          <w:szCs w:val="24"/>
        </w:rPr>
        <w:t>random</w:t>
      </w:r>
      <w:r w:rsidR="00120D9A">
        <w:rPr>
          <w:rFonts w:asciiTheme="majorBidi" w:eastAsia="MS PGothic" w:hAnsiTheme="majorBidi" w:cstheme="majorBidi"/>
          <w:b/>
          <w:color w:val="000000"/>
          <w:sz w:val="24"/>
          <w:szCs w:val="24"/>
        </w:rPr>
        <w:t xml:space="preserve">ized clinical trial </w:t>
      </w:r>
    </w:p>
    <w:p w14:paraId="5316AA6B" w14:textId="61A182A5" w:rsidR="00DE3A41" w:rsidRDefault="0060331F" w:rsidP="00120D9A">
      <w:pPr>
        <w:spacing w:line="276" w:lineRule="auto"/>
        <w:jc w:val="both"/>
        <w:rPr>
          <w:rFonts w:asciiTheme="majorBidi" w:eastAsia="MS PGothic" w:hAnsiTheme="majorBidi" w:cstheme="majorBidi"/>
          <w:b/>
          <w:bCs/>
          <w:color w:val="000000"/>
          <w:sz w:val="24"/>
          <w:szCs w:val="24"/>
          <w:vertAlign w:val="superscript"/>
        </w:rPr>
      </w:pPr>
      <w:r w:rsidRPr="00120D9A">
        <w:rPr>
          <w:rFonts w:asciiTheme="majorBidi" w:eastAsia="MS PGothic" w:hAnsiTheme="majorBidi" w:cstheme="majorBidi"/>
          <w:color w:val="000000"/>
          <w:sz w:val="24"/>
          <w:szCs w:val="24"/>
        </w:rPr>
        <w:br/>
      </w:r>
      <w:r w:rsidRPr="00120D9A">
        <w:rPr>
          <w:rFonts w:asciiTheme="majorBidi" w:eastAsia="MS PGothic" w:hAnsiTheme="majorBidi" w:cstheme="majorBidi"/>
          <w:b/>
          <w:bCs/>
          <w:color w:val="000000"/>
          <w:sz w:val="24"/>
          <w:szCs w:val="24"/>
        </w:rPr>
        <w:t xml:space="preserve">Passant </w:t>
      </w:r>
      <w:r w:rsidR="00120D9A">
        <w:rPr>
          <w:rFonts w:asciiTheme="majorBidi" w:eastAsia="MS PGothic" w:hAnsiTheme="majorBidi" w:cstheme="majorBidi"/>
          <w:b/>
          <w:bCs/>
          <w:color w:val="000000"/>
          <w:sz w:val="24"/>
          <w:szCs w:val="24"/>
        </w:rPr>
        <w:t>H</w:t>
      </w:r>
      <w:r w:rsidRPr="00120D9A">
        <w:rPr>
          <w:rFonts w:asciiTheme="majorBidi" w:eastAsia="MS PGothic" w:hAnsiTheme="majorBidi" w:cstheme="majorBidi"/>
          <w:b/>
          <w:bCs/>
          <w:color w:val="000000"/>
          <w:sz w:val="24"/>
          <w:szCs w:val="24"/>
        </w:rPr>
        <w:t xml:space="preserve"> </w:t>
      </w:r>
      <w:proofErr w:type="spellStart"/>
      <w:r w:rsidRPr="00120D9A">
        <w:rPr>
          <w:rFonts w:asciiTheme="majorBidi" w:eastAsia="MS PGothic" w:hAnsiTheme="majorBidi" w:cstheme="majorBidi"/>
          <w:b/>
          <w:bCs/>
          <w:color w:val="000000"/>
          <w:sz w:val="24"/>
          <w:szCs w:val="24"/>
        </w:rPr>
        <w:t>Hassanein</w:t>
      </w:r>
      <w:proofErr w:type="spellEnd"/>
      <w:r w:rsidR="00120D9A">
        <w:rPr>
          <w:rFonts w:asciiTheme="majorBidi" w:eastAsia="MS PGothic" w:hAnsiTheme="majorBidi" w:cstheme="majorBidi"/>
          <w:b/>
          <w:bCs/>
          <w:color w:val="000000"/>
          <w:sz w:val="24"/>
          <w:szCs w:val="24"/>
          <w:vertAlign w:val="superscript"/>
        </w:rPr>
        <w:t>*</w:t>
      </w:r>
      <w:r w:rsidR="00120D9A">
        <w:rPr>
          <w:rFonts w:asciiTheme="majorBidi" w:eastAsia="MS PGothic" w:hAnsiTheme="majorBidi" w:cstheme="majorBidi"/>
          <w:b/>
          <w:bCs/>
          <w:color w:val="000000"/>
          <w:sz w:val="24"/>
          <w:szCs w:val="24"/>
        </w:rPr>
        <w:t>, Amani Khalil</w:t>
      </w:r>
      <w:r w:rsidR="00120D9A">
        <w:rPr>
          <w:rFonts w:asciiTheme="majorBidi" w:eastAsia="MS PGothic" w:hAnsiTheme="majorBidi" w:cstheme="majorBidi"/>
          <w:b/>
          <w:bCs/>
          <w:color w:val="000000"/>
          <w:sz w:val="24"/>
          <w:szCs w:val="24"/>
          <w:vertAlign w:val="superscript"/>
        </w:rPr>
        <w:t>**</w:t>
      </w:r>
      <w:r w:rsidR="00120D9A">
        <w:rPr>
          <w:rFonts w:asciiTheme="majorBidi" w:eastAsia="MS PGothic" w:hAnsiTheme="majorBidi" w:cstheme="majorBidi"/>
          <w:b/>
          <w:bCs/>
          <w:color w:val="000000"/>
          <w:sz w:val="24"/>
          <w:szCs w:val="24"/>
        </w:rPr>
        <w:t xml:space="preserve">, Dalia M </w:t>
      </w:r>
      <w:proofErr w:type="spellStart"/>
      <w:r w:rsidR="00120D9A">
        <w:rPr>
          <w:rFonts w:asciiTheme="majorBidi" w:eastAsia="MS PGothic" w:hAnsiTheme="majorBidi" w:cstheme="majorBidi"/>
          <w:b/>
          <w:bCs/>
          <w:color w:val="000000"/>
          <w:sz w:val="24"/>
          <w:szCs w:val="24"/>
        </w:rPr>
        <w:t>Talaat</w:t>
      </w:r>
      <w:proofErr w:type="spellEnd"/>
      <w:r w:rsidR="00120D9A">
        <w:rPr>
          <w:rFonts w:asciiTheme="majorBidi" w:eastAsia="MS PGothic" w:hAnsiTheme="majorBidi" w:cstheme="majorBidi"/>
          <w:b/>
          <w:bCs/>
          <w:color w:val="000000"/>
          <w:sz w:val="24"/>
          <w:szCs w:val="24"/>
          <w:vertAlign w:val="superscript"/>
        </w:rPr>
        <w:t>***</w:t>
      </w:r>
    </w:p>
    <w:p w14:paraId="1B37BB3C" w14:textId="3D3A6E22" w:rsidR="00120D9A" w:rsidRPr="00E63797" w:rsidRDefault="00E63797" w:rsidP="00E63797">
      <w:pPr>
        <w:spacing w:line="276" w:lineRule="auto"/>
        <w:jc w:val="both"/>
        <w:rPr>
          <w:rFonts w:asciiTheme="majorBidi" w:eastAsia="MS PGothic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MS PGothic" w:hAnsiTheme="majorBidi" w:cstheme="majorBidi"/>
          <w:b/>
          <w:bCs/>
          <w:color w:val="000000"/>
          <w:sz w:val="24"/>
          <w:szCs w:val="24"/>
        </w:rPr>
        <w:t xml:space="preserve">* </w:t>
      </w:r>
      <w:r w:rsidRPr="00E63797">
        <w:rPr>
          <w:rFonts w:asciiTheme="majorBidi" w:eastAsia="MS PGothic" w:hAnsiTheme="majorBidi" w:cstheme="majorBidi"/>
          <w:color w:val="000000"/>
          <w:sz w:val="24"/>
          <w:szCs w:val="24"/>
        </w:rPr>
        <w:t>B.D.S</w:t>
      </w:r>
      <w:r>
        <w:rPr>
          <w:rFonts w:asciiTheme="majorBidi" w:eastAsia="MS PGothic" w:hAnsiTheme="majorBidi" w:cstheme="majorBidi"/>
          <w:b/>
          <w:bCs/>
          <w:color w:val="000000"/>
          <w:sz w:val="24"/>
          <w:szCs w:val="24"/>
        </w:rPr>
        <w:t xml:space="preserve"> 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</w:rPr>
        <w:t>Faculty of Dentistry, Alexandria University</w:t>
      </w:r>
      <w:r w:rsidR="006562F1">
        <w:rPr>
          <w:rFonts w:asciiTheme="majorBidi" w:eastAsia="MS PGothic" w:hAnsiTheme="majorBidi" w:cstheme="majorBidi"/>
          <w:color w:val="000000"/>
          <w:sz w:val="24"/>
          <w:szCs w:val="24"/>
        </w:rPr>
        <w:t>.</w:t>
      </w:r>
    </w:p>
    <w:p w14:paraId="7919E44B" w14:textId="69A0145F" w:rsidR="00120D9A" w:rsidRPr="00120D9A" w:rsidRDefault="00120D9A" w:rsidP="00120D9A">
      <w:pPr>
        <w:spacing w:line="276" w:lineRule="auto"/>
        <w:jc w:val="both"/>
        <w:rPr>
          <w:rFonts w:asciiTheme="majorBidi" w:eastAsia="MS PGothic" w:hAnsiTheme="majorBidi" w:cstheme="majorBidi"/>
          <w:color w:val="000000"/>
          <w:sz w:val="24"/>
          <w:szCs w:val="24"/>
        </w:rPr>
      </w:pPr>
      <w:r>
        <w:rPr>
          <w:rFonts w:asciiTheme="majorBidi" w:eastAsia="MS PGothic" w:hAnsiTheme="majorBidi" w:cstheme="majorBidi"/>
          <w:b/>
          <w:bCs/>
          <w:color w:val="000000"/>
          <w:sz w:val="24"/>
          <w:szCs w:val="24"/>
          <w:vertAlign w:val="superscript"/>
        </w:rPr>
        <w:t xml:space="preserve">** 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</w:rPr>
        <w:t>Professor of Pediatric Dentistry, Pediatric Dentistry and Dental Public Health Department, Faculty of Dentistry, Alexandria University</w:t>
      </w:r>
      <w:r w:rsidR="006562F1">
        <w:rPr>
          <w:rFonts w:asciiTheme="majorBidi" w:eastAsia="MS PGothic" w:hAnsiTheme="majorBidi" w:cstheme="majorBidi"/>
          <w:color w:val="000000"/>
          <w:sz w:val="24"/>
          <w:szCs w:val="24"/>
        </w:rPr>
        <w:t>.</w:t>
      </w:r>
      <w:bookmarkStart w:id="0" w:name="_GoBack"/>
      <w:bookmarkEnd w:id="0"/>
    </w:p>
    <w:p w14:paraId="38512D00" w14:textId="1212785C" w:rsidR="00120D9A" w:rsidRPr="00120D9A" w:rsidRDefault="00120D9A" w:rsidP="00120D9A">
      <w:pPr>
        <w:spacing w:line="276" w:lineRule="auto"/>
        <w:jc w:val="both"/>
        <w:rPr>
          <w:rFonts w:asciiTheme="majorBidi" w:eastAsia="MS PGothic" w:hAnsiTheme="majorBidi" w:cstheme="majorBidi"/>
          <w:color w:val="000000"/>
          <w:sz w:val="24"/>
          <w:szCs w:val="24"/>
        </w:rPr>
      </w:pPr>
      <w:r w:rsidRPr="00120D9A">
        <w:rPr>
          <w:rFonts w:asciiTheme="majorBidi" w:eastAsia="MS PGothic" w:hAnsiTheme="majorBidi" w:cstheme="majorBidi"/>
          <w:color w:val="000000"/>
          <w:sz w:val="24"/>
          <w:szCs w:val="24"/>
          <w:vertAlign w:val="superscript"/>
        </w:rPr>
        <w:t xml:space="preserve">*** 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</w:rPr>
        <w:t>Associate Professor of Pediatric Dentistry, Pediatric Dentistry and Dental Public Health Department, Faculty of Dentistry, Alexandria University</w:t>
      </w:r>
      <w:r w:rsidR="006562F1">
        <w:rPr>
          <w:rFonts w:asciiTheme="majorBidi" w:eastAsia="MS PGothic" w:hAnsiTheme="majorBidi" w:cstheme="majorBidi"/>
          <w:color w:val="000000"/>
          <w:sz w:val="24"/>
          <w:szCs w:val="24"/>
        </w:rPr>
        <w:t>.</w:t>
      </w:r>
    </w:p>
    <w:p w14:paraId="0AED3DE6" w14:textId="77777777" w:rsidR="00DE3A41" w:rsidRPr="00120D9A" w:rsidRDefault="00DE3A41" w:rsidP="00120D9A">
      <w:pPr>
        <w:spacing w:line="276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76BBEF28" w14:textId="1D2ADF3D" w:rsidR="0060331F" w:rsidRPr="00120D9A" w:rsidRDefault="0060331F" w:rsidP="00120D9A">
      <w:pPr>
        <w:spacing w:line="276" w:lineRule="auto"/>
        <w:jc w:val="both"/>
        <w:rPr>
          <w:rFonts w:asciiTheme="majorBidi" w:eastAsia="MS PGothic" w:hAnsiTheme="majorBidi" w:cstheme="majorBidi"/>
          <w:b/>
          <w:bCs/>
          <w:color w:val="000000"/>
          <w:sz w:val="24"/>
          <w:szCs w:val="24"/>
        </w:rPr>
      </w:pPr>
      <w:r w:rsidRPr="00120D9A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120D9A">
        <w:rPr>
          <w:rFonts w:asciiTheme="majorBidi" w:hAnsiTheme="majorBidi" w:cstheme="majorBidi"/>
          <w:b/>
          <w:sz w:val="24"/>
          <w:szCs w:val="24"/>
        </w:rPr>
        <w:t>Abstract</w:t>
      </w:r>
    </w:p>
    <w:p w14:paraId="22D2CF43" w14:textId="4E59972F" w:rsidR="00D121FC" w:rsidRPr="00120D9A" w:rsidRDefault="00D121FC" w:rsidP="00A561A7">
      <w:pPr>
        <w:autoSpaceDE w:val="0"/>
        <w:autoSpaceDN w:val="0"/>
        <w:adjustRightInd w:val="0"/>
        <w:spacing w:before="120" w:line="276" w:lineRule="auto"/>
        <w:jc w:val="both"/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</w:pPr>
      <w:r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Mandibular nerve block injection(MNBI)</w:t>
      </w:r>
      <w:r w:rsidR="006573FC"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 </w:t>
      </w:r>
      <w:r w:rsid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is considered as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 one of the most painful injections</w:t>
      </w:r>
      <w:r w:rsidR="00A561A7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 especially for children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. This study aim</w:t>
      </w:r>
      <w:r w:rsidR="00095107"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ed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 to evaluate the effectiveness of DentalVibe(DV) tool in pain reduction during local anesthetic injection compared to traditional injection without aid of DV in pediatric patients. This study </w:t>
      </w:r>
      <w:r w:rsidR="00095107"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was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 a crossover randomized controlled clinical trial where</w:t>
      </w:r>
      <w:r w:rsidR="00AF52E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 60</w:t>
      </w:r>
      <w:r w:rsidR="003F20BB"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 </w:t>
      </w:r>
      <w:r w:rsid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children</w:t>
      </w:r>
      <w:r w:rsidR="00AF52E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 aged 5-7 years</w:t>
      </w:r>
      <w:r w:rsidR="006573FC"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 </w:t>
      </w:r>
      <w:r w:rsidR="00095107"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were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 selected based on a need for local anesthesia for pulpotomy treatment on both sides of the mandible. All selected children </w:t>
      </w:r>
      <w:r w:rsidR="00095107"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were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 randomly allocated into 2 groups. Each group receive</w:t>
      </w:r>
      <w:r w:rsidR="00095107"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d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 2 MNBI, with 1-2 weeks apart as a washing out period.</w:t>
      </w:r>
      <w:r w:rsidR="006573FC"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 </w:t>
      </w:r>
      <w:r w:rsidR="00AF52EA" w:rsidRPr="00AF52E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At first appointment</w:t>
      </w:r>
      <w:r w:rsidR="00AF52E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,</w:t>
      </w:r>
      <w:r w:rsidR="00AF52EA" w:rsidRPr="00AF52E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 </w:t>
      </w:r>
      <w:r w:rsidR="00AF52E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m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andibular nerve block injection </w:t>
      </w:r>
      <w:r w:rsidR="00095107"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was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 </w:t>
      </w:r>
      <w:r w:rsidR="00AF52E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performed 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either with vibration using DV at the injection side or topical analgesic(benzocaine </w:t>
      </w:r>
      <w:r w:rsidR="00AF52E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gel 20%)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 </w:t>
      </w:r>
      <w:r w:rsidR="00095107"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was</w:t>
      </w:r>
      <w:r w:rsidR="00AF52E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 applied before local anesthetic injection 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, the alternative technique </w:t>
      </w:r>
      <w:r w:rsidR="00095107"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was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 used at the second appointment . Injection with the aid of DV tool act</w:t>
      </w:r>
      <w:r w:rsidR="00095107"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ed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 as the experimental group while the control group </w:t>
      </w:r>
      <w:r w:rsidR="00095107"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was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 the use of topical analgesic (benzocaine </w:t>
      </w:r>
      <w:r w:rsidR="005833B2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gel 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20%). In each visit subjective pain w</w:t>
      </w:r>
      <w:r w:rsidR="00095107"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as 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evalua</w:t>
      </w:r>
      <w:r w:rsidR="00A561A7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ted using the Wong-Baker Faces Pain R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atin</w:t>
      </w:r>
      <w:r w:rsidR="00A561A7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g S</w:t>
      </w:r>
      <w:r w:rsidR="00B75CC1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cale and objective pain was evaluated using recorded videotape. T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wo investigators  assess</w:t>
      </w:r>
      <w:r w:rsidR="00095107"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ed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 the objective pain reaction using Face, Leg, Activity, Cry, Consolabi</w:t>
      </w:r>
      <w:r w:rsidR="00A561A7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lity S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cale for pain assessment</w:t>
      </w:r>
    </w:p>
    <w:p w14:paraId="0C660F64" w14:textId="1755601D" w:rsidR="00D121FC" w:rsidRPr="00120D9A" w:rsidRDefault="00D121FC" w:rsidP="00B75CC1">
      <w:pPr>
        <w:spacing w:before="12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Results: Data </w:t>
      </w:r>
      <w:r w:rsidR="00B75CC1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>were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  <w:lang w:val="it-IT" w:eastAsia="it-IT"/>
        </w:rPr>
        <w:t xml:space="preserve"> collected, tabulated and statistically analyzed to obtain the results and conclusions of this study</w:t>
      </w:r>
      <w:r w:rsidRPr="00120D9A">
        <w:rPr>
          <w:rFonts w:asciiTheme="majorBidi" w:hAnsiTheme="majorBidi" w:cstheme="majorBidi"/>
          <w:sz w:val="24"/>
          <w:szCs w:val="24"/>
        </w:rPr>
        <w:t>.</w:t>
      </w:r>
    </w:p>
    <w:p w14:paraId="42691ED5" w14:textId="77777777" w:rsidR="003F20BB" w:rsidRPr="00120D9A" w:rsidRDefault="003F20BB" w:rsidP="00120D9A">
      <w:pPr>
        <w:spacing w:line="276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55D0B15C" w14:textId="77777777" w:rsidR="003F20BB" w:rsidRPr="00120D9A" w:rsidRDefault="003F20BB" w:rsidP="00120D9A">
      <w:pPr>
        <w:spacing w:line="276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120D9A">
        <w:rPr>
          <w:rFonts w:asciiTheme="majorBidi" w:hAnsiTheme="majorBidi" w:cstheme="majorBidi"/>
          <w:b/>
          <w:sz w:val="24"/>
          <w:szCs w:val="24"/>
        </w:rPr>
        <w:t>Biography</w:t>
      </w:r>
    </w:p>
    <w:p w14:paraId="5163AFBA" w14:textId="77777777" w:rsidR="00E63797" w:rsidRDefault="00E63797" w:rsidP="00E63797">
      <w:pPr>
        <w:spacing w:line="276" w:lineRule="auto"/>
        <w:jc w:val="both"/>
        <w:rPr>
          <w:rFonts w:asciiTheme="majorBidi" w:eastAsia="MS PGothic" w:hAnsiTheme="majorBidi" w:cstheme="majorBidi"/>
          <w:b/>
          <w:bCs/>
          <w:color w:val="000000"/>
          <w:sz w:val="24"/>
          <w:szCs w:val="24"/>
          <w:vertAlign w:val="superscript"/>
        </w:rPr>
      </w:pPr>
      <w:r w:rsidRPr="00120D9A">
        <w:rPr>
          <w:rFonts w:asciiTheme="majorBidi" w:eastAsia="MS PGothic" w:hAnsiTheme="majorBidi" w:cstheme="majorBidi"/>
          <w:b/>
          <w:bCs/>
          <w:color w:val="000000"/>
          <w:sz w:val="24"/>
          <w:szCs w:val="24"/>
        </w:rPr>
        <w:t xml:space="preserve">Passant </w:t>
      </w:r>
      <w:r>
        <w:rPr>
          <w:rFonts w:asciiTheme="majorBidi" w:eastAsia="MS PGothic" w:hAnsiTheme="majorBidi" w:cstheme="majorBidi"/>
          <w:b/>
          <w:bCs/>
          <w:color w:val="000000"/>
          <w:sz w:val="24"/>
          <w:szCs w:val="24"/>
        </w:rPr>
        <w:t>H</w:t>
      </w:r>
      <w:r w:rsidRPr="00120D9A">
        <w:rPr>
          <w:rFonts w:asciiTheme="majorBidi" w:eastAsia="MS PGothic" w:hAnsiTheme="majorBidi" w:cstheme="majorBidi"/>
          <w:b/>
          <w:bCs/>
          <w:color w:val="000000"/>
          <w:sz w:val="24"/>
          <w:szCs w:val="24"/>
        </w:rPr>
        <w:t xml:space="preserve"> </w:t>
      </w:r>
      <w:proofErr w:type="spellStart"/>
      <w:r w:rsidRPr="00120D9A">
        <w:rPr>
          <w:rFonts w:asciiTheme="majorBidi" w:eastAsia="MS PGothic" w:hAnsiTheme="majorBidi" w:cstheme="majorBidi"/>
          <w:b/>
          <w:bCs/>
          <w:color w:val="000000"/>
          <w:sz w:val="24"/>
          <w:szCs w:val="24"/>
        </w:rPr>
        <w:t>Hassanein</w:t>
      </w:r>
      <w:proofErr w:type="spellEnd"/>
      <w:r>
        <w:rPr>
          <w:rFonts w:asciiTheme="majorBidi" w:eastAsia="MS PGothic" w:hAnsiTheme="majorBidi" w:cstheme="majorBidi"/>
          <w:b/>
          <w:bCs/>
          <w:color w:val="000000"/>
          <w:sz w:val="24"/>
          <w:szCs w:val="24"/>
          <w:vertAlign w:val="superscript"/>
        </w:rPr>
        <w:t>*</w:t>
      </w:r>
      <w:r>
        <w:rPr>
          <w:rFonts w:asciiTheme="majorBidi" w:eastAsia="MS PGothic" w:hAnsiTheme="majorBidi" w:cstheme="majorBidi"/>
          <w:b/>
          <w:bCs/>
          <w:color w:val="000000"/>
          <w:sz w:val="24"/>
          <w:szCs w:val="24"/>
        </w:rPr>
        <w:t>, Amani Khalil</w:t>
      </w:r>
      <w:r>
        <w:rPr>
          <w:rFonts w:asciiTheme="majorBidi" w:eastAsia="MS PGothic" w:hAnsiTheme="majorBidi" w:cstheme="majorBidi"/>
          <w:b/>
          <w:bCs/>
          <w:color w:val="000000"/>
          <w:sz w:val="24"/>
          <w:szCs w:val="24"/>
          <w:vertAlign w:val="superscript"/>
        </w:rPr>
        <w:t>**</w:t>
      </w:r>
      <w:r>
        <w:rPr>
          <w:rFonts w:asciiTheme="majorBidi" w:eastAsia="MS PGothic" w:hAnsiTheme="majorBidi" w:cstheme="majorBidi"/>
          <w:b/>
          <w:bCs/>
          <w:color w:val="000000"/>
          <w:sz w:val="24"/>
          <w:szCs w:val="24"/>
        </w:rPr>
        <w:t xml:space="preserve">, Dalia M </w:t>
      </w:r>
      <w:proofErr w:type="spellStart"/>
      <w:r>
        <w:rPr>
          <w:rFonts w:asciiTheme="majorBidi" w:eastAsia="MS PGothic" w:hAnsiTheme="majorBidi" w:cstheme="majorBidi"/>
          <w:b/>
          <w:bCs/>
          <w:color w:val="000000"/>
          <w:sz w:val="24"/>
          <w:szCs w:val="24"/>
        </w:rPr>
        <w:t>Talaat</w:t>
      </w:r>
      <w:proofErr w:type="spellEnd"/>
      <w:r>
        <w:rPr>
          <w:rFonts w:asciiTheme="majorBidi" w:eastAsia="MS PGothic" w:hAnsiTheme="majorBidi" w:cstheme="majorBidi"/>
          <w:b/>
          <w:bCs/>
          <w:color w:val="000000"/>
          <w:sz w:val="24"/>
          <w:szCs w:val="24"/>
          <w:vertAlign w:val="superscript"/>
        </w:rPr>
        <w:t>***</w:t>
      </w:r>
    </w:p>
    <w:p w14:paraId="78595F10" w14:textId="4EC6DE59" w:rsidR="00E63797" w:rsidRPr="00E63797" w:rsidRDefault="00E63797" w:rsidP="00E63797">
      <w:pPr>
        <w:spacing w:line="276" w:lineRule="auto"/>
        <w:jc w:val="both"/>
        <w:rPr>
          <w:rFonts w:asciiTheme="majorBidi" w:eastAsia="MS PGothic" w:hAnsiTheme="majorBidi" w:cstheme="majorBidi"/>
          <w:b/>
          <w:bCs/>
          <w:color w:val="000000"/>
          <w:sz w:val="24"/>
          <w:szCs w:val="24"/>
        </w:rPr>
      </w:pPr>
      <w:r>
        <w:rPr>
          <w:rFonts w:asciiTheme="majorBidi" w:eastAsia="MS PGothic" w:hAnsiTheme="majorBidi" w:cstheme="majorBidi"/>
          <w:b/>
          <w:bCs/>
          <w:color w:val="000000"/>
          <w:sz w:val="24"/>
          <w:szCs w:val="24"/>
        </w:rPr>
        <w:t xml:space="preserve">* </w:t>
      </w:r>
      <w:r w:rsidRPr="00E63797">
        <w:rPr>
          <w:rFonts w:asciiTheme="majorBidi" w:eastAsia="MS PGothic" w:hAnsiTheme="majorBidi" w:cstheme="majorBidi"/>
          <w:color w:val="000000"/>
          <w:sz w:val="24"/>
          <w:szCs w:val="24"/>
        </w:rPr>
        <w:t>B.D.S</w:t>
      </w:r>
      <w:r>
        <w:rPr>
          <w:rFonts w:asciiTheme="majorBidi" w:eastAsia="MS PGothic" w:hAnsiTheme="majorBidi" w:cstheme="majorBidi"/>
          <w:color w:val="000000"/>
          <w:sz w:val="24"/>
          <w:szCs w:val="24"/>
        </w:rPr>
        <w:t>.</w:t>
      </w:r>
      <w:r>
        <w:rPr>
          <w:rFonts w:asciiTheme="majorBidi" w:eastAsia="MS PGothic" w:hAnsiTheme="majorBidi" w:cstheme="majorBidi"/>
          <w:b/>
          <w:bCs/>
          <w:color w:val="000000"/>
          <w:sz w:val="24"/>
          <w:szCs w:val="24"/>
        </w:rPr>
        <w:t xml:space="preserve"> 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</w:rPr>
        <w:t>Faculty of Dentistry, Alexandria University</w:t>
      </w:r>
      <w:r>
        <w:rPr>
          <w:rFonts w:asciiTheme="majorBidi" w:eastAsia="MS PGothic" w:hAnsiTheme="majorBidi" w:cstheme="majorBidi"/>
          <w:color w:val="000000"/>
          <w:sz w:val="24"/>
          <w:szCs w:val="24"/>
        </w:rPr>
        <w:t xml:space="preserve">. Demonstrator at 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</w:rPr>
        <w:t>Pediatric Dentistry and Dental Public Health Department, Faculty of Dentistry, Alexandria University</w:t>
      </w:r>
    </w:p>
    <w:p w14:paraId="17A0E99E" w14:textId="46C838C7" w:rsidR="00E63797" w:rsidRPr="00120D9A" w:rsidRDefault="00E63797" w:rsidP="00E63797">
      <w:pPr>
        <w:spacing w:line="276" w:lineRule="auto"/>
        <w:jc w:val="both"/>
        <w:rPr>
          <w:rFonts w:asciiTheme="majorBidi" w:eastAsia="MS PGothic" w:hAnsiTheme="majorBidi" w:cstheme="majorBidi"/>
          <w:color w:val="000000"/>
          <w:sz w:val="24"/>
          <w:szCs w:val="24"/>
        </w:rPr>
      </w:pPr>
      <w:r>
        <w:rPr>
          <w:rFonts w:asciiTheme="majorBidi" w:eastAsia="MS PGothic" w:hAnsiTheme="majorBidi" w:cstheme="majorBidi"/>
          <w:b/>
          <w:bCs/>
          <w:color w:val="000000"/>
          <w:sz w:val="24"/>
          <w:szCs w:val="24"/>
          <w:vertAlign w:val="superscript"/>
        </w:rPr>
        <w:t>**</w:t>
      </w:r>
      <w:r>
        <w:rPr>
          <w:rFonts w:asciiTheme="majorBidi" w:eastAsia="MS PGothic" w:hAnsiTheme="majorBidi" w:cstheme="majorBidi"/>
          <w:b/>
          <w:bCs/>
          <w:color w:val="000000"/>
          <w:sz w:val="24"/>
          <w:szCs w:val="24"/>
          <w:vertAlign w:val="superscript"/>
        </w:rPr>
        <w:t xml:space="preserve"> </w:t>
      </w:r>
      <w:r>
        <w:rPr>
          <w:rFonts w:asciiTheme="majorBidi" w:eastAsia="MS PGothic" w:hAnsiTheme="majorBidi" w:cstheme="majorBidi"/>
          <w:color w:val="000000"/>
          <w:sz w:val="24"/>
          <w:szCs w:val="24"/>
        </w:rPr>
        <w:t xml:space="preserve">B.D.S., M.D., P.H.D 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</w:rPr>
        <w:t>Professor of Pediatric Dentistry, Pediatric Dentistry and Dental Public Health Department, Faculty of Dentistry, Alexandria University</w:t>
      </w:r>
    </w:p>
    <w:p w14:paraId="132F0F2B" w14:textId="6CAEBC66" w:rsidR="00E63797" w:rsidRPr="00120D9A" w:rsidRDefault="00E63797" w:rsidP="00E63797">
      <w:pPr>
        <w:spacing w:line="276" w:lineRule="auto"/>
        <w:jc w:val="both"/>
        <w:rPr>
          <w:rFonts w:asciiTheme="majorBidi" w:eastAsia="MS PGothic" w:hAnsiTheme="majorBidi" w:cstheme="majorBidi"/>
          <w:color w:val="000000"/>
          <w:sz w:val="24"/>
          <w:szCs w:val="24"/>
        </w:rPr>
      </w:pPr>
      <w:r w:rsidRPr="00120D9A">
        <w:rPr>
          <w:rFonts w:asciiTheme="majorBidi" w:eastAsia="MS PGothic" w:hAnsiTheme="majorBidi" w:cstheme="majorBidi"/>
          <w:color w:val="000000"/>
          <w:sz w:val="24"/>
          <w:szCs w:val="24"/>
          <w:vertAlign w:val="superscript"/>
        </w:rPr>
        <w:t>***</w:t>
      </w:r>
      <w:r>
        <w:rPr>
          <w:rFonts w:asciiTheme="majorBidi" w:eastAsia="MS PGothic" w:hAnsiTheme="majorBidi" w:cstheme="majorBidi"/>
          <w:color w:val="000000"/>
          <w:sz w:val="24"/>
          <w:szCs w:val="24"/>
          <w:vertAlign w:val="superscript"/>
        </w:rPr>
        <w:t xml:space="preserve"> </w:t>
      </w:r>
      <w:r>
        <w:rPr>
          <w:rFonts w:asciiTheme="majorBidi" w:eastAsia="MS PGothic" w:hAnsiTheme="majorBidi" w:cstheme="majorBidi"/>
          <w:color w:val="000000"/>
          <w:sz w:val="24"/>
          <w:szCs w:val="24"/>
        </w:rPr>
        <w:t xml:space="preserve">B.D.S., M.D., P.H.D </w:t>
      </w:r>
      <w:r w:rsidRPr="00120D9A">
        <w:rPr>
          <w:rFonts w:asciiTheme="majorBidi" w:eastAsia="MS PGothic" w:hAnsiTheme="majorBidi" w:cstheme="majorBidi"/>
          <w:color w:val="000000"/>
          <w:sz w:val="24"/>
          <w:szCs w:val="24"/>
        </w:rPr>
        <w:t>Associate Professor of Pediatric Dentistry, Pediatric Dentistry and Dental Public Health Department, Faculty of Dentistry, Alexandria University</w:t>
      </w:r>
    </w:p>
    <w:p w14:paraId="6CB9338B" w14:textId="77777777" w:rsidR="00954331" w:rsidRPr="00E63797" w:rsidRDefault="00954331" w:rsidP="00120D9A">
      <w:pPr>
        <w:autoSpaceDE w:val="0"/>
        <w:autoSpaceDN w:val="0"/>
        <w:adjustRightInd w:val="0"/>
        <w:spacing w:line="276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3E599EE2" w14:textId="77777777" w:rsidR="00E63797" w:rsidRDefault="00E63797" w:rsidP="00120D9A">
      <w:pPr>
        <w:spacing w:line="276" w:lineRule="auto"/>
        <w:jc w:val="both"/>
        <w:rPr>
          <w:rFonts w:asciiTheme="majorBidi" w:hAnsiTheme="majorBidi" w:cstheme="majorBidi"/>
          <w:b/>
          <w:sz w:val="24"/>
          <w:szCs w:val="24"/>
          <w:lang w:val="en-NZ"/>
        </w:rPr>
      </w:pPr>
    </w:p>
    <w:p w14:paraId="561EC5EB" w14:textId="620A4082" w:rsidR="003F20BB" w:rsidRDefault="00E63797" w:rsidP="00120D9A">
      <w:pPr>
        <w:spacing w:line="276" w:lineRule="auto"/>
        <w:jc w:val="both"/>
        <w:rPr>
          <w:rFonts w:asciiTheme="majorBidi" w:hAnsiTheme="majorBidi" w:cstheme="majorBidi"/>
          <w:b/>
          <w:sz w:val="24"/>
          <w:szCs w:val="24"/>
          <w:lang w:val="en-NZ"/>
        </w:rPr>
      </w:pPr>
      <w:r>
        <w:rPr>
          <w:rFonts w:asciiTheme="majorBidi" w:hAnsiTheme="majorBidi" w:cstheme="majorBidi"/>
          <w:b/>
          <w:sz w:val="24"/>
          <w:szCs w:val="24"/>
          <w:lang w:val="en-NZ"/>
        </w:rPr>
        <w:lastRenderedPageBreak/>
        <w:t xml:space="preserve">Presenting author details </w:t>
      </w:r>
    </w:p>
    <w:p w14:paraId="119A6CFA" w14:textId="77777777" w:rsidR="00E63797" w:rsidRDefault="00E63797" w:rsidP="00E63797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Passant Hamed </w:t>
      </w:r>
      <w:proofErr w:type="spellStart"/>
      <w:r>
        <w:rPr>
          <w:lang w:val="en-NZ"/>
        </w:rPr>
        <w:t>Metwally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Hassanein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+201007749463</w:t>
      </w:r>
      <w:r w:rsidRPr="008A690F">
        <w:rPr>
          <w:lang w:val="en-NZ"/>
        </w:rPr>
        <w:br/>
      </w:r>
      <w:r>
        <w:rPr>
          <w:lang w:val="en-NZ"/>
        </w:rPr>
        <w:t xml:space="preserve">email : </w:t>
      </w:r>
      <w:hyperlink r:id="rId8" w:history="1">
        <w:r w:rsidRPr="00287FC4">
          <w:rPr>
            <w:rStyle w:val="Hyperlink"/>
            <w:lang w:val="en-NZ"/>
          </w:rPr>
          <w:t>passant.metwally@alexu.edu.eg</w:t>
        </w:r>
      </w:hyperlink>
    </w:p>
    <w:p w14:paraId="6C5367CB" w14:textId="77777777" w:rsidR="00E63797" w:rsidRDefault="00E63797" w:rsidP="00E63797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>
        <w:rPr>
          <w:lang w:val="en-NZ"/>
        </w:rPr>
        <w:t xml:space="preserve"> </w:t>
      </w:r>
      <w:proofErr w:type="spellStart"/>
      <w:r>
        <w:rPr>
          <w:lang w:val="en-NZ"/>
        </w:rPr>
        <w:t>pediatric</w:t>
      </w:r>
      <w:proofErr w:type="spellEnd"/>
      <w:r>
        <w:rPr>
          <w:lang w:val="en-NZ"/>
        </w:rPr>
        <w:t xml:space="preserve"> dental session</w:t>
      </w:r>
    </w:p>
    <w:p w14:paraId="56C1C0B2" w14:textId="77777777" w:rsidR="00E63797" w:rsidRPr="00851E51" w:rsidRDefault="00E63797" w:rsidP="00E63797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Category: (Poster presentation)</w:t>
      </w:r>
    </w:p>
    <w:p w14:paraId="7632B018" w14:textId="77777777" w:rsidR="00E63797" w:rsidRPr="00120D9A" w:rsidRDefault="00E63797" w:rsidP="00120D9A">
      <w:pPr>
        <w:spacing w:line="276" w:lineRule="auto"/>
        <w:jc w:val="both"/>
        <w:rPr>
          <w:rFonts w:asciiTheme="majorBidi" w:hAnsiTheme="majorBidi" w:cstheme="majorBidi"/>
          <w:b/>
          <w:sz w:val="24"/>
          <w:szCs w:val="24"/>
          <w:lang w:val="en-NZ"/>
        </w:rPr>
      </w:pPr>
    </w:p>
    <w:p w14:paraId="759BA128" w14:textId="77777777" w:rsidR="003F20BB" w:rsidRPr="00120D9A" w:rsidRDefault="003F20BB" w:rsidP="00120D9A">
      <w:pPr>
        <w:spacing w:before="120" w:line="276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</w:p>
    <w:sectPr w:rsidR="003F20BB" w:rsidRPr="00120D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8EB638" w14:textId="77777777" w:rsidR="00E5545C" w:rsidRDefault="00E5545C" w:rsidP="00095107">
      <w:r>
        <w:separator/>
      </w:r>
    </w:p>
  </w:endnote>
  <w:endnote w:type="continuationSeparator" w:id="0">
    <w:p w14:paraId="70BB732A" w14:textId="77777777" w:rsidR="00E5545C" w:rsidRDefault="00E5545C" w:rsidP="00095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34F69F" w14:textId="77777777" w:rsidR="00E5545C" w:rsidRDefault="00E5545C" w:rsidP="00095107">
      <w:r>
        <w:separator/>
      </w:r>
    </w:p>
  </w:footnote>
  <w:footnote w:type="continuationSeparator" w:id="0">
    <w:p w14:paraId="0C60843C" w14:textId="77777777" w:rsidR="00E5545C" w:rsidRDefault="00E5545C" w:rsidP="000951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381DDE"/>
    <w:multiLevelType w:val="hybridMultilevel"/>
    <w:tmpl w:val="5BB218B4"/>
    <w:lvl w:ilvl="0" w:tplc="2FC030BE">
      <w:numFmt w:val="bullet"/>
      <w:lvlText w:val=""/>
      <w:lvlJc w:val="left"/>
      <w:pPr>
        <w:ind w:left="720" w:hanging="360"/>
      </w:pPr>
      <w:rPr>
        <w:rFonts w:ascii="Symbol" w:eastAsia="MS PGothic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84394"/>
    <w:multiLevelType w:val="hybridMultilevel"/>
    <w:tmpl w:val="565448C6"/>
    <w:lvl w:ilvl="0" w:tplc="F74A764A">
      <w:numFmt w:val="bullet"/>
      <w:lvlText w:val=""/>
      <w:lvlJc w:val="left"/>
      <w:pPr>
        <w:ind w:left="720" w:hanging="360"/>
      </w:pPr>
      <w:rPr>
        <w:rFonts w:ascii="Symbol" w:eastAsia="MS PGothic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951DD4"/>
    <w:multiLevelType w:val="hybridMultilevel"/>
    <w:tmpl w:val="9F3C579A"/>
    <w:lvl w:ilvl="0" w:tplc="38347E10">
      <w:numFmt w:val="bullet"/>
      <w:lvlText w:val=""/>
      <w:lvlJc w:val="left"/>
      <w:pPr>
        <w:ind w:left="720" w:hanging="360"/>
      </w:pPr>
      <w:rPr>
        <w:rFonts w:ascii="Symbol" w:eastAsia="MS PGothic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C64D2"/>
    <w:multiLevelType w:val="hybridMultilevel"/>
    <w:tmpl w:val="3EE2C2E4"/>
    <w:lvl w:ilvl="0" w:tplc="07C439F8">
      <w:numFmt w:val="bullet"/>
      <w:lvlText w:val=""/>
      <w:lvlJc w:val="left"/>
      <w:pPr>
        <w:ind w:left="720" w:hanging="360"/>
      </w:pPr>
      <w:rPr>
        <w:rFonts w:ascii="Symbol" w:eastAsia="MS PGothic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21FC"/>
    <w:rsid w:val="00095107"/>
    <w:rsid w:val="00120D9A"/>
    <w:rsid w:val="001266BF"/>
    <w:rsid w:val="0017432C"/>
    <w:rsid w:val="00197171"/>
    <w:rsid w:val="003F20BB"/>
    <w:rsid w:val="00464198"/>
    <w:rsid w:val="005833B2"/>
    <w:rsid w:val="0060331F"/>
    <w:rsid w:val="006562F1"/>
    <w:rsid w:val="006573FC"/>
    <w:rsid w:val="00687936"/>
    <w:rsid w:val="007A76BF"/>
    <w:rsid w:val="00806D5F"/>
    <w:rsid w:val="00954331"/>
    <w:rsid w:val="00A561A7"/>
    <w:rsid w:val="00AF52EA"/>
    <w:rsid w:val="00B75CC1"/>
    <w:rsid w:val="00CF6BDB"/>
    <w:rsid w:val="00D121FC"/>
    <w:rsid w:val="00D55D3C"/>
    <w:rsid w:val="00DE3A41"/>
    <w:rsid w:val="00E5545C"/>
    <w:rsid w:val="00E63797"/>
    <w:rsid w:val="00FC6B77"/>
    <w:rsid w:val="00FF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D8CB6C"/>
  <w15:docId w15:val="{42D6754D-50D6-4617-A024-781C0EEB1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D121FC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1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10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951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107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120D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637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sant.metwally@alexu.edu.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B.Hassanein09088</dc:creator>
  <cp:lastModifiedBy>B.Hassanein09088</cp:lastModifiedBy>
  <cp:revision>2</cp:revision>
  <dcterms:created xsi:type="dcterms:W3CDTF">2018-12-08T21:02:00Z</dcterms:created>
  <dcterms:modified xsi:type="dcterms:W3CDTF">2018-12-08T21:02:00Z</dcterms:modified>
</cp:coreProperties>
</file>