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37" w:rsidRPr="00604237" w:rsidRDefault="00604237" w:rsidP="00604237">
      <w:pPr>
        <w:tabs>
          <w:tab w:val="left" w:pos="180"/>
          <w:tab w:val="left" w:pos="27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spacing w:val="-6"/>
          <w:sz w:val="38"/>
          <w:szCs w:val="38"/>
        </w:rPr>
      </w:pPr>
      <w:r w:rsidRPr="006A7B54">
        <w:rPr>
          <w:rFonts w:ascii="Times New Roman" w:eastAsia="Times New Roman" w:hAnsi="Times New Roman" w:cs="Times New Roman"/>
          <w:b/>
          <w:bCs/>
          <w:snapToGrid w:val="0"/>
          <w:spacing w:val="-6"/>
          <w:sz w:val="38"/>
          <w:szCs w:val="38"/>
        </w:rPr>
        <w:t>EVALUATION OF DENTAL IMPLANTS</w:t>
      </w:r>
      <w:r>
        <w:rPr>
          <w:rFonts w:ascii="Times New Roman" w:eastAsia="Times New Roman" w:hAnsi="Times New Roman" w:cs="Times New Roman"/>
          <w:b/>
          <w:bCs/>
          <w:snapToGrid w:val="0"/>
          <w:spacing w:val="-6"/>
          <w:sz w:val="38"/>
          <w:szCs w:val="38"/>
        </w:rPr>
        <w:t xml:space="preserve"> IN </w:t>
      </w:r>
      <w:r w:rsidRPr="006A7B54">
        <w:rPr>
          <w:rFonts w:ascii="Times New Roman" w:eastAsia="Times New Roman" w:hAnsi="Times New Roman" w:cs="Times New Roman"/>
          <w:b/>
          <w:bCs/>
          <w:snapToGrid w:val="0"/>
          <w:spacing w:val="-6"/>
          <w:sz w:val="38"/>
          <w:szCs w:val="38"/>
        </w:rPr>
        <w:t xml:space="preserve">MANDIBULAR </w:t>
      </w:r>
      <w:r>
        <w:rPr>
          <w:rFonts w:ascii="Times New Roman" w:eastAsia="Times New Roman" w:hAnsi="Times New Roman" w:cs="Times New Roman"/>
          <w:b/>
          <w:bCs/>
          <w:snapToGrid w:val="0"/>
          <w:spacing w:val="-6"/>
          <w:sz w:val="38"/>
          <w:szCs w:val="38"/>
        </w:rPr>
        <w:t xml:space="preserve"> </w:t>
      </w:r>
      <w:r w:rsidRPr="006A7B54">
        <w:rPr>
          <w:rFonts w:ascii="Times New Roman" w:eastAsia="Times New Roman" w:hAnsi="Times New Roman" w:cs="Times New Roman"/>
          <w:b/>
          <w:bCs/>
          <w:snapToGrid w:val="0"/>
          <w:spacing w:val="-6"/>
          <w:sz w:val="38"/>
          <w:szCs w:val="38"/>
        </w:rPr>
        <w:t xml:space="preserve">NARROW </w:t>
      </w:r>
      <w:r>
        <w:rPr>
          <w:rFonts w:ascii="Times New Roman" w:eastAsia="Times New Roman" w:hAnsi="Times New Roman" w:cs="Times New Roman"/>
          <w:b/>
          <w:bCs/>
          <w:snapToGrid w:val="0"/>
          <w:spacing w:val="-6"/>
          <w:sz w:val="38"/>
          <w:szCs w:val="38"/>
        </w:rPr>
        <w:t xml:space="preserve">RIDGES </w:t>
      </w:r>
      <w:r w:rsidRPr="006A7B54">
        <w:rPr>
          <w:rFonts w:ascii="Times New Roman" w:eastAsia="Times New Roman" w:hAnsi="Times New Roman" w:cs="Times New Roman"/>
          <w:b/>
          <w:bCs/>
          <w:snapToGrid w:val="0"/>
          <w:spacing w:val="-6"/>
          <w:sz w:val="38"/>
          <w:szCs w:val="38"/>
        </w:rPr>
        <w:t>USING BONE EXPANSION AND</w:t>
      </w:r>
      <w:r>
        <w:rPr>
          <w:rFonts w:ascii="Times New Roman" w:eastAsia="Times New Roman" w:hAnsi="Times New Roman" w:cs="Times New Roman"/>
          <w:b/>
          <w:bCs/>
          <w:snapToGrid w:val="0"/>
          <w:spacing w:val="-6"/>
          <w:sz w:val="38"/>
          <w:szCs w:val="38"/>
        </w:rPr>
        <w:t xml:space="preserve"> </w:t>
      </w:r>
      <w:r w:rsidRPr="006A7B54">
        <w:rPr>
          <w:rFonts w:ascii="Times New Roman" w:eastAsia="Times New Roman" w:hAnsi="Times New Roman" w:cs="Times New Roman"/>
          <w:b/>
          <w:bCs/>
          <w:snapToGrid w:val="0"/>
          <w:spacing w:val="-6"/>
          <w:sz w:val="38"/>
          <w:szCs w:val="38"/>
        </w:rPr>
        <w:t>BENDING TECHNIQUE</w:t>
      </w:r>
      <w:bookmarkStart w:id="0" w:name="_GoBack"/>
      <w:bookmarkEnd w:id="0"/>
    </w:p>
    <w:p w:rsidR="00604237" w:rsidRPr="006A7B54" w:rsidRDefault="00604237" w:rsidP="00604237">
      <w:pPr>
        <w:spacing w:before="200"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A7B54">
        <w:rPr>
          <w:rFonts w:ascii="Times New Roman" w:hAnsi="Times New Roman" w:cs="Times New Roman"/>
          <w:b/>
          <w:bCs/>
          <w:sz w:val="36"/>
          <w:szCs w:val="36"/>
        </w:rPr>
        <w:t>Abstract</w:t>
      </w:r>
    </w:p>
    <w:p w:rsidR="00604237" w:rsidRPr="006A7B54" w:rsidRDefault="00604237" w:rsidP="00604237">
      <w:pPr>
        <w:autoSpaceDE w:val="0"/>
        <w:autoSpaceDN w:val="0"/>
        <w:adjustRightInd w:val="0"/>
        <w:spacing w:before="20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A7B54">
        <w:rPr>
          <w:rFonts w:ascii="Times New Roman" w:hAnsi="Times New Roman" w:cs="Times New Roman"/>
          <w:b/>
          <w:bCs/>
          <w:sz w:val="24"/>
          <w:szCs w:val="24"/>
        </w:rPr>
        <w:t xml:space="preserve">Background: </w:t>
      </w:r>
      <w:r w:rsidRPr="006A7B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Narrow </w:t>
      </w:r>
      <w:proofErr w:type="spellStart"/>
      <w:r w:rsidRPr="006A7B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dentoalveolar</w:t>
      </w:r>
      <w:proofErr w:type="spellEnd"/>
      <w:r w:rsidRPr="006A7B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ridges remain a serious challenge for the successful placement of </w:t>
      </w:r>
      <w:proofErr w:type="spellStart"/>
      <w:r w:rsidRPr="006A7B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endosseous</w:t>
      </w:r>
      <w:proofErr w:type="spellEnd"/>
      <w:r w:rsidRPr="006A7B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implants</w:t>
      </w:r>
      <w:r w:rsidRPr="006A7B54">
        <w:rPr>
          <w:rFonts w:asciiTheme="majorBidi" w:eastAsia="MIS-Light" w:hAnsiTheme="majorBidi" w:cstheme="majorBidi"/>
          <w:color w:val="1C1C1A"/>
          <w:sz w:val="24"/>
          <w:szCs w:val="24"/>
        </w:rPr>
        <w:t xml:space="preserve">; success depends largely on the quality and quantity of the available bone in the recipient site. </w:t>
      </w:r>
      <w:proofErr w:type="gramStart"/>
      <w:r w:rsidRPr="006A7B54">
        <w:rPr>
          <w:rFonts w:asciiTheme="majorBidi" w:eastAsia="MIS-Light" w:hAnsiTheme="majorBidi" w:cstheme="majorBidi"/>
          <w:color w:val="1C1C1A"/>
          <w:sz w:val="24"/>
          <w:szCs w:val="24"/>
        </w:rPr>
        <w:t xml:space="preserve">This </w:t>
      </w:r>
      <w:r>
        <w:rPr>
          <w:rFonts w:asciiTheme="majorBidi" w:eastAsia="MIS-Light" w:hAnsiTheme="majorBidi" w:cstheme="majorBidi"/>
          <w:color w:val="1C1C1A"/>
          <w:sz w:val="24"/>
          <w:szCs w:val="24"/>
        </w:rPr>
        <w:t>,</w:t>
      </w:r>
      <w:r w:rsidRPr="006A7B54">
        <w:rPr>
          <w:rFonts w:asciiTheme="majorBidi" w:eastAsia="MIS-Light" w:hAnsiTheme="majorBidi" w:cstheme="majorBidi"/>
          <w:color w:val="1C1C1A"/>
          <w:sz w:val="24"/>
          <w:szCs w:val="24"/>
        </w:rPr>
        <w:t>however</w:t>
      </w:r>
      <w:proofErr w:type="gramEnd"/>
      <w:r>
        <w:rPr>
          <w:rFonts w:asciiTheme="majorBidi" w:eastAsia="MIS-Light" w:hAnsiTheme="majorBidi" w:cstheme="majorBidi"/>
          <w:color w:val="1C1C1A"/>
          <w:sz w:val="24"/>
          <w:szCs w:val="24"/>
        </w:rPr>
        <w:t>,</w:t>
      </w:r>
      <w:r w:rsidRPr="006A7B54">
        <w:rPr>
          <w:rFonts w:asciiTheme="majorBidi" w:eastAsia="MIS-Light" w:hAnsiTheme="majorBidi" w:cstheme="majorBidi"/>
          <w:color w:val="1C1C1A"/>
          <w:sz w:val="24"/>
          <w:szCs w:val="24"/>
        </w:rPr>
        <w:t xml:space="preserve"> may be compromised or unavailable which in turn necessitates the need to manipulate the residual</w:t>
      </w:r>
      <w:r w:rsidRPr="006A7B54">
        <w:rPr>
          <w:rFonts w:asciiTheme="majorBidi" w:hAnsiTheme="majorBidi" w:cstheme="majorBidi"/>
          <w:sz w:val="24"/>
          <w:szCs w:val="24"/>
        </w:rPr>
        <w:t xml:space="preserve"> bone by contouring or making dimensional changes</w:t>
      </w:r>
      <w:r w:rsidRPr="006A7B54">
        <w:rPr>
          <w:rFonts w:asciiTheme="majorBidi" w:eastAsia="MIS-Light" w:hAnsiTheme="majorBidi" w:cstheme="majorBidi"/>
          <w:color w:val="1C1C1A"/>
          <w:sz w:val="24"/>
          <w:szCs w:val="24"/>
        </w:rPr>
        <w:t xml:space="preserve"> to </w:t>
      </w:r>
      <w:r w:rsidRPr="006A7B54">
        <w:rPr>
          <w:rFonts w:asciiTheme="majorBidi" w:hAnsiTheme="majorBidi" w:cstheme="majorBidi"/>
          <w:sz w:val="24"/>
          <w:szCs w:val="24"/>
        </w:rPr>
        <w:t xml:space="preserve">create an </w:t>
      </w:r>
      <w:proofErr w:type="spellStart"/>
      <w:r w:rsidRPr="006A7B54">
        <w:rPr>
          <w:rFonts w:asciiTheme="majorBidi" w:hAnsiTheme="majorBidi" w:cstheme="majorBidi"/>
          <w:sz w:val="24"/>
          <w:szCs w:val="24"/>
        </w:rPr>
        <w:t>intra bony</w:t>
      </w:r>
      <w:proofErr w:type="spellEnd"/>
      <w:r w:rsidRPr="006A7B54">
        <w:rPr>
          <w:rFonts w:asciiTheme="majorBidi" w:hAnsiTheme="majorBidi" w:cstheme="majorBidi"/>
          <w:sz w:val="24"/>
          <w:szCs w:val="24"/>
        </w:rPr>
        <w:t xml:space="preserve"> cavity to form a rec</w:t>
      </w:r>
      <w:r>
        <w:rPr>
          <w:rFonts w:asciiTheme="majorBidi" w:hAnsiTheme="majorBidi" w:cstheme="majorBidi"/>
          <w:sz w:val="24"/>
          <w:szCs w:val="24"/>
        </w:rPr>
        <w:t>ipient</w:t>
      </w:r>
      <w:r w:rsidRPr="006A7B54">
        <w:rPr>
          <w:rFonts w:asciiTheme="majorBidi" w:hAnsiTheme="majorBidi" w:cstheme="majorBidi"/>
          <w:sz w:val="24"/>
          <w:szCs w:val="24"/>
        </w:rPr>
        <w:t xml:space="preserve"> site for an implant while preserving bone integrity and viability. </w:t>
      </w:r>
    </w:p>
    <w:p w:rsidR="00604237" w:rsidRPr="006A7B54" w:rsidRDefault="00604237" w:rsidP="00604237">
      <w:pPr>
        <w:autoSpaceDE w:val="0"/>
        <w:autoSpaceDN w:val="0"/>
        <w:adjustRightInd w:val="0"/>
        <w:spacing w:before="200" w:after="0" w:line="240" w:lineRule="auto"/>
        <w:jc w:val="both"/>
        <w:rPr>
          <w:rFonts w:asciiTheme="majorBidi" w:eastAsia="MIS-Light" w:hAnsiTheme="majorBidi" w:cstheme="majorBidi"/>
          <w:color w:val="1C1C1A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Aim of the study</w:t>
      </w:r>
      <w:r w:rsidRPr="006A7B5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A7B54">
        <w:rPr>
          <w:rFonts w:ascii="Times New Roman" w:eastAsia="Calibri" w:hAnsi="Times New Roman" w:cs="Times New Roman"/>
          <w:b/>
          <w:sz w:val="20"/>
          <w:szCs w:val="20"/>
          <w:lang w:val="en-GB"/>
        </w:rPr>
        <w:t xml:space="preserve"> </w:t>
      </w:r>
      <w:r w:rsidRPr="006A7B54">
        <w:rPr>
          <w:rFonts w:asciiTheme="majorBidi" w:eastAsia="MIS-Light" w:hAnsiTheme="majorBidi" w:cstheme="majorBidi"/>
          <w:color w:val="1C1C1A"/>
          <w:sz w:val="24"/>
          <w:szCs w:val="24"/>
        </w:rPr>
        <w:t>evaluation of the success</w:t>
      </w:r>
      <w:r>
        <w:rPr>
          <w:rFonts w:asciiTheme="majorBidi" w:eastAsia="MIS-Light" w:hAnsiTheme="majorBidi" w:cstheme="majorBidi"/>
          <w:color w:val="1C1C1A"/>
          <w:sz w:val="24"/>
          <w:szCs w:val="24"/>
        </w:rPr>
        <w:t xml:space="preserve"> rate </w:t>
      </w:r>
      <w:r w:rsidRPr="006A7B54">
        <w:rPr>
          <w:rFonts w:asciiTheme="majorBidi" w:eastAsia="MIS-Light" w:hAnsiTheme="majorBidi" w:cstheme="majorBidi"/>
          <w:color w:val="1C1C1A"/>
          <w:sz w:val="24"/>
          <w:szCs w:val="24"/>
        </w:rPr>
        <w:t xml:space="preserve">of </w:t>
      </w:r>
      <w:r>
        <w:rPr>
          <w:rFonts w:asciiTheme="majorBidi" w:eastAsia="MIS-Light" w:hAnsiTheme="majorBidi" w:cstheme="majorBidi"/>
          <w:color w:val="1C1C1A"/>
          <w:sz w:val="24"/>
          <w:szCs w:val="24"/>
        </w:rPr>
        <w:t xml:space="preserve">the </w:t>
      </w:r>
      <w:r w:rsidRPr="006A7B54">
        <w:rPr>
          <w:rFonts w:asciiTheme="majorBidi" w:eastAsia="MIS-Light" w:hAnsiTheme="majorBidi" w:cstheme="majorBidi"/>
          <w:color w:val="1C1C1A"/>
          <w:sz w:val="24"/>
          <w:szCs w:val="24"/>
        </w:rPr>
        <w:t>dental implants in</w:t>
      </w:r>
      <w:r>
        <w:rPr>
          <w:rFonts w:asciiTheme="majorBidi" w:eastAsia="MIS-Light" w:hAnsiTheme="majorBidi" w:cstheme="majorBidi"/>
          <w:color w:val="1C1C1A"/>
          <w:sz w:val="24"/>
          <w:szCs w:val="24"/>
        </w:rPr>
        <w:t xml:space="preserve"> mandibular</w:t>
      </w:r>
      <w:r w:rsidRPr="006A7B54">
        <w:rPr>
          <w:rFonts w:asciiTheme="majorBidi" w:eastAsia="MIS-Light" w:hAnsiTheme="majorBidi" w:cstheme="majorBidi"/>
          <w:color w:val="1C1C1A"/>
          <w:sz w:val="24"/>
          <w:szCs w:val="24"/>
        </w:rPr>
        <w:t xml:space="preserve"> narrow ridges (≤ 5mm) </w:t>
      </w:r>
      <w:r>
        <w:rPr>
          <w:rFonts w:asciiTheme="majorBidi" w:eastAsia="MIS-Light" w:hAnsiTheme="majorBidi" w:cstheme="majorBidi"/>
          <w:color w:val="1C1C1A"/>
          <w:sz w:val="24"/>
          <w:szCs w:val="24"/>
        </w:rPr>
        <w:t>after using</w:t>
      </w:r>
      <w:r w:rsidRPr="006A7B54">
        <w:rPr>
          <w:rFonts w:asciiTheme="majorBidi" w:eastAsia="MIS-Light" w:hAnsiTheme="majorBidi" w:cstheme="majorBidi"/>
          <w:color w:val="1C1C1A"/>
          <w:sz w:val="24"/>
          <w:szCs w:val="24"/>
        </w:rPr>
        <w:t xml:space="preserve"> bone expansion and cortical bone bending technique with a new design of bone expander.</w:t>
      </w:r>
    </w:p>
    <w:p w:rsidR="00604237" w:rsidRDefault="00604237" w:rsidP="00604237">
      <w:pPr>
        <w:autoSpaceDE w:val="0"/>
        <w:autoSpaceDN w:val="0"/>
        <w:adjustRightInd w:val="0"/>
        <w:spacing w:before="200"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Materials and </w:t>
      </w:r>
      <w:r w:rsidRPr="006A7B54">
        <w:rPr>
          <w:rFonts w:ascii="Times New Roman" w:hAnsi="Times New Roman" w:cs="Times New Roman"/>
          <w:b/>
          <w:bCs/>
          <w:sz w:val="24"/>
          <w:szCs w:val="24"/>
        </w:rPr>
        <w:t>Methods</w:t>
      </w:r>
      <w:r w:rsidRPr="006A7B54">
        <w:rPr>
          <w:rFonts w:ascii="Times New Roman" w:hAnsi="Times New Roman" w:cs="Times New Roman"/>
          <w:sz w:val="24"/>
          <w:szCs w:val="24"/>
        </w:rPr>
        <w:t xml:space="preserve">: A clinical study will be performed on a total of 10 patients with mandibular narrow ridges (≤ 5mm). The sample will be selected conveniently to fulfill a list of inclusion and exclusion criteria. Then all patients will have simultaneous implant placement followed by clinical and </w:t>
      </w:r>
      <w:proofErr w:type="spellStart"/>
      <w:r w:rsidRPr="006A7B54">
        <w:rPr>
          <w:rFonts w:ascii="Times New Roman" w:hAnsi="Times New Roman" w:cs="Times New Roman"/>
          <w:sz w:val="24"/>
          <w:szCs w:val="24"/>
        </w:rPr>
        <w:t>radiographical</w:t>
      </w:r>
      <w:proofErr w:type="spellEnd"/>
      <w:r w:rsidRPr="006A7B54">
        <w:rPr>
          <w:rFonts w:ascii="Times New Roman" w:hAnsi="Times New Roman" w:cs="Times New Roman"/>
          <w:sz w:val="24"/>
          <w:szCs w:val="24"/>
        </w:rPr>
        <w:t xml:space="preserve"> evaluation over a period of 6 months</w:t>
      </w:r>
      <w:r w:rsidRPr="006A7B54">
        <w:rPr>
          <w:rFonts w:asciiTheme="majorBidi" w:hAnsiTheme="majorBidi" w:cstheme="majorBidi"/>
          <w:sz w:val="20"/>
          <w:szCs w:val="20"/>
        </w:rPr>
        <w:t>.</w:t>
      </w:r>
    </w:p>
    <w:p w:rsidR="00604237" w:rsidRDefault="00604237" w:rsidP="00604237">
      <w:pPr>
        <w:autoSpaceDE w:val="0"/>
        <w:autoSpaceDN w:val="0"/>
        <w:adjustRightInd w:val="0"/>
        <w:spacing w:before="20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>
        <w:rPr>
          <w:rFonts w:asciiTheme="majorBidi" w:hAnsiTheme="majorBidi" w:cstheme="majorBidi"/>
          <w:sz w:val="24"/>
          <w:szCs w:val="24"/>
        </w:rPr>
        <w:t>will be tabulated and statistically analyzed.</w:t>
      </w:r>
    </w:p>
    <w:p w:rsidR="001D0A67" w:rsidRDefault="001D0A67"/>
    <w:sectPr w:rsidR="001D0A67" w:rsidSect="006B398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S-Ligh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37"/>
    <w:rsid w:val="001D0A67"/>
    <w:rsid w:val="00604237"/>
    <w:rsid w:val="006B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2017-11-13T11:45:00Z</dcterms:created>
  <dcterms:modified xsi:type="dcterms:W3CDTF">2017-11-13T11:48:00Z</dcterms:modified>
</cp:coreProperties>
</file>