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4CB" w:rsidRDefault="00E858BF" w:rsidP="00E858BF">
      <w:pPr>
        <w:rPr>
          <w:rtl/>
        </w:rPr>
      </w:pPr>
      <w:r>
        <w:rPr>
          <w:noProof/>
        </w:rPr>
        <w:drawing>
          <wp:inline distT="0" distB="0" distL="0" distR="0">
            <wp:extent cx="1253883" cy="1747520"/>
            <wp:effectExtent l="0" t="0" r="3810" b="5080"/>
            <wp:docPr id="1" name="صورة 1" descr="C:\Users\mohoo\AppData\Local\Microsoft\Windows\INetCache\Content.Word\File 12‏-5‏-2017، 5 20 33 م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hoo\AppData\Local\Microsoft\Windows\INetCache\Content.Word\File 12‏-5‏-2017، 5 20 33 م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588" cy="1765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8BF" w:rsidRDefault="00E858BF" w:rsidP="00E858BF">
      <w:pPr>
        <w:rPr>
          <w:rtl/>
        </w:rPr>
      </w:pPr>
    </w:p>
    <w:p w:rsidR="00C5129D" w:rsidRPr="00C5129D" w:rsidRDefault="00C5129D" w:rsidP="00C5129D">
      <w:pPr>
        <w:bidi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5129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Full name: </w:t>
      </w:r>
      <w:proofErr w:type="spellStart"/>
      <w:r w:rsidRPr="00C5129D">
        <w:rPr>
          <w:rFonts w:ascii="Times New Roman" w:eastAsia="Calibri" w:hAnsi="Times New Roman" w:cs="Times New Roman"/>
          <w:b/>
          <w:bCs/>
          <w:sz w:val="24"/>
          <w:szCs w:val="24"/>
        </w:rPr>
        <w:t>Abdulelah</w:t>
      </w:r>
      <w:proofErr w:type="spellEnd"/>
      <w:r w:rsidRPr="00C5129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5129D">
        <w:rPr>
          <w:rFonts w:ascii="Times New Roman" w:eastAsia="Calibri" w:hAnsi="Times New Roman" w:cs="Times New Roman"/>
          <w:b/>
          <w:bCs/>
          <w:sz w:val="24"/>
          <w:szCs w:val="24"/>
        </w:rPr>
        <w:t>sindy</w:t>
      </w:r>
      <w:proofErr w:type="spellEnd"/>
      <w:r w:rsidRPr="00C5129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5129D">
        <w:rPr>
          <w:rFonts w:ascii="Times New Roman" w:eastAsia="Calibri" w:hAnsi="Times New Roman" w:cs="Times New Roman"/>
          <w:b/>
          <w:bCs/>
          <w:sz w:val="24"/>
          <w:szCs w:val="24"/>
        </w:rPr>
        <w:t>aldraan</w:t>
      </w:r>
      <w:proofErr w:type="spellEnd"/>
    </w:p>
    <w:p w:rsidR="00C5129D" w:rsidRPr="00C5129D" w:rsidRDefault="00C5129D" w:rsidP="00C5129D">
      <w:pPr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</w:rPr>
      </w:pPr>
      <w:r w:rsidRPr="00C5129D">
        <w:rPr>
          <w:rFonts w:ascii="Calibri" w:eastAsia="Calibri" w:hAnsi="Calibri" w:cs="Arial"/>
          <w:b/>
          <w:bCs/>
          <w:sz w:val="24"/>
          <w:szCs w:val="24"/>
        </w:rPr>
        <w:t xml:space="preserve">Internship </w:t>
      </w:r>
      <w:proofErr w:type="gramStart"/>
      <w:r w:rsidRPr="00C5129D">
        <w:rPr>
          <w:rFonts w:ascii="Calibri" w:eastAsia="Calibri" w:hAnsi="Calibri" w:cs="Arial"/>
          <w:b/>
          <w:bCs/>
          <w:sz w:val="24"/>
          <w:szCs w:val="24"/>
        </w:rPr>
        <w:t>at :</w:t>
      </w:r>
      <w:r w:rsidRPr="00C5129D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</w:rPr>
        <w:t>Al</w:t>
      </w:r>
      <w:proofErr w:type="gramEnd"/>
      <w:r w:rsidRPr="00C5129D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</w:rPr>
        <w:t>-</w:t>
      </w:r>
      <w:proofErr w:type="spellStart"/>
      <w:r w:rsidRPr="00C5129D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</w:rPr>
        <w:t>Farabi</w:t>
      </w:r>
      <w:proofErr w:type="spellEnd"/>
      <w:r w:rsidRPr="00C5129D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</w:rPr>
        <w:t xml:space="preserve"> College for Dentistry and Nursing, Riyadh, Saudi Arabia.</w:t>
      </w:r>
    </w:p>
    <w:p w:rsidR="00C5129D" w:rsidRPr="00C5129D" w:rsidRDefault="00C5129D" w:rsidP="00C5129D">
      <w:pPr>
        <w:bidi w:val="0"/>
        <w:spacing w:after="0" w:line="240" w:lineRule="auto"/>
        <w:rPr>
          <w:rFonts w:ascii="Calibri" w:eastAsia="Calibri" w:hAnsi="Calibri" w:cs="Arial"/>
          <w:b/>
          <w:bCs/>
          <w:sz w:val="24"/>
          <w:szCs w:val="24"/>
        </w:rPr>
      </w:pPr>
    </w:p>
    <w:p w:rsidR="00C5129D" w:rsidRPr="00C5129D" w:rsidRDefault="00C5129D" w:rsidP="00C5129D">
      <w:pPr>
        <w:shd w:val="clear" w:color="auto" w:fill="FFFFFF"/>
        <w:bidi w:val="0"/>
        <w:spacing w:after="165" w:line="330" w:lineRule="atLeast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</w:rPr>
      </w:pPr>
      <w:r w:rsidRPr="00C5129D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</w:rPr>
        <w:t xml:space="preserve">This abstract is Under Supervision of Prof: Ahmed </w:t>
      </w:r>
      <w:proofErr w:type="spellStart"/>
      <w:r w:rsidRPr="00C5129D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</w:rPr>
        <w:t>Elmarakby</w:t>
      </w:r>
      <w:proofErr w:type="spellEnd"/>
      <w:r w:rsidRPr="00C5129D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</w:rPr>
        <w:t xml:space="preserve">, </w:t>
      </w:r>
      <w:proofErr w:type="spellStart"/>
      <w:r w:rsidRPr="00C5129D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</w:rPr>
        <w:t>Assis</w:t>
      </w:r>
      <w:proofErr w:type="spellEnd"/>
      <w:r w:rsidRPr="00C5129D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</w:rPr>
        <w:t xml:space="preserve"> Prof at Restorative Dentistry Department, Al-</w:t>
      </w:r>
      <w:proofErr w:type="spellStart"/>
      <w:r w:rsidRPr="00C5129D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</w:rPr>
        <w:t>Farabi</w:t>
      </w:r>
      <w:proofErr w:type="spellEnd"/>
      <w:r w:rsidRPr="00C5129D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</w:rPr>
        <w:t xml:space="preserve"> College for Dentistry and Nursing, Riyadh, Saudi Arabia</w:t>
      </w:r>
    </w:p>
    <w:p w:rsidR="00E858BF" w:rsidRPr="00C5129D" w:rsidRDefault="00E858BF" w:rsidP="00E858BF">
      <w:pPr>
        <w:rPr>
          <w:b/>
          <w:bCs/>
          <w:rtl/>
        </w:rPr>
      </w:pPr>
    </w:p>
    <w:p w:rsidR="00E858BF" w:rsidRDefault="001C38D4" w:rsidP="001C38D4">
      <w:pPr>
        <w:bidi w:val="0"/>
        <w:rPr>
          <w:b/>
          <w:bCs/>
          <w:sz w:val="32"/>
          <w:szCs w:val="32"/>
          <w:rtl/>
        </w:rPr>
      </w:pPr>
      <w:r w:rsidRPr="001C38D4">
        <w:rPr>
          <w:b/>
          <w:bCs/>
          <w:sz w:val="32"/>
          <w:szCs w:val="32"/>
        </w:rPr>
        <w:t xml:space="preserve">Color Stability of </w:t>
      </w:r>
      <w:proofErr w:type="spellStart"/>
      <w:r w:rsidRPr="001C38D4">
        <w:rPr>
          <w:b/>
          <w:bCs/>
          <w:sz w:val="32"/>
          <w:szCs w:val="32"/>
        </w:rPr>
        <w:t>Nanocomposites</w:t>
      </w:r>
      <w:proofErr w:type="spellEnd"/>
      <w:r w:rsidRPr="001C38D4">
        <w:rPr>
          <w:b/>
          <w:bCs/>
          <w:sz w:val="32"/>
          <w:szCs w:val="32"/>
        </w:rPr>
        <w:t xml:space="preserve"> Polished with One-Step Systems</w:t>
      </w:r>
    </w:p>
    <w:p w:rsidR="001C38D4" w:rsidRPr="001C38D4" w:rsidRDefault="001C38D4" w:rsidP="001C38D4">
      <w:pPr>
        <w:bidi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ABSTRACT</w:t>
      </w:r>
    </w:p>
    <w:p w:rsidR="001C38D4" w:rsidRPr="001C38D4" w:rsidRDefault="001C38D4" w:rsidP="001C38D4">
      <w:pPr>
        <w:bidi w:val="0"/>
        <w:spacing w:line="36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C38D4">
        <w:rPr>
          <w:rFonts w:asciiTheme="majorBidi" w:hAnsiTheme="majorBidi" w:cstheme="majorBidi"/>
          <w:sz w:val="24"/>
          <w:szCs w:val="24"/>
        </w:rPr>
        <w:t xml:space="preserve">Objective: This study compared the color changes of five novel resin composites polished with two one-step polishing systems when exposed to coffee solution. Methods: The resin composites tested were </w:t>
      </w:r>
      <w:proofErr w:type="spellStart"/>
      <w:r w:rsidRPr="001C38D4">
        <w:rPr>
          <w:rFonts w:asciiTheme="majorBidi" w:hAnsiTheme="majorBidi" w:cstheme="majorBidi"/>
          <w:sz w:val="24"/>
          <w:szCs w:val="24"/>
        </w:rPr>
        <w:t>Filtek</w:t>
      </w:r>
      <w:proofErr w:type="spellEnd"/>
      <w:r w:rsidRPr="001C38D4">
        <w:rPr>
          <w:rFonts w:asciiTheme="majorBidi" w:hAnsiTheme="majorBidi" w:cstheme="majorBidi"/>
          <w:sz w:val="24"/>
          <w:szCs w:val="24"/>
        </w:rPr>
        <w:t xml:space="preserve"> Supreme XT, </w:t>
      </w:r>
      <w:proofErr w:type="spellStart"/>
      <w:r w:rsidRPr="001C38D4">
        <w:rPr>
          <w:rFonts w:asciiTheme="majorBidi" w:hAnsiTheme="majorBidi" w:cstheme="majorBidi"/>
          <w:sz w:val="24"/>
          <w:szCs w:val="24"/>
        </w:rPr>
        <w:t>Grandio</w:t>
      </w:r>
      <w:proofErr w:type="spellEnd"/>
      <w:r w:rsidRPr="001C38D4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C38D4">
        <w:rPr>
          <w:rFonts w:asciiTheme="majorBidi" w:hAnsiTheme="majorBidi" w:cstheme="majorBidi"/>
          <w:sz w:val="24"/>
          <w:szCs w:val="24"/>
        </w:rPr>
        <w:t>CeramX</w:t>
      </w:r>
      <w:proofErr w:type="spellEnd"/>
      <w:r w:rsidRPr="001C38D4">
        <w:rPr>
          <w:rFonts w:asciiTheme="majorBidi" w:hAnsiTheme="majorBidi" w:cstheme="majorBidi"/>
          <w:sz w:val="24"/>
          <w:szCs w:val="24"/>
        </w:rPr>
        <w:t xml:space="preserve">, Premise and </w:t>
      </w:r>
      <w:proofErr w:type="spellStart"/>
      <w:r w:rsidRPr="001C38D4">
        <w:rPr>
          <w:rFonts w:asciiTheme="majorBidi" w:hAnsiTheme="majorBidi" w:cstheme="majorBidi"/>
          <w:sz w:val="24"/>
          <w:szCs w:val="24"/>
        </w:rPr>
        <w:t>Tetric</w:t>
      </w:r>
      <w:proofErr w:type="spellEnd"/>
      <w:r w:rsidRPr="001C38D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C38D4">
        <w:rPr>
          <w:rFonts w:asciiTheme="majorBidi" w:hAnsiTheme="majorBidi" w:cstheme="majorBidi"/>
          <w:sz w:val="24"/>
          <w:szCs w:val="24"/>
        </w:rPr>
        <w:t>EvoCeram</w:t>
      </w:r>
      <w:proofErr w:type="spellEnd"/>
      <w:r w:rsidRPr="001C38D4">
        <w:rPr>
          <w:rFonts w:asciiTheme="majorBidi" w:hAnsiTheme="majorBidi" w:cstheme="majorBidi"/>
          <w:sz w:val="24"/>
          <w:szCs w:val="24"/>
        </w:rPr>
        <w:t xml:space="preserve">. A total of 150 discs (30/resin composites, 10 x 2 mm) were fabricated. Ten specimens/resin composites cured under Mylar strips served as the control. The other samples were polished with </w:t>
      </w:r>
      <w:proofErr w:type="spellStart"/>
      <w:r w:rsidRPr="001C38D4">
        <w:rPr>
          <w:rFonts w:asciiTheme="majorBidi" w:hAnsiTheme="majorBidi" w:cstheme="majorBidi"/>
          <w:sz w:val="24"/>
          <w:szCs w:val="24"/>
        </w:rPr>
        <w:t>PoGo</w:t>
      </w:r>
      <w:proofErr w:type="spellEnd"/>
      <w:r w:rsidRPr="001C38D4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1C38D4">
        <w:rPr>
          <w:rFonts w:asciiTheme="majorBidi" w:hAnsiTheme="majorBidi" w:cstheme="majorBidi"/>
          <w:sz w:val="24"/>
          <w:szCs w:val="24"/>
        </w:rPr>
        <w:t>OptraPol</w:t>
      </w:r>
      <w:proofErr w:type="spellEnd"/>
      <w:r w:rsidRPr="001C38D4">
        <w:rPr>
          <w:rFonts w:asciiTheme="majorBidi" w:hAnsiTheme="majorBidi" w:cstheme="majorBidi"/>
          <w:sz w:val="24"/>
          <w:szCs w:val="24"/>
        </w:rPr>
        <w:t xml:space="preserve"> discs for 30 seconds using a slow speed </w:t>
      </w:r>
      <w:proofErr w:type="spellStart"/>
      <w:r w:rsidRPr="001C38D4">
        <w:rPr>
          <w:rFonts w:asciiTheme="majorBidi" w:hAnsiTheme="majorBidi" w:cstheme="majorBidi"/>
          <w:sz w:val="24"/>
          <w:szCs w:val="24"/>
        </w:rPr>
        <w:t>handpiece</w:t>
      </w:r>
      <w:proofErr w:type="spellEnd"/>
      <w:r w:rsidRPr="001C38D4">
        <w:rPr>
          <w:rFonts w:asciiTheme="majorBidi" w:hAnsiTheme="majorBidi" w:cstheme="majorBidi"/>
          <w:sz w:val="24"/>
          <w:szCs w:val="24"/>
        </w:rPr>
        <w:t xml:space="preserve"> and</w:t>
      </w:r>
    </w:p>
    <w:p w:rsidR="00E858BF" w:rsidRDefault="001C38D4" w:rsidP="001C38D4">
      <w:pPr>
        <w:bidi w:val="0"/>
        <w:spacing w:line="360" w:lineRule="auto"/>
        <w:jc w:val="lowKashida"/>
        <w:rPr>
          <w:rFonts w:asciiTheme="majorBidi" w:hAnsiTheme="majorBidi" w:cstheme="majorBidi"/>
          <w:sz w:val="24"/>
          <w:szCs w:val="24"/>
        </w:rPr>
      </w:pPr>
      <w:proofErr w:type="gramStart"/>
      <w:r w:rsidRPr="001C38D4">
        <w:rPr>
          <w:rFonts w:asciiTheme="majorBidi" w:hAnsiTheme="majorBidi" w:cstheme="majorBidi"/>
          <w:sz w:val="24"/>
          <w:szCs w:val="24"/>
        </w:rPr>
        <w:t>immersed</w:t>
      </w:r>
      <w:proofErr w:type="gramEnd"/>
      <w:r w:rsidRPr="001C38D4">
        <w:rPr>
          <w:rFonts w:asciiTheme="majorBidi" w:hAnsiTheme="majorBidi" w:cstheme="majorBidi"/>
          <w:sz w:val="24"/>
          <w:szCs w:val="24"/>
        </w:rPr>
        <w:t xml:space="preserve"> in coffee (Nescafé) for seven days. Color measurements were made with Vita </w:t>
      </w:r>
      <w:proofErr w:type="spellStart"/>
      <w:r w:rsidRPr="001C38D4">
        <w:rPr>
          <w:rFonts w:asciiTheme="majorBidi" w:hAnsiTheme="majorBidi" w:cstheme="majorBidi"/>
          <w:sz w:val="24"/>
          <w:szCs w:val="24"/>
        </w:rPr>
        <w:t>Easyshade</w:t>
      </w:r>
      <w:proofErr w:type="spellEnd"/>
      <w:r w:rsidRPr="001C38D4">
        <w:rPr>
          <w:rFonts w:asciiTheme="majorBidi" w:hAnsiTheme="majorBidi" w:cstheme="majorBidi"/>
          <w:sz w:val="24"/>
          <w:szCs w:val="24"/>
        </w:rPr>
        <w:t xml:space="preserve"> at baseline and after one and seven days. Repeated Measures ANOVA and </w:t>
      </w:r>
      <w:proofErr w:type="spellStart"/>
      <w:r w:rsidRPr="001C38D4">
        <w:rPr>
          <w:rFonts w:asciiTheme="majorBidi" w:hAnsiTheme="majorBidi" w:cstheme="majorBidi"/>
          <w:sz w:val="24"/>
          <w:szCs w:val="24"/>
        </w:rPr>
        <w:t>Bonferroni</w:t>
      </w:r>
      <w:proofErr w:type="spellEnd"/>
      <w:r w:rsidRPr="001C38D4">
        <w:rPr>
          <w:rFonts w:asciiTheme="majorBidi" w:hAnsiTheme="majorBidi" w:cstheme="majorBidi"/>
          <w:sz w:val="24"/>
          <w:szCs w:val="24"/>
        </w:rPr>
        <w:t xml:space="preserve"> tests were used for statistical analyses (p≤0.05). Results: The differences between the mean ΔE* values for the resin composites polished with two different one-step systems were statistically significant (p&lt;0.05). After one week, all materials exhibited significant color changes compared to baseline. All Mylar finished specimens showed the most intense staining (p&lt;0.05). There were no significant differences between the </w:t>
      </w:r>
      <w:proofErr w:type="spellStart"/>
      <w:r w:rsidRPr="001C38D4">
        <w:rPr>
          <w:rFonts w:asciiTheme="majorBidi" w:hAnsiTheme="majorBidi" w:cstheme="majorBidi"/>
          <w:sz w:val="24"/>
          <w:szCs w:val="24"/>
        </w:rPr>
        <w:t>OptraPol</w:t>
      </w:r>
      <w:proofErr w:type="spellEnd"/>
      <w:r w:rsidRPr="001C38D4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1C38D4">
        <w:rPr>
          <w:rFonts w:asciiTheme="majorBidi" w:hAnsiTheme="majorBidi" w:cstheme="majorBidi"/>
          <w:sz w:val="24"/>
          <w:szCs w:val="24"/>
        </w:rPr>
        <w:t>PoGo</w:t>
      </w:r>
      <w:proofErr w:type="spellEnd"/>
      <w:r w:rsidRPr="001C38D4">
        <w:rPr>
          <w:rFonts w:asciiTheme="majorBidi" w:hAnsiTheme="majorBidi" w:cstheme="majorBidi"/>
          <w:sz w:val="24"/>
          <w:szCs w:val="24"/>
        </w:rPr>
        <w:t xml:space="preserve"> polished groups. </w:t>
      </w:r>
      <w:proofErr w:type="spellStart"/>
      <w:r w:rsidRPr="001C38D4">
        <w:rPr>
          <w:rFonts w:asciiTheme="majorBidi" w:hAnsiTheme="majorBidi" w:cstheme="majorBidi"/>
          <w:sz w:val="24"/>
          <w:szCs w:val="24"/>
        </w:rPr>
        <w:t>Mylarfinished</w:t>
      </w:r>
      <w:proofErr w:type="spellEnd"/>
      <w:r w:rsidRPr="001C38D4">
        <w:rPr>
          <w:rFonts w:asciiTheme="majorBidi" w:hAnsiTheme="majorBidi" w:cstheme="majorBidi"/>
          <w:sz w:val="24"/>
          <w:szCs w:val="24"/>
        </w:rPr>
        <w:t xml:space="preserve"> specimens of </w:t>
      </w:r>
      <w:proofErr w:type="spellStart"/>
      <w:r w:rsidRPr="001C38D4">
        <w:rPr>
          <w:rFonts w:asciiTheme="majorBidi" w:hAnsiTheme="majorBidi" w:cstheme="majorBidi"/>
          <w:sz w:val="24"/>
          <w:szCs w:val="24"/>
        </w:rPr>
        <w:t>CeramX</w:t>
      </w:r>
      <w:proofErr w:type="spellEnd"/>
      <w:r w:rsidRPr="001C38D4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C38D4">
        <w:rPr>
          <w:rFonts w:asciiTheme="majorBidi" w:hAnsiTheme="majorBidi" w:cstheme="majorBidi"/>
          <w:sz w:val="24"/>
          <w:szCs w:val="24"/>
        </w:rPr>
        <w:t>Tetric</w:t>
      </w:r>
      <w:proofErr w:type="spellEnd"/>
      <w:r w:rsidRPr="001C38D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C38D4">
        <w:rPr>
          <w:rFonts w:asciiTheme="majorBidi" w:hAnsiTheme="majorBidi" w:cstheme="majorBidi"/>
          <w:sz w:val="24"/>
          <w:szCs w:val="24"/>
        </w:rPr>
        <w:t>EvoCeram</w:t>
      </w:r>
      <w:proofErr w:type="spellEnd"/>
      <w:r w:rsidRPr="001C38D4">
        <w:rPr>
          <w:rFonts w:asciiTheme="majorBidi" w:hAnsiTheme="majorBidi" w:cstheme="majorBidi"/>
          <w:sz w:val="24"/>
          <w:szCs w:val="24"/>
        </w:rPr>
        <w:t xml:space="preserve">, Premise and </w:t>
      </w:r>
      <w:proofErr w:type="spellStart"/>
      <w:r w:rsidRPr="001C38D4">
        <w:rPr>
          <w:rFonts w:asciiTheme="majorBidi" w:hAnsiTheme="majorBidi" w:cstheme="majorBidi"/>
          <w:sz w:val="24"/>
          <w:szCs w:val="24"/>
        </w:rPr>
        <w:t>Filtek</w:t>
      </w:r>
      <w:proofErr w:type="spellEnd"/>
      <w:r w:rsidRPr="001C38D4">
        <w:rPr>
          <w:rFonts w:asciiTheme="majorBidi" w:hAnsiTheme="majorBidi" w:cstheme="majorBidi"/>
          <w:sz w:val="24"/>
          <w:szCs w:val="24"/>
        </w:rPr>
        <w:t xml:space="preserve"> Supreme XT presented the greatest staining </w:t>
      </w:r>
      <w:r w:rsidRPr="001C38D4">
        <w:rPr>
          <w:rFonts w:asciiTheme="majorBidi" w:hAnsiTheme="majorBidi" w:cstheme="majorBidi"/>
          <w:sz w:val="24"/>
          <w:szCs w:val="24"/>
        </w:rPr>
        <w:lastRenderedPageBreak/>
        <w:t xml:space="preserve">(p&lt;0.05). For </w:t>
      </w:r>
      <w:proofErr w:type="spellStart"/>
      <w:r w:rsidRPr="001C38D4">
        <w:rPr>
          <w:rFonts w:asciiTheme="majorBidi" w:hAnsiTheme="majorBidi" w:cstheme="majorBidi"/>
          <w:sz w:val="24"/>
          <w:szCs w:val="24"/>
        </w:rPr>
        <w:t>Grandio</w:t>
      </w:r>
      <w:proofErr w:type="spellEnd"/>
      <w:r w:rsidRPr="001C38D4">
        <w:rPr>
          <w:rFonts w:asciiTheme="majorBidi" w:hAnsiTheme="majorBidi" w:cstheme="majorBidi"/>
          <w:sz w:val="24"/>
          <w:szCs w:val="24"/>
        </w:rPr>
        <w:t xml:space="preserve">, there were no significant differences between the Mylar and </w:t>
      </w:r>
      <w:proofErr w:type="spellStart"/>
      <w:r w:rsidRPr="001C38D4">
        <w:rPr>
          <w:rFonts w:asciiTheme="majorBidi" w:hAnsiTheme="majorBidi" w:cstheme="majorBidi"/>
          <w:sz w:val="24"/>
          <w:szCs w:val="24"/>
        </w:rPr>
        <w:t>PoGo</w:t>
      </w:r>
      <w:proofErr w:type="spellEnd"/>
      <w:r w:rsidRPr="001C38D4">
        <w:rPr>
          <w:rFonts w:asciiTheme="majorBidi" w:hAnsiTheme="majorBidi" w:cstheme="majorBidi"/>
          <w:sz w:val="24"/>
          <w:szCs w:val="24"/>
        </w:rPr>
        <w:t xml:space="preserve"> groups, while the most stain resistant surfaces were attained with </w:t>
      </w:r>
      <w:proofErr w:type="spellStart"/>
      <w:r w:rsidRPr="001C38D4">
        <w:rPr>
          <w:rFonts w:asciiTheme="majorBidi" w:hAnsiTheme="majorBidi" w:cstheme="majorBidi"/>
          <w:sz w:val="24"/>
          <w:szCs w:val="24"/>
        </w:rPr>
        <w:t>OptraPol</w:t>
      </w:r>
      <w:proofErr w:type="spellEnd"/>
      <w:r w:rsidRPr="001C38D4">
        <w:rPr>
          <w:rFonts w:asciiTheme="majorBidi" w:hAnsiTheme="majorBidi" w:cstheme="majorBidi"/>
          <w:sz w:val="24"/>
          <w:szCs w:val="24"/>
        </w:rPr>
        <w:t xml:space="preserve">. Conclusion: Removing the outermost resin layer by polishing procedures is essential to achieving a stain resistant, more esthetically stable surface. One-step polishing systems can be used successfully for polishing </w:t>
      </w:r>
      <w:proofErr w:type="spellStart"/>
      <w:r w:rsidRPr="001C38D4">
        <w:rPr>
          <w:rFonts w:asciiTheme="majorBidi" w:hAnsiTheme="majorBidi" w:cstheme="majorBidi"/>
          <w:sz w:val="24"/>
          <w:szCs w:val="24"/>
        </w:rPr>
        <w:t>nanocomposites</w:t>
      </w:r>
      <w:proofErr w:type="spellEnd"/>
      <w:r w:rsidRPr="001C38D4">
        <w:rPr>
          <w:rFonts w:asciiTheme="majorBidi" w:hAnsiTheme="majorBidi" w:cstheme="majorBidi"/>
          <w:sz w:val="24"/>
          <w:szCs w:val="24"/>
        </w:rPr>
        <w:t>.</w:t>
      </w:r>
    </w:p>
    <w:p w:rsidR="001C38D4" w:rsidRPr="001C38D4" w:rsidRDefault="001C38D4" w:rsidP="001C38D4">
      <w:pPr>
        <w:bidi w:val="0"/>
        <w:spacing w:line="360" w:lineRule="auto"/>
        <w:jc w:val="lowKashida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:rsidR="00E858BF" w:rsidRPr="001C38D4" w:rsidRDefault="00E858BF" w:rsidP="00E858BF">
      <w:pPr>
        <w:jc w:val="right"/>
        <w:rPr>
          <w:b/>
          <w:bCs/>
        </w:rPr>
      </w:pPr>
      <w:r w:rsidRPr="001C38D4">
        <w:rPr>
          <w:b/>
          <w:bCs/>
        </w:rPr>
        <w:t xml:space="preserve">Full name: </w:t>
      </w:r>
      <w:proofErr w:type="spellStart"/>
      <w:r w:rsidRPr="001C38D4">
        <w:rPr>
          <w:b/>
          <w:bCs/>
        </w:rPr>
        <w:t>Abdulelah</w:t>
      </w:r>
      <w:proofErr w:type="spellEnd"/>
      <w:r w:rsidRPr="001C38D4">
        <w:rPr>
          <w:b/>
          <w:bCs/>
        </w:rPr>
        <w:t xml:space="preserve"> </w:t>
      </w:r>
      <w:proofErr w:type="spellStart"/>
      <w:r w:rsidRPr="001C38D4">
        <w:rPr>
          <w:b/>
          <w:bCs/>
        </w:rPr>
        <w:t>sindy</w:t>
      </w:r>
      <w:proofErr w:type="spellEnd"/>
      <w:r w:rsidRPr="001C38D4">
        <w:rPr>
          <w:b/>
          <w:bCs/>
        </w:rPr>
        <w:t xml:space="preserve"> </w:t>
      </w:r>
      <w:proofErr w:type="spellStart"/>
      <w:r w:rsidRPr="001C38D4">
        <w:rPr>
          <w:b/>
          <w:bCs/>
        </w:rPr>
        <w:t>aldraan</w:t>
      </w:r>
      <w:proofErr w:type="spellEnd"/>
      <w:r w:rsidRPr="001C38D4">
        <w:rPr>
          <w:b/>
          <w:bCs/>
        </w:rPr>
        <w:t xml:space="preserve"> </w:t>
      </w:r>
    </w:p>
    <w:p w:rsidR="00E858BF" w:rsidRPr="001C38D4" w:rsidRDefault="00E858BF" w:rsidP="00E858BF">
      <w:pPr>
        <w:jc w:val="right"/>
        <w:rPr>
          <w:b/>
          <w:bCs/>
        </w:rPr>
      </w:pPr>
      <w:r w:rsidRPr="001C38D4">
        <w:rPr>
          <w:b/>
          <w:bCs/>
        </w:rPr>
        <w:t xml:space="preserve">Contact number: +966503977414 </w:t>
      </w:r>
    </w:p>
    <w:p w:rsidR="00E858BF" w:rsidRPr="001C38D4" w:rsidRDefault="00E858BF" w:rsidP="00E858BF">
      <w:pPr>
        <w:jc w:val="right"/>
        <w:rPr>
          <w:b/>
          <w:bCs/>
        </w:rPr>
      </w:pPr>
      <w:r w:rsidRPr="001C38D4">
        <w:rPr>
          <w:b/>
          <w:bCs/>
        </w:rPr>
        <w:t xml:space="preserve">Twitter account: @Abdulelah29 </w:t>
      </w:r>
    </w:p>
    <w:p w:rsidR="00E858BF" w:rsidRPr="001C38D4" w:rsidRDefault="00E858BF" w:rsidP="00E858BF">
      <w:pPr>
        <w:jc w:val="right"/>
        <w:rPr>
          <w:b/>
          <w:bCs/>
        </w:rPr>
      </w:pPr>
      <w:r w:rsidRPr="001C38D4">
        <w:rPr>
          <w:b/>
          <w:bCs/>
        </w:rPr>
        <w:t>Linked in account:</w:t>
      </w:r>
    </w:p>
    <w:p w:rsidR="00E858BF" w:rsidRPr="001C38D4" w:rsidRDefault="00E858BF" w:rsidP="00E858BF">
      <w:pPr>
        <w:jc w:val="right"/>
        <w:rPr>
          <w:b/>
          <w:bCs/>
        </w:rPr>
      </w:pPr>
      <w:r w:rsidRPr="001C38D4">
        <w:rPr>
          <w:b/>
          <w:bCs/>
        </w:rPr>
        <w:t xml:space="preserve">Session name number: </w:t>
      </w:r>
    </w:p>
    <w:p w:rsidR="001C38D4" w:rsidRPr="001C38D4" w:rsidRDefault="00E858BF" w:rsidP="00E858BF">
      <w:pPr>
        <w:jc w:val="right"/>
        <w:rPr>
          <w:b/>
          <w:bCs/>
        </w:rPr>
      </w:pPr>
      <w:r w:rsidRPr="001C38D4">
        <w:rPr>
          <w:b/>
          <w:bCs/>
        </w:rPr>
        <w:t xml:space="preserve">Category: poster presentation   </w:t>
      </w:r>
      <w:bookmarkStart w:id="0" w:name="_GoBack"/>
      <w:bookmarkEnd w:id="0"/>
    </w:p>
    <w:p w:rsidR="00E858BF" w:rsidRPr="001C38D4" w:rsidRDefault="00E858BF" w:rsidP="001C38D4"/>
    <w:sectPr w:rsidR="00E858BF" w:rsidRPr="001C38D4" w:rsidSect="006D5A0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31E"/>
    <w:rsid w:val="0011231E"/>
    <w:rsid w:val="001C38D4"/>
    <w:rsid w:val="006D5A0C"/>
    <w:rsid w:val="00B354CB"/>
    <w:rsid w:val="00C5129D"/>
    <w:rsid w:val="00E8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0DF1FE-FE14-462F-99FB-7B63AB9A6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abdulelah ss</dc:creator>
  <cp:keywords/>
  <dc:description/>
  <cp:lastModifiedBy>BPC FACULTY</cp:lastModifiedBy>
  <cp:revision>5</cp:revision>
  <dcterms:created xsi:type="dcterms:W3CDTF">2017-05-12T14:33:00Z</dcterms:created>
  <dcterms:modified xsi:type="dcterms:W3CDTF">2017-05-14T16:24:00Z</dcterms:modified>
</cp:coreProperties>
</file>