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785E" w:rsidRDefault="00B42180">
      <w:pPr>
        <w:rPr>
          <w:rtl/>
        </w:rPr>
      </w:pPr>
      <w:r w:rsidRPr="00B42180">
        <w:rPr>
          <w:rFonts w:cs="Arial"/>
          <w:noProof/>
          <w:rtl/>
        </w:rPr>
        <w:drawing>
          <wp:inline distT="0" distB="0" distL="0" distR="0">
            <wp:extent cx="1438275" cy="1857375"/>
            <wp:effectExtent l="0" t="0" r="9525" b="9525"/>
            <wp:docPr id="1" name="صورة 1" descr="C:\Users\Win 8\Downloads\٢٠١٧٠٥١٢_١٨٢٨٣٠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 8\Downloads\٢٠١٧٠٥١٢_١٨٢٨٣٠ (1).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5327" t="5118" r="5261" b="4127"/>
                    <a:stretch/>
                  </pic:blipFill>
                  <pic:spPr bwMode="auto">
                    <a:xfrm>
                      <a:off x="0" y="0"/>
                      <a:ext cx="1439190" cy="1858557"/>
                    </a:xfrm>
                    <a:prstGeom prst="rect">
                      <a:avLst/>
                    </a:prstGeom>
                    <a:noFill/>
                    <a:ln>
                      <a:noFill/>
                    </a:ln>
                    <a:extLst>
                      <a:ext uri="{53640926-AAD7-44D8-BBD7-CCE9431645EC}">
                        <a14:shadowObscured xmlns:a14="http://schemas.microsoft.com/office/drawing/2010/main"/>
                      </a:ext>
                    </a:extLst>
                  </pic:spPr>
                </pic:pic>
              </a:graphicData>
            </a:graphic>
          </wp:inline>
        </w:drawing>
      </w:r>
    </w:p>
    <w:p w:rsidR="00B42180" w:rsidRDefault="00B42180">
      <w:pPr>
        <w:rPr>
          <w:rtl/>
        </w:rPr>
      </w:pPr>
    </w:p>
    <w:p w:rsidR="002D77D3" w:rsidRPr="002D77D3" w:rsidRDefault="002D77D3" w:rsidP="002D77D3">
      <w:pPr>
        <w:bidi w:val="0"/>
        <w:spacing w:after="0" w:line="240" w:lineRule="auto"/>
        <w:rPr>
          <w:rFonts w:ascii="Times New Roman" w:eastAsia="Calibri" w:hAnsi="Times New Roman" w:cs="Times New Roman"/>
          <w:b/>
          <w:bCs/>
          <w:sz w:val="24"/>
          <w:szCs w:val="24"/>
          <w:bdr w:val="none" w:sz="0" w:space="0" w:color="auto" w:frame="1"/>
        </w:rPr>
      </w:pPr>
      <w:r w:rsidRPr="002D77D3">
        <w:rPr>
          <w:rFonts w:ascii="Times New Roman" w:eastAsia="Calibri" w:hAnsi="Times New Roman" w:cs="Times New Roman"/>
          <w:b/>
          <w:bCs/>
          <w:sz w:val="24"/>
          <w:szCs w:val="24"/>
          <w:bdr w:val="none" w:sz="0" w:space="0" w:color="auto" w:frame="1"/>
        </w:rPr>
        <w:t xml:space="preserve">Full name: Ali </w:t>
      </w:r>
      <w:proofErr w:type="spellStart"/>
      <w:r w:rsidRPr="002D77D3">
        <w:rPr>
          <w:rFonts w:ascii="Times New Roman" w:eastAsia="Calibri" w:hAnsi="Times New Roman" w:cs="Times New Roman"/>
          <w:b/>
          <w:bCs/>
          <w:sz w:val="24"/>
          <w:szCs w:val="24"/>
          <w:bdr w:val="none" w:sz="0" w:space="0" w:color="auto" w:frame="1"/>
        </w:rPr>
        <w:t>Rafe</w:t>
      </w:r>
      <w:proofErr w:type="spellEnd"/>
      <w:r w:rsidRPr="002D77D3">
        <w:rPr>
          <w:rFonts w:ascii="Times New Roman" w:eastAsia="Calibri" w:hAnsi="Times New Roman" w:cs="Times New Roman"/>
          <w:b/>
          <w:bCs/>
          <w:sz w:val="24"/>
          <w:szCs w:val="24"/>
          <w:bdr w:val="none" w:sz="0" w:space="0" w:color="auto" w:frame="1"/>
        </w:rPr>
        <w:t xml:space="preserve"> </w:t>
      </w:r>
      <w:bookmarkStart w:id="0" w:name="_GoBack"/>
      <w:r w:rsidRPr="002D77D3">
        <w:rPr>
          <w:rFonts w:ascii="Times New Roman" w:eastAsia="Calibri" w:hAnsi="Times New Roman" w:cs="Times New Roman"/>
          <w:b/>
          <w:bCs/>
          <w:sz w:val="24"/>
          <w:szCs w:val="24"/>
          <w:bdr w:val="none" w:sz="0" w:space="0" w:color="auto" w:frame="1"/>
        </w:rPr>
        <w:t>Hatshan</w:t>
      </w:r>
      <w:bookmarkEnd w:id="0"/>
    </w:p>
    <w:p w:rsidR="002D77D3" w:rsidRPr="002D77D3" w:rsidRDefault="002D77D3" w:rsidP="002D77D3">
      <w:pPr>
        <w:bidi w:val="0"/>
        <w:spacing w:after="0" w:line="240" w:lineRule="auto"/>
        <w:rPr>
          <w:rFonts w:ascii="Times New Roman" w:eastAsia="Times New Roman" w:hAnsi="Times New Roman" w:cs="Times New Roman"/>
          <w:b/>
          <w:bCs/>
          <w:color w:val="000000"/>
          <w:kern w:val="36"/>
          <w:sz w:val="20"/>
          <w:szCs w:val="20"/>
          <w:bdr w:val="none" w:sz="0" w:space="0" w:color="auto" w:frame="1"/>
        </w:rPr>
      </w:pPr>
      <w:r w:rsidRPr="002D77D3">
        <w:rPr>
          <w:rFonts w:ascii="Calibri" w:eastAsia="Calibri" w:hAnsi="Calibri" w:cs="Arial"/>
          <w:b/>
          <w:bCs/>
          <w:sz w:val="24"/>
          <w:szCs w:val="24"/>
          <w:bdr w:val="none" w:sz="0" w:space="0" w:color="auto" w:frame="1"/>
        </w:rPr>
        <w:t>Internship at: Al</w:t>
      </w:r>
      <w:r w:rsidRPr="002D77D3">
        <w:rPr>
          <w:rFonts w:ascii="Times New Roman" w:eastAsia="Times New Roman" w:hAnsi="Times New Roman" w:cs="Times New Roman"/>
          <w:b/>
          <w:bCs/>
          <w:color w:val="000000"/>
          <w:kern w:val="36"/>
          <w:sz w:val="20"/>
          <w:szCs w:val="20"/>
          <w:bdr w:val="none" w:sz="0" w:space="0" w:color="auto" w:frame="1"/>
        </w:rPr>
        <w:t>-</w:t>
      </w:r>
      <w:proofErr w:type="spellStart"/>
      <w:r w:rsidRPr="002D77D3">
        <w:rPr>
          <w:rFonts w:ascii="Times New Roman" w:eastAsia="Times New Roman" w:hAnsi="Times New Roman" w:cs="Times New Roman"/>
          <w:b/>
          <w:bCs/>
          <w:color w:val="000000"/>
          <w:kern w:val="36"/>
          <w:sz w:val="20"/>
          <w:szCs w:val="20"/>
          <w:bdr w:val="none" w:sz="0" w:space="0" w:color="auto" w:frame="1"/>
        </w:rPr>
        <w:t>Farabi</w:t>
      </w:r>
      <w:proofErr w:type="spellEnd"/>
      <w:r w:rsidRPr="002D77D3">
        <w:rPr>
          <w:rFonts w:ascii="Times New Roman" w:eastAsia="Times New Roman" w:hAnsi="Times New Roman" w:cs="Times New Roman"/>
          <w:b/>
          <w:bCs/>
          <w:color w:val="000000"/>
          <w:kern w:val="36"/>
          <w:sz w:val="20"/>
          <w:szCs w:val="20"/>
          <w:bdr w:val="none" w:sz="0" w:space="0" w:color="auto" w:frame="1"/>
        </w:rPr>
        <w:t xml:space="preserve"> College for Dentistry and Nursing, Riyadh, Saudi Arabia.</w:t>
      </w:r>
    </w:p>
    <w:p w:rsidR="002D77D3" w:rsidRPr="002D77D3" w:rsidRDefault="002D77D3" w:rsidP="002D77D3">
      <w:pPr>
        <w:bidi w:val="0"/>
        <w:spacing w:after="0" w:line="240" w:lineRule="auto"/>
        <w:rPr>
          <w:rFonts w:ascii="Calibri" w:eastAsia="Calibri" w:hAnsi="Calibri" w:cs="Arial"/>
          <w:b/>
          <w:bCs/>
          <w:sz w:val="24"/>
          <w:szCs w:val="24"/>
          <w:bdr w:val="none" w:sz="0" w:space="0" w:color="auto" w:frame="1"/>
        </w:rPr>
      </w:pPr>
    </w:p>
    <w:p w:rsidR="002D77D3" w:rsidRDefault="002D77D3" w:rsidP="002D77D3">
      <w:pPr>
        <w:shd w:val="clear" w:color="auto" w:fill="FFFFFF"/>
        <w:bidi w:val="0"/>
        <w:spacing w:after="165" w:line="330" w:lineRule="atLeast"/>
        <w:textAlignment w:val="baseline"/>
        <w:outlineLvl w:val="0"/>
        <w:rPr>
          <w:rFonts w:ascii="Times New Roman" w:eastAsia="Times New Roman" w:hAnsi="Times New Roman" w:cs="Times New Roman"/>
          <w:b/>
          <w:bCs/>
          <w:color w:val="000000"/>
          <w:kern w:val="36"/>
          <w:sz w:val="20"/>
          <w:szCs w:val="20"/>
          <w:bdr w:val="none" w:sz="0" w:space="0" w:color="auto" w:frame="1"/>
          <w:rtl/>
        </w:rPr>
      </w:pPr>
      <w:r w:rsidRPr="002D77D3">
        <w:rPr>
          <w:rFonts w:ascii="Times New Roman" w:eastAsia="Times New Roman" w:hAnsi="Times New Roman" w:cs="Times New Roman"/>
          <w:b/>
          <w:bCs/>
          <w:color w:val="000000"/>
          <w:kern w:val="36"/>
          <w:sz w:val="20"/>
          <w:szCs w:val="20"/>
          <w:bdr w:val="none" w:sz="0" w:space="0" w:color="auto" w:frame="1"/>
        </w:rPr>
        <w:t xml:space="preserve">This abstract is Under Supervision of Prof: Ahmed </w:t>
      </w:r>
      <w:proofErr w:type="spellStart"/>
      <w:r w:rsidRPr="002D77D3">
        <w:rPr>
          <w:rFonts w:ascii="Times New Roman" w:eastAsia="Times New Roman" w:hAnsi="Times New Roman" w:cs="Times New Roman"/>
          <w:b/>
          <w:bCs/>
          <w:color w:val="000000"/>
          <w:kern w:val="36"/>
          <w:sz w:val="20"/>
          <w:szCs w:val="20"/>
          <w:bdr w:val="none" w:sz="0" w:space="0" w:color="auto" w:frame="1"/>
        </w:rPr>
        <w:t>Elmarakby</w:t>
      </w:r>
      <w:proofErr w:type="spellEnd"/>
      <w:r w:rsidRPr="002D77D3">
        <w:rPr>
          <w:rFonts w:ascii="Times New Roman" w:eastAsia="Times New Roman" w:hAnsi="Times New Roman" w:cs="Times New Roman"/>
          <w:b/>
          <w:bCs/>
          <w:color w:val="000000"/>
          <w:kern w:val="36"/>
          <w:sz w:val="20"/>
          <w:szCs w:val="20"/>
          <w:bdr w:val="none" w:sz="0" w:space="0" w:color="auto" w:frame="1"/>
        </w:rPr>
        <w:t xml:space="preserve">, </w:t>
      </w:r>
      <w:proofErr w:type="spellStart"/>
      <w:r w:rsidRPr="002D77D3">
        <w:rPr>
          <w:rFonts w:ascii="Times New Roman" w:eastAsia="Times New Roman" w:hAnsi="Times New Roman" w:cs="Times New Roman"/>
          <w:b/>
          <w:bCs/>
          <w:color w:val="000000"/>
          <w:kern w:val="36"/>
          <w:sz w:val="20"/>
          <w:szCs w:val="20"/>
          <w:bdr w:val="none" w:sz="0" w:space="0" w:color="auto" w:frame="1"/>
        </w:rPr>
        <w:t>Assis</w:t>
      </w:r>
      <w:proofErr w:type="spellEnd"/>
      <w:r w:rsidRPr="002D77D3">
        <w:rPr>
          <w:rFonts w:ascii="Times New Roman" w:eastAsia="Times New Roman" w:hAnsi="Times New Roman" w:cs="Times New Roman"/>
          <w:b/>
          <w:bCs/>
          <w:color w:val="000000"/>
          <w:kern w:val="36"/>
          <w:sz w:val="20"/>
          <w:szCs w:val="20"/>
          <w:bdr w:val="none" w:sz="0" w:space="0" w:color="auto" w:frame="1"/>
        </w:rPr>
        <w:t xml:space="preserve"> Prof at Restorative Dentistry Department, Al-</w:t>
      </w:r>
      <w:proofErr w:type="spellStart"/>
      <w:r w:rsidRPr="002D77D3">
        <w:rPr>
          <w:rFonts w:ascii="Times New Roman" w:eastAsia="Times New Roman" w:hAnsi="Times New Roman" w:cs="Times New Roman"/>
          <w:b/>
          <w:bCs/>
          <w:color w:val="000000"/>
          <w:kern w:val="36"/>
          <w:sz w:val="20"/>
          <w:szCs w:val="20"/>
          <w:bdr w:val="none" w:sz="0" w:space="0" w:color="auto" w:frame="1"/>
        </w:rPr>
        <w:t>Farabi</w:t>
      </w:r>
      <w:proofErr w:type="spellEnd"/>
      <w:r w:rsidRPr="002D77D3">
        <w:rPr>
          <w:rFonts w:ascii="Times New Roman" w:eastAsia="Times New Roman" w:hAnsi="Times New Roman" w:cs="Times New Roman"/>
          <w:b/>
          <w:bCs/>
          <w:color w:val="000000"/>
          <w:kern w:val="36"/>
          <w:sz w:val="20"/>
          <w:szCs w:val="20"/>
          <w:bdr w:val="none" w:sz="0" w:space="0" w:color="auto" w:frame="1"/>
        </w:rPr>
        <w:t xml:space="preserve"> College for Dentistry and Nursing, Riyadh, Saudi Arabia</w:t>
      </w:r>
    </w:p>
    <w:p w:rsidR="00715954" w:rsidRPr="002D77D3" w:rsidRDefault="00715954" w:rsidP="00715954">
      <w:pPr>
        <w:shd w:val="clear" w:color="auto" w:fill="FFFFFF"/>
        <w:bidi w:val="0"/>
        <w:spacing w:after="165" w:line="330" w:lineRule="atLeast"/>
        <w:textAlignment w:val="baseline"/>
        <w:outlineLvl w:val="0"/>
        <w:rPr>
          <w:rFonts w:ascii="Times New Roman" w:eastAsia="Times New Roman" w:hAnsi="Times New Roman" w:cs="Times New Roman"/>
          <w:b/>
          <w:bCs/>
          <w:color w:val="000000"/>
          <w:kern w:val="36"/>
          <w:sz w:val="20"/>
          <w:szCs w:val="20"/>
          <w:bdr w:val="none" w:sz="0" w:space="0" w:color="auto" w:frame="1"/>
        </w:rPr>
      </w:pPr>
    </w:p>
    <w:p w:rsidR="002D77D3" w:rsidRPr="00715954" w:rsidRDefault="00715954" w:rsidP="002D77D3">
      <w:pPr>
        <w:bidi w:val="0"/>
        <w:spacing w:after="0" w:line="240" w:lineRule="auto"/>
        <w:rPr>
          <w:rFonts w:ascii="Times New Roman" w:eastAsia="Times New Roman" w:hAnsi="Times New Roman" w:cs="Times New Roman"/>
          <w:b/>
          <w:bCs/>
          <w:color w:val="222222"/>
          <w:sz w:val="28"/>
          <w:szCs w:val="28"/>
          <w:shd w:val="clear" w:color="auto" w:fill="FFFFFF"/>
          <w:rtl/>
        </w:rPr>
      </w:pPr>
      <w:r w:rsidRPr="00715954">
        <w:rPr>
          <w:rFonts w:ascii="Times New Roman" w:eastAsia="Times New Roman" w:hAnsi="Times New Roman" w:cs="Times New Roman"/>
          <w:b/>
          <w:bCs/>
          <w:color w:val="222222"/>
          <w:sz w:val="28"/>
          <w:szCs w:val="28"/>
          <w:shd w:val="clear" w:color="auto" w:fill="FFFFFF"/>
        </w:rPr>
        <w:t xml:space="preserve">Influence of light curing and sample thickness on </w:t>
      </w:r>
      <w:proofErr w:type="spellStart"/>
      <w:r w:rsidRPr="00715954">
        <w:rPr>
          <w:rFonts w:ascii="Times New Roman" w:eastAsia="Times New Roman" w:hAnsi="Times New Roman" w:cs="Times New Roman"/>
          <w:b/>
          <w:bCs/>
          <w:color w:val="222222"/>
          <w:sz w:val="28"/>
          <w:szCs w:val="28"/>
          <w:shd w:val="clear" w:color="auto" w:fill="FFFFFF"/>
        </w:rPr>
        <w:t>microhardness</w:t>
      </w:r>
      <w:proofErr w:type="spellEnd"/>
      <w:r w:rsidRPr="00715954">
        <w:rPr>
          <w:rFonts w:ascii="Times New Roman" w:eastAsia="Times New Roman" w:hAnsi="Times New Roman" w:cs="Times New Roman"/>
          <w:b/>
          <w:bCs/>
          <w:color w:val="222222"/>
          <w:sz w:val="28"/>
          <w:szCs w:val="28"/>
          <w:shd w:val="clear" w:color="auto" w:fill="FFFFFF"/>
        </w:rPr>
        <w:t xml:space="preserve"> of a composite resin</w:t>
      </w:r>
    </w:p>
    <w:p w:rsidR="002D77D3" w:rsidRDefault="002D77D3" w:rsidP="002D77D3">
      <w:pPr>
        <w:bidi w:val="0"/>
        <w:rPr>
          <w:rtl/>
        </w:rPr>
      </w:pPr>
    </w:p>
    <w:p w:rsidR="00715954" w:rsidRPr="00715954" w:rsidRDefault="00715954" w:rsidP="00715954">
      <w:pPr>
        <w:bidi w:val="0"/>
        <w:spacing w:line="480" w:lineRule="auto"/>
        <w:jc w:val="lowKashida"/>
        <w:rPr>
          <w:rFonts w:asciiTheme="majorBidi" w:hAnsiTheme="majorBidi" w:cstheme="majorBidi"/>
          <w:sz w:val="24"/>
          <w:szCs w:val="24"/>
          <w:rtl/>
        </w:rPr>
      </w:pPr>
      <w:r w:rsidRPr="00715954">
        <w:rPr>
          <w:rFonts w:asciiTheme="majorBidi" w:hAnsiTheme="majorBidi" w:cstheme="majorBidi"/>
          <w:sz w:val="24"/>
          <w:szCs w:val="24"/>
        </w:rPr>
        <w:t xml:space="preserve">Abstract: The aim of this in vitro study was to evaluate the influence of light-curing units and different sample thicknesses on the </w:t>
      </w:r>
      <w:proofErr w:type="spellStart"/>
      <w:r w:rsidRPr="00715954">
        <w:rPr>
          <w:rFonts w:asciiTheme="majorBidi" w:hAnsiTheme="majorBidi" w:cstheme="majorBidi"/>
          <w:sz w:val="24"/>
          <w:szCs w:val="24"/>
        </w:rPr>
        <w:t>microhardness</w:t>
      </w:r>
      <w:proofErr w:type="spellEnd"/>
      <w:r w:rsidRPr="00715954">
        <w:rPr>
          <w:rFonts w:asciiTheme="majorBidi" w:hAnsiTheme="majorBidi" w:cstheme="majorBidi"/>
          <w:sz w:val="24"/>
          <w:szCs w:val="24"/>
        </w:rPr>
        <w:t xml:space="preserve"> of a composite resin. Composite resin specimens were randomly prepared and assigned to nine experimental groups (n = 5): considering three light-curing units (conventional quartz tungsten halogen [QTH]: 550 </w:t>
      </w:r>
      <w:proofErr w:type="spellStart"/>
      <w:r w:rsidRPr="00715954">
        <w:rPr>
          <w:rFonts w:asciiTheme="majorBidi" w:hAnsiTheme="majorBidi" w:cstheme="majorBidi"/>
          <w:sz w:val="24"/>
          <w:szCs w:val="24"/>
        </w:rPr>
        <w:t>mW</w:t>
      </w:r>
      <w:proofErr w:type="spellEnd"/>
      <w:r w:rsidRPr="00715954">
        <w:rPr>
          <w:rFonts w:asciiTheme="majorBidi" w:hAnsiTheme="majorBidi" w:cstheme="majorBidi"/>
          <w:sz w:val="24"/>
          <w:szCs w:val="24"/>
        </w:rPr>
        <w:t xml:space="preserve">/cm2 – 20 s; high irradiance QTH: 1160 </w:t>
      </w:r>
      <w:proofErr w:type="spellStart"/>
      <w:r w:rsidRPr="00715954">
        <w:rPr>
          <w:rFonts w:asciiTheme="majorBidi" w:hAnsiTheme="majorBidi" w:cstheme="majorBidi"/>
          <w:sz w:val="24"/>
          <w:szCs w:val="24"/>
        </w:rPr>
        <w:t>mW</w:t>
      </w:r>
      <w:proofErr w:type="spellEnd"/>
      <w:r w:rsidRPr="00715954">
        <w:rPr>
          <w:rFonts w:asciiTheme="majorBidi" w:hAnsiTheme="majorBidi" w:cstheme="majorBidi"/>
          <w:sz w:val="24"/>
          <w:szCs w:val="24"/>
        </w:rPr>
        <w:t xml:space="preserve">/cm2 – 10 s; and light-emitting diode [LED]: 360 </w:t>
      </w:r>
      <w:proofErr w:type="spellStart"/>
      <w:r w:rsidRPr="00715954">
        <w:rPr>
          <w:rFonts w:asciiTheme="majorBidi" w:hAnsiTheme="majorBidi" w:cstheme="majorBidi"/>
          <w:sz w:val="24"/>
          <w:szCs w:val="24"/>
        </w:rPr>
        <w:t>mW</w:t>
      </w:r>
      <w:proofErr w:type="spellEnd"/>
      <w:r w:rsidRPr="00715954">
        <w:rPr>
          <w:rFonts w:asciiTheme="majorBidi" w:hAnsiTheme="majorBidi" w:cstheme="majorBidi"/>
          <w:sz w:val="24"/>
          <w:szCs w:val="24"/>
        </w:rPr>
        <w:t xml:space="preserve">/cm2 – 40 s) and three sample thicknesses (0.5 mm, 1 mm, and 2 mm). All samples were polymerized with the light tip 8 mm away from the specimen. </w:t>
      </w:r>
      <w:proofErr w:type="spellStart"/>
      <w:r w:rsidRPr="00715954">
        <w:rPr>
          <w:rFonts w:asciiTheme="majorBidi" w:hAnsiTheme="majorBidi" w:cstheme="majorBidi"/>
          <w:sz w:val="24"/>
          <w:szCs w:val="24"/>
        </w:rPr>
        <w:t>Knoop</w:t>
      </w:r>
      <w:proofErr w:type="spellEnd"/>
      <w:r w:rsidRPr="00715954">
        <w:rPr>
          <w:rFonts w:asciiTheme="majorBidi" w:hAnsiTheme="majorBidi" w:cstheme="majorBidi"/>
          <w:sz w:val="24"/>
          <w:szCs w:val="24"/>
        </w:rPr>
        <w:t xml:space="preserve"> </w:t>
      </w:r>
      <w:proofErr w:type="spellStart"/>
      <w:r w:rsidRPr="00715954">
        <w:rPr>
          <w:rFonts w:asciiTheme="majorBidi" w:hAnsiTheme="majorBidi" w:cstheme="majorBidi"/>
          <w:sz w:val="24"/>
          <w:szCs w:val="24"/>
        </w:rPr>
        <w:t>microhardness</w:t>
      </w:r>
      <w:proofErr w:type="spellEnd"/>
      <w:r w:rsidRPr="00715954">
        <w:rPr>
          <w:rFonts w:asciiTheme="majorBidi" w:hAnsiTheme="majorBidi" w:cstheme="majorBidi"/>
          <w:sz w:val="24"/>
          <w:szCs w:val="24"/>
        </w:rPr>
        <w:t xml:space="preserve"> was then measured on the top and bottom surfaces of each sample. The top surfaces, with some exceptions, were almost similar; however, in relation to the bottom surfaces, statistical differences were found between curing units and thicknesses. In all experimental groups, the 0.5-mm-thick increments showed </w:t>
      </w:r>
      <w:proofErr w:type="spellStart"/>
      <w:r w:rsidRPr="00715954">
        <w:rPr>
          <w:rFonts w:asciiTheme="majorBidi" w:hAnsiTheme="majorBidi" w:cstheme="majorBidi"/>
          <w:sz w:val="24"/>
          <w:szCs w:val="24"/>
        </w:rPr>
        <w:t>microhardness</w:t>
      </w:r>
      <w:proofErr w:type="spellEnd"/>
      <w:r w:rsidRPr="00715954">
        <w:rPr>
          <w:rFonts w:asciiTheme="majorBidi" w:hAnsiTheme="majorBidi" w:cstheme="majorBidi"/>
          <w:sz w:val="24"/>
          <w:szCs w:val="24"/>
        </w:rPr>
        <w:t xml:space="preserve"> values statistically higher than those observed for 1- and -2-mm increments. The conventional and LED units showed higher hardness mean values and </w:t>
      </w:r>
      <w:r w:rsidRPr="00715954">
        <w:rPr>
          <w:rFonts w:asciiTheme="majorBidi" w:hAnsiTheme="majorBidi" w:cstheme="majorBidi"/>
          <w:sz w:val="24"/>
          <w:szCs w:val="24"/>
        </w:rPr>
        <w:lastRenderedPageBreak/>
        <w:t xml:space="preserve">were statistically different from the high irradiance unit. In all experimental groups, </w:t>
      </w:r>
      <w:proofErr w:type="spellStart"/>
      <w:r w:rsidRPr="00715954">
        <w:rPr>
          <w:rFonts w:asciiTheme="majorBidi" w:hAnsiTheme="majorBidi" w:cstheme="majorBidi"/>
          <w:sz w:val="24"/>
          <w:szCs w:val="24"/>
        </w:rPr>
        <w:t>microhardness</w:t>
      </w:r>
      <w:proofErr w:type="spellEnd"/>
      <w:r w:rsidRPr="00715954">
        <w:rPr>
          <w:rFonts w:asciiTheme="majorBidi" w:hAnsiTheme="majorBidi" w:cstheme="majorBidi"/>
          <w:sz w:val="24"/>
          <w:szCs w:val="24"/>
        </w:rPr>
        <w:t xml:space="preserve"> mean values obtained for the top surface were higher than those observed for the bottom surface. In conclusion, higher levels of irradiance or thinner increments would help improve hybrid composite resin polymerization. </w:t>
      </w:r>
    </w:p>
    <w:p w:rsidR="00715954" w:rsidRDefault="00715954" w:rsidP="00715954">
      <w:pPr>
        <w:bidi w:val="0"/>
        <w:spacing w:line="480" w:lineRule="auto"/>
        <w:jc w:val="lowKashida"/>
        <w:rPr>
          <w:rFonts w:asciiTheme="majorBidi" w:hAnsiTheme="majorBidi" w:cstheme="majorBidi"/>
          <w:sz w:val="24"/>
          <w:szCs w:val="24"/>
          <w:rtl/>
        </w:rPr>
      </w:pPr>
      <w:r w:rsidRPr="00715954">
        <w:rPr>
          <w:rFonts w:asciiTheme="majorBidi" w:hAnsiTheme="majorBidi" w:cstheme="majorBidi"/>
          <w:sz w:val="24"/>
          <w:szCs w:val="24"/>
        </w:rPr>
        <w:t xml:space="preserve">Keywords: photo-polymerization, light-curing distance, light-curing units, composite resin, composite thickness, </w:t>
      </w:r>
      <w:proofErr w:type="spellStart"/>
      <w:r w:rsidRPr="00715954">
        <w:rPr>
          <w:rFonts w:asciiTheme="majorBidi" w:hAnsiTheme="majorBidi" w:cstheme="majorBidi"/>
          <w:sz w:val="24"/>
          <w:szCs w:val="24"/>
        </w:rPr>
        <w:t>microhardness</w:t>
      </w:r>
      <w:proofErr w:type="spellEnd"/>
    </w:p>
    <w:p w:rsidR="00715954" w:rsidRPr="00715954" w:rsidRDefault="00715954" w:rsidP="00715954">
      <w:pPr>
        <w:bidi w:val="0"/>
        <w:spacing w:line="480" w:lineRule="auto"/>
        <w:jc w:val="lowKashida"/>
        <w:rPr>
          <w:rFonts w:asciiTheme="majorBidi" w:hAnsiTheme="majorBidi" w:cstheme="majorBidi"/>
          <w:sz w:val="24"/>
          <w:szCs w:val="24"/>
          <w:rtl/>
        </w:rPr>
      </w:pPr>
    </w:p>
    <w:p w:rsidR="00B42180" w:rsidRDefault="00B42180" w:rsidP="00B42180">
      <w:pPr>
        <w:jc w:val="right"/>
      </w:pPr>
      <w:r>
        <w:t xml:space="preserve">Full </w:t>
      </w:r>
      <w:proofErr w:type="gramStart"/>
      <w:r>
        <w:t>name :</w:t>
      </w:r>
      <w:proofErr w:type="gramEnd"/>
      <w:r>
        <w:t xml:space="preserve"> Ali </w:t>
      </w:r>
      <w:proofErr w:type="spellStart"/>
      <w:r>
        <w:t>Rafe</w:t>
      </w:r>
      <w:proofErr w:type="spellEnd"/>
      <w:r>
        <w:t xml:space="preserve"> Hatshan</w:t>
      </w:r>
    </w:p>
    <w:p w:rsidR="00B42180" w:rsidRDefault="00B42180" w:rsidP="00B42180">
      <w:pPr>
        <w:jc w:val="right"/>
      </w:pPr>
      <w:r>
        <w:t xml:space="preserve">Contact </w:t>
      </w:r>
      <w:r w:rsidR="002D77D3">
        <w:t>number:</w:t>
      </w:r>
      <w:r>
        <w:t xml:space="preserve"> +966506421954</w:t>
      </w:r>
    </w:p>
    <w:p w:rsidR="00B42180" w:rsidRDefault="00B42180" w:rsidP="00B42180">
      <w:pPr>
        <w:jc w:val="right"/>
      </w:pPr>
      <w:proofErr w:type="gramStart"/>
      <w:r>
        <w:t>Email :</w:t>
      </w:r>
      <w:proofErr w:type="gramEnd"/>
      <w:r>
        <w:t xml:space="preserve"> </w:t>
      </w:r>
      <w:hyperlink r:id="rId5" w:history="1">
        <w:r w:rsidRPr="004042F4">
          <w:rPr>
            <w:rStyle w:val="Hyperlink"/>
          </w:rPr>
          <w:t>alihatshan@gmail.com</w:t>
        </w:r>
      </w:hyperlink>
    </w:p>
    <w:p w:rsidR="00B42180" w:rsidRDefault="00B42180" w:rsidP="00B42180">
      <w:pPr>
        <w:jc w:val="right"/>
      </w:pPr>
      <w:r>
        <w:t xml:space="preserve">Session name </w:t>
      </w:r>
      <w:proofErr w:type="gramStart"/>
      <w:r>
        <w:t>number :</w:t>
      </w:r>
      <w:proofErr w:type="gramEnd"/>
    </w:p>
    <w:p w:rsidR="00B42180" w:rsidRDefault="00B42180" w:rsidP="00B42180">
      <w:pPr>
        <w:jc w:val="right"/>
      </w:pPr>
      <w:proofErr w:type="gramStart"/>
      <w:r>
        <w:t>Category :</w:t>
      </w:r>
      <w:proofErr w:type="gramEnd"/>
      <w:r>
        <w:t xml:space="preserve"> poster presentation </w:t>
      </w:r>
    </w:p>
    <w:sectPr w:rsidR="00B42180" w:rsidSect="0046775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180"/>
    <w:rsid w:val="002D77D3"/>
    <w:rsid w:val="00467758"/>
    <w:rsid w:val="0064785E"/>
    <w:rsid w:val="006715B1"/>
    <w:rsid w:val="00715954"/>
    <w:rsid w:val="00B421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93B948-0376-41D9-87DB-4F6D17F06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21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lihatshan@gmail.com" TargetMode="External"/><Relationship Id="rId4" Type="http://schemas.openxmlformats.org/officeDocument/2006/relationships/image" Target="media/image1.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312</Words>
  <Characters>1782</Characters>
  <Application>Microsoft Office Word</Application>
  <DocSecurity>0</DocSecurity>
  <Lines>14</Lines>
  <Paragraphs>4</Paragraphs>
  <ScaleCrop>false</ScaleCrop>
  <Company>Toshiba</Company>
  <LinksUpToDate>false</LinksUpToDate>
  <CharactersWithSpaces>2090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8</dc:creator>
  <cp:keywords/>
  <dc:description/>
  <cp:lastModifiedBy>BPC FACULTY</cp:lastModifiedBy>
  <cp:revision>6</cp:revision>
  <dcterms:created xsi:type="dcterms:W3CDTF">2017-05-12T16:21:00Z</dcterms:created>
  <dcterms:modified xsi:type="dcterms:W3CDTF">2017-05-13T06:56:00Z</dcterms:modified>
</cp:coreProperties>
</file>