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23CAA" w14:textId="77777777" w:rsidR="00190F94" w:rsidRDefault="00E227C5">
      <w:pPr>
        <w:rPr>
          <w:rtl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 wp14:anchorId="205DE18D" wp14:editId="4CA29B97">
            <wp:simplePos x="0" y="0"/>
            <wp:positionH relativeFrom="column">
              <wp:posOffset>4509135</wp:posOffset>
            </wp:positionH>
            <wp:positionV relativeFrom="paragraph">
              <wp:posOffset>116840</wp:posOffset>
            </wp:positionV>
            <wp:extent cx="1141095" cy="1419860"/>
            <wp:effectExtent l="0" t="0" r="1905" b="2540"/>
            <wp:wrapSquare wrapText="bothSides"/>
            <wp:docPr id="1" name="Picture 1" descr="/Users/sultanali/Desktop/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ultanali/Desktop/unname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E2836" w14:textId="77777777" w:rsidR="00E227C5" w:rsidRDefault="00E227C5">
      <w:pPr>
        <w:rPr>
          <w:rtl/>
        </w:rPr>
      </w:pPr>
    </w:p>
    <w:p w14:paraId="58499361" w14:textId="77777777" w:rsidR="00E227C5" w:rsidRDefault="00E227C5">
      <w:pPr>
        <w:rPr>
          <w:rtl/>
        </w:rPr>
      </w:pPr>
    </w:p>
    <w:p w14:paraId="19A7E282" w14:textId="77777777" w:rsidR="00E227C5" w:rsidRDefault="00E227C5">
      <w:pPr>
        <w:rPr>
          <w:rtl/>
        </w:rPr>
      </w:pPr>
    </w:p>
    <w:p w14:paraId="58A948C7" w14:textId="77777777" w:rsidR="00E227C5" w:rsidRDefault="00E227C5">
      <w:pPr>
        <w:rPr>
          <w:rtl/>
        </w:rPr>
      </w:pPr>
    </w:p>
    <w:p w14:paraId="7159D2EE" w14:textId="77777777" w:rsidR="00E227C5" w:rsidRDefault="00E227C5">
      <w:pPr>
        <w:rPr>
          <w:rtl/>
        </w:rPr>
      </w:pPr>
    </w:p>
    <w:p w14:paraId="1DFDF018" w14:textId="77777777" w:rsidR="00E227C5" w:rsidRDefault="00E227C5">
      <w:pPr>
        <w:rPr>
          <w:rtl/>
        </w:rPr>
      </w:pPr>
    </w:p>
    <w:p w14:paraId="31F09778" w14:textId="77777777" w:rsidR="00E227C5" w:rsidRDefault="00E227C5">
      <w:pPr>
        <w:rPr>
          <w:rtl/>
        </w:rPr>
      </w:pPr>
    </w:p>
    <w:p w14:paraId="75EFACC2" w14:textId="77777777" w:rsidR="00E227C5" w:rsidRPr="00E227C5" w:rsidRDefault="00E227C5" w:rsidP="00E227C5">
      <w:pPr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rtl/>
        </w:rPr>
      </w:pPr>
    </w:p>
    <w:p w14:paraId="06C38A56" w14:textId="77777777" w:rsidR="00E227C5" w:rsidRPr="00E227C5" w:rsidRDefault="00E227C5" w:rsidP="00E227C5">
      <w:pPr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rtl/>
        </w:rPr>
      </w:pPr>
    </w:p>
    <w:p w14:paraId="169EC276" w14:textId="77777777" w:rsidR="00E227C5" w:rsidRPr="00E227C5" w:rsidRDefault="00E227C5" w:rsidP="00E227C5">
      <w:pPr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rtl/>
        </w:rPr>
      </w:pPr>
    </w:p>
    <w:p w14:paraId="0B888128" w14:textId="71EBE831" w:rsidR="00EE5D2B" w:rsidRPr="00EE5D2B" w:rsidRDefault="00EE5D2B" w:rsidP="00EE5D2B">
      <w:pPr>
        <w:rPr>
          <w:rFonts w:ascii="Times New Roman" w:eastAsia="Calibri" w:hAnsi="Times New Roman" w:cs="Times New Roman"/>
          <w:b/>
          <w:bCs/>
          <w:bdr w:val="none" w:sz="0" w:space="0" w:color="auto" w:frame="1"/>
        </w:rPr>
      </w:pPr>
      <w:r w:rsidRPr="00EE5D2B">
        <w:rPr>
          <w:rFonts w:ascii="Times New Roman" w:eastAsia="Calibri" w:hAnsi="Times New Roman" w:cs="Times New Roman"/>
          <w:b/>
          <w:bCs/>
          <w:bdr w:val="none" w:sz="0" w:space="0" w:color="auto" w:frame="1"/>
        </w:rPr>
        <w:t xml:space="preserve">Full name: Badran </w:t>
      </w:r>
      <w:proofErr w:type="spellStart"/>
      <w:r w:rsidRPr="00EE5D2B">
        <w:rPr>
          <w:rFonts w:ascii="Times New Roman" w:eastAsia="Calibri" w:hAnsi="Times New Roman" w:cs="Times New Roman"/>
          <w:b/>
          <w:bCs/>
          <w:bdr w:val="none" w:sz="0" w:space="0" w:color="auto" w:frame="1"/>
        </w:rPr>
        <w:t>Turki</w:t>
      </w:r>
      <w:proofErr w:type="spellEnd"/>
      <w:r w:rsidRPr="00EE5D2B">
        <w:rPr>
          <w:rFonts w:ascii="Times New Roman" w:eastAsia="Calibri" w:hAnsi="Times New Roman" w:cs="Times New Roman"/>
          <w:b/>
          <w:bCs/>
          <w:bdr w:val="none" w:sz="0" w:space="0" w:color="auto" w:frame="1"/>
        </w:rPr>
        <w:t xml:space="preserve"> </w:t>
      </w:r>
      <w:bookmarkStart w:id="0" w:name="_GoBack"/>
      <w:r w:rsidRPr="00EE5D2B">
        <w:rPr>
          <w:rFonts w:ascii="Times New Roman" w:eastAsia="Calibri" w:hAnsi="Times New Roman" w:cs="Times New Roman"/>
          <w:b/>
          <w:bCs/>
          <w:bdr w:val="none" w:sz="0" w:space="0" w:color="auto" w:frame="1"/>
        </w:rPr>
        <w:t>Alsufayan</w:t>
      </w:r>
      <w:bookmarkEnd w:id="0"/>
      <w:r w:rsidRPr="00EE5D2B">
        <w:rPr>
          <w:rFonts w:ascii="Times New Roman" w:eastAsia="Calibri" w:hAnsi="Times New Roman" w:cs="Times New Roman"/>
          <w:b/>
          <w:bCs/>
          <w:bdr w:val="none" w:sz="0" w:space="0" w:color="auto" w:frame="1"/>
        </w:rPr>
        <w:t> </w:t>
      </w:r>
    </w:p>
    <w:p w14:paraId="0ECF8A5D" w14:textId="77777777" w:rsidR="00EE5D2B" w:rsidRPr="00EE5D2B" w:rsidRDefault="00EE5D2B" w:rsidP="00EE5D2B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</w:pPr>
      <w:r w:rsidRPr="00EE5D2B">
        <w:rPr>
          <w:rFonts w:ascii="Calibri" w:eastAsia="Calibri" w:hAnsi="Calibri" w:cs="Arial"/>
          <w:b/>
          <w:bCs/>
          <w:bdr w:val="none" w:sz="0" w:space="0" w:color="auto" w:frame="1"/>
        </w:rPr>
        <w:t>Internship at: Al</w:t>
      </w:r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-</w:t>
      </w:r>
      <w:proofErr w:type="spellStart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Farabi</w:t>
      </w:r>
      <w:proofErr w:type="spellEnd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 College for Dentistry and Nursing, Riyadh, Saudi Arabia.</w:t>
      </w:r>
    </w:p>
    <w:p w14:paraId="4AFBD96B" w14:textId="77777777" w:rsidR="00EE5D2B" w:rsidRPr="00EE5D2B" w:rsidRDefault="00EE5D2B" w:rsidP="00EE5D2B">
      <w:pPr>
        <w:rPr>
          <w:rFonts w:ascii="Calibri" w:eastAsia="Calibri" w:hAnsi="Calibri" w:cs="Arial"/>
          <w:b/>
          <w:bCs/>
          <w:bdr w:val="none" w:sz="0" w:space="0" w:color="auto" w:frame="1"/>
        </w:rPr>
      </w:pPr>
    </w:p>
    <w:p w14:paraId="3AD0AA39" w14:textId="77777777" w:rsidR="00EE5D2B" w:rsidRPr="00EE5D2B" w:rsidRDefault="00EE5D2B" w:rsidP="00EE5D2B">
      <w:pPr>
        <w:shd w:val="clear" w:color="auto" w:fill="FFFFFF"/>
        <w:spacing w:after="165" w:line="33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</w:pPr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This abstract is Under Supervision of Prof: Ahmed </w:t>
      </w:r>
      <w:proofErr w:type="spellStart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Elmarakby</w:t>
      </w:r>
      <w:proofErr w:type="spellEnd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Assis</w:t>
      </w:r>
      <w:proofErr w:type="spellEnd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 Prof at Restorative Dentistry Department, Al-</w:t>
      </w:r>
      <w:proofErr w:type="spellStart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Farabi</w:t>
      </w:r>
      <w:proofErr w:type="spellEnd"/>
      <w:r w:rsidRPr="00EE5D2B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 College for Dentistry and Nursing, Riyadh, Saudi Arabia</w:t>
      </w:r>
    </w:p>
    <w:p w14:paraId="3A10867F" w14:textId="77777777" w:rsidR="00EE5D2B" w:rsidRDefault="00EE5D2B" w:rsidP="00E227C5">
      <w:pPr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rtl/>
        </w:rPr>
      </w:pPr>
    </w:p>
    <w:p w14:paraId="441EC965" w14:textId="77777777" w:rsidR="00195ADA" w:rsidRPr="00195ADA" w:rsidRDefault="00195ADA" w:rsidP="00195ADA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20"/>
          <w:szCs w:val="20"/>
        </w:rPr>
      </w:pPr>
      <w:bookmarkStart w:id="1" w:name="topo"/>
      <w:r w:rsidRPr="00195ADA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Visual evaluation of </w:t>
      </w:r>
      <w:r w:rsidRPr="00195ADA">
        <w:rPr>
          <w:rFonts w:ascii="Verdana" w:eastAsia="Times New Roman" w:hAnsi="Verdana" w:cs="Times New Roman"/>
          <w:b/>
          <w:bCs/>
          <w:i/>
          <w:iCs/>
          <w:color w:val="000000"/>
          <w:sz w:val="27"/>
          <w:szCs w:val="27"/>
        </w:rPr>
        <w:t>in vitro </w:t>
      </w:r>
      <w:proofErr w:type="spellStart"/>
      <w:r w:rsidRPr="00195ADA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cariostatic</w:t>
      </w:r>
      <w:proofErr w:type="spellEnd"/>
      <w:r w:rsidRPr="00195ADA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 xml:space="preserve"> effect of restorative materials associated with dentifrices</w:t>
      </w:r>
      <w:bookmarkEnd w:id="1"/>
    </w:p>
    <w:p w14:paraId="560D3F8D" w14:textId="77777777" w:rsidR="00195ADA" w:rsidRDefault="00195ADA" w:rsidP="00195ADA">
      <w:pPr>
        <w:rPr>
          <w:rFonts w:ascii="Arial" w:eastAsia="Times New Roman" w:hAnsi="Arial" w:cs="Arial"/>
          <w:b/>
          <w:bCs/>
          <w:color w:val="222222"/>
          <w:sz w:val="28"/>
          <w:szCs w:val="28"/>
          <w:shd w:val="clear" w:color="auto" w:fill="FFFFFF"/>
          <w:rtl/>
        </w:rPr>
      </w:pPr>
      <w:r w:rsidRPr="00195ADA">
        <w:rPr>
          <w:rFonts w:ascii="Arial" w:eastAsia="Times New Roman" w:hAnsi="Arial" w:cs="Arial"/>
          <w:b/>
          <w:bCs/>
          <w:color w:val="222222"/>
          <w:sz w:val="28"/>
          <w:szCs w:val="28"/>
          <w:shd w:val="clear" w:color="auto" w:fill="FFFFFF"/>
        </w:rPr>
        <w:t>ABSTRACT</w:t>
      </w:r>
    </w:p>
    <w:p w14:paraId="7E8BC552" w14:textId="77777777" w:rsidR="00195ADA" w:rsidRPr="00195ADA" w:rsidRDefault="00195ADA" w:rsidP="00195ADA">
      <w:pPr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</w:pPr>
    </w:p>
    <w:p w14:paraId="554BDC90" w14:textId="77777777" w:rsidR="00195ADA" w:rsidRPr="00195ADA" w:rsidRDefault="00195ADA" w:rsidP="00195ADA">
      <w:pPr>
        <w:spacing w:line="480" w:lineRule="auto"/>
        <w:jc w:val="lowKashida"/>
        <w:rPr>
          <w:rFonts w:asciiTheme="majorBidi" w:eastAsia="Times New Roman" w:hAnsiTheme="majorBidi" w:cstheme="majorBidi"/>
          <w:color w:val="222222"/>
          <w:shd w:val="clear" w:color="auto" w:fill="FFFFFF"/>
        </w:rPr>
      </w:pPr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This study evaluated </w:t>
      </w:r>
      <w:r w:rsidRPr="00195ADA">
        <w:rPr>
          <w:rFonts w:asciiTheme="majorBidi" w:eastAsia="Times New Roman" w:hAnsiTheme="majorBidi" w:cstheme="majorBidi"/>
          <w:i/>
          <w:iCs/>
          <w:color w:val="222222"/>
          <w:shd w:val="clear" w:color="auto" w:fill="FFFFFF"/>
        </w:rPr>
        <w:t>in vitro </w:t>
      </w:r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the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cariostatic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effect of 6 restorative materials with and without fluoride release (Fuji II LC, F-2000,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Degufil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Mineral, Sure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Fil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and Z-250) associated with a fluoridated and a non-fluoridated dentifrice (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Sensodyne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Original Formula and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Sensodyne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Sodium Bicarbonate), on human enamel. Class V-like cavities were prepared on 240 enamel slabs, assigned to 12 groups (6 materials and 2 dentifrices). After cavity restoration, the slabs were submitted to a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thermocycling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regimen of 1000 thermal cycles and demineralization/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remineralization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cycles. During pH cycles, slurries of fluoridated and non-fluoridated dentifrices were applied for 5 min. Formation of artificial caries-like lesions was scored independently and blindly by 5 calibrated examiners according to an ordinal scale ranked 0 to 3 by visual examination. The results were analyzed statistically by the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Kruskal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-Wallis test and pair-wise comparisons (</w:t>
      </w:r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=0.05). There were no significant differences (p&gt;0.05) among the restorative </w:t>
      </w:r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lastRenderedPageBreak/>
        <w:t xml:space="preserve">materials associated with the fluoridated dentifrice. When used in association with the non-fluoridated dentifrice,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Ketac-Fil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showed the highest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cariostatic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effect followed by Fuji II LC and the other materials.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Ketac-Fil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was the only material that did not differ statistically when combined with either the fluoridated or the non-fluoridated dentifrice. In conclusion, under the tested experimental conditions, the association of restorative materials and fluoridated dentifrice yielded higher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cariostatic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effect, except for the conventional glass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ionomer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cement, whose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cariostatic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effect was not influenced by the type of dentifrice.</w:t>
      </w:r>
    </w:p>
    <w:p w14:paraId="5A596012" w14:textId="77777777" w:rsidR="00195ADA" w:rsidRPr="00195ADA" w:rsidRDefault="00195ADA" w:rsidP="00195ADA">
      <w:pPr>
        <w:spacing w:line="480" w:lineRule="auto"/>
        <w:jc w:val="lowKashida"/>
        <w:rPr>
          <w:rFonts w:asciiTheme="majorBidi" w:eastAsia="Times New Roman" w:hAnsiTheme="majorBidi" w:cstheme="majorBidi"/>
          <w:color w:val="222222"/>
          <w:shd w:val="clear" w:color="auto" w:fill="FFFFFF"/>
        </w:rPr>
      </w:pPr>
      <w:r w:rsidRPr="00195ADA">
        <w:rPr>
          <w:rFonts w:asciiTheme="majorBidi" w:eastAsia="Times New Roman" w:hAnsiTheme="majorBidi" w:cstheme="majorBidi"/>
          <w:b/>
          <w:bCs/>
          <w:color w:val="222222"/>
          <w:shd w:val="clear" w:color="auto" w:fill="FFFFFF"/>
        </w:rPr>
        <w:t>Key Words:</w:t>
      </w:r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 enamel, dental caries, diagnosis, glass </w:t>
      </w:r>
      <w:proofErr w:type="spellStart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>ionomer</w:t>
      </w:r>
      <w:proofErr w:type="spellEnd"/>
      <w:r w:rsidRPr="00195ADA">
        <w:rPr>
          <w:rFonts w:asciiTheme="majorBidi" w:eastAsia="Times New Roman" w:hAnsiTheme="majorBidi" w:cstheme="majorBidi"/>
          <w:color w:val="222222"/>
          <w:shd w:val="clear" w:color="auto" w:fill="FFFFFF"/>
        </w:rPr>
        <w:t xml:space="preserve"> cement, composite resin.</w:t>
      </w:r>
    </w:p>
    <w:p w14:paraId="6988E750" w14:textId="77777777" w:rsidR="00195ADA" w:rsidRDefault="00195ADA" w:rsidP="00E227C5">
      <w:pPr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rtl/>
        </w:rPr>
      </w:pPr>
    </w:p>
    <w:p w14:paraId="27047CDF" w14:textId="77777777" w:rsidR="00EE5D2B" w:rsidRDefault="00EE5D2B" w:rsidP="00E227C5">
      <w:pPr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rtl/>
        </w:rPr>
      </w:pPr>
    </w:p>
    <w:p w14:paraId="6396EBB4" w14:textId="77777777" w:rsidR="00E227C5" w:rsidRPr="00E227C5" w:rsidRDefault="00E227C5" w:rsidP="00E227C5">
      <w:pPr>
        <w:rPr>
          <w:rFonts w:ascii="Times New Roman" w:eastAsia="Times New Roman" w:hAnsi="Times New Roman" w:cs="Times New Roman"/>
          <w:sz w:val="28"/>
          <w:szCs w:val="28"/>
        </w:rPr>
      </w:pPr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 xml:space="preserve">Full Name: Badran </w:t>
      </w:r>
      <w:proofErr w:type="spellStart"/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Turki</w:t>
      </w:r>
      <w:proofErr w:type="spellEnd"/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 xml:space="preserve"> Alsufayan </w:t>
      </w:r>
      <w:r w:rsidRPr="00E227C5">
        <w:rPr>
          <w:rFonts w:ascii="Arial" w:eastAsia="Times New Roman" w:hAnsi="Arial" w:cs="Arial"/>
          <w:color w:val="222222"/>
          <w:sz w:val="28"/>
          <w:szCs w:val="28"/>
        </w:rPr>
        <w:br/>
      </w:r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Contact Number: +9966534278257</w:t>
      </w:r>
      <w:r w:rsidRPr="00E227C5">
        <w:rPr>
          <w:rFonts w:ascii="Arial" w:eastAsia="Times New Roman" w:hAnsi="Arial" w:cs="Arial"/>
          <w:color w:val="222222"/>
          <w:sz w:val="28"/>
          <w:szCs w:val="28"/>
        </w:rPr>
        <w:br/>
      </w:r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Twitter account: @badr2013an</w:t>
      </w:r>
      <w:r w:rsidRPr="00E227C5">
        <w:rPr>
          <w:rFonts w:ascii="Arial" w:eastAsia="Times New Roman" w:hAnsi="Arial" w:cs="Arial"/>
          <w:color w:val="222222"/>
          <w:sz w:val="28"/>
          <w:szCs w:val="28"/>
        </w:rPr>
        <w:br/>
      </w:r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Linked in account</w:t>
      </w:r>
      <w:proofErr w:type="gramStart"/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:</w:t>
      </w:r>
      <w:proofErr w:type="gramEnd"/>
      <w:r w:rsidRPr="00E227C5">
        <w:rPr>
          <w:rFonts w:ascii="Arial" w:eastAsia="Times New Roman" w:hAnsi="Arial" w:cs="Arial"/>
          <w:color w:val="222222"/>
          <w:sz w:val="28"/>
          <w:szCs w:val="28"/>
        </w:rPr>
        <w:br/>
      </w:r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Session name number:</w:t>
      </w:r>
      <w:r w:rsidRPr="00E227C5">
        <w:rPr>
          <w:rFonts w:ascii="Arial" w:eastAsia="Times New Roman" w:hAnsi="Arial" w:cs="Arial"/>
          <w:color w:val="222222"/>
          <w:sz w:val="28"/>
          <w:szCs w:val="28"/>
        </w:rPr>
        <w:br/>
      </w:r>
      <w:r w:rsidRPr="00E227C5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Category: poster presentation</w:t>
      </w:r>
    </w:p>
    <w:p w14:paraId="2FDD3321" w14:textId="77777777" w:rsidR="00E227C5" w:rsidRPr="00E227C5" w:rsidRDefault="00E227C5">
      <w:pPr>
        <w:rPr>
          <w:sz w:val="28"/>
          <w:szCs w:val="28"/>
        </w:rPr>
      </w:pPr>
    </w:p>
    <w:sectPr w:rsidR="00E227C5" w:rsidRPr="00E227C5" w:rsidSect="00391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C5"/>
    <w:rsid w:val="00096555"/>
    <w:rsid w:val="00195ADA"/>
    <w:rsid w:val="00391824"/>
    <w:rsid w:val="003C70D7"/>
    <w:rsid w:val="00A25ACD"/>
    <w:rsid w:val="00E227C5"/>
    <w:rsid w:val="00E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5B2F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22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1978</Characters>
  <Application>Microsoft Office Word</Application>
  <DocSecurity>0</DocSecurity>
  <Lines>16</Lines>
  <Paragraphs>4</Paragraphs>
  <ScaleCrop>false</ScaleCrop>
  <Company>BPC KSA.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Sultanate Alraslani</dc:creator>
  <cp:keywords/>
  <dc:description/>
  <cp:lastModifiedBy>BPC FACULTY</cp:lastModifiedBy>
  <cp:revision>8</cp:revision>
  <dcterms:created xsi:type="dcterms:W3CDTF">2017-05-12T21:05:00Z</dcterms:created>
  <dcterms:modified xsi:type="dcterms:W3CDTF">2017-05-13T06:50:00Z</dcterms:modified>
</cp:coreProperties>
</file>