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F31" w:rsidRDefault="005C0F31" w:rsidP="008D0579">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r w:rsidRPr="005C0F31">
        <w:rPr>
          <w:rFonts w:ascii="Calibri" w:eastAsia="Calibri" w:hAnsi="Calibri" w:cs="Arial"/>
          <w:noProof/>
          <w:sz w:val="24"/>
          <w:szCs w:val="24"/>
        </w:rPr>
        <w:drawing>
          <wp:anchor distT="0" distB="0" distL="114300" distR="114300" simplePos="0" relativeHeight="251659264" behindDoc="0" locked="0" layoutInCell="1" allowOverlap="1" wp14:anchorId="0E11D866" wp14:editId="5DA788D6">
            <wp:simplePos x="0" y="0"/>
            <wp:positionH relativeFrom="margin">
              <wp:align>left</wp:align>
            </wp:positionH>
            <wp:positionV relativeFrom="paragraph">
              <wp:posOffset>333375</wp:posOffset>
            </wp:positionV>
            <wp:extent cx="1143000" cy="15468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E17BCA-F065-4571-B195-F51E50618885.jpg"/>
                    <pic:cNvPicPr/>
                  </pic:nvPicPr>
                  <pic:blipFill rotWithShape="1">
                    <a:blip r:embed="rId4">
                      <a:extLst>
                        <a:ext uri="{28A0092B-C50C-407E-A947-70E740481C1C}">
                          <a14:useLocalDpi xmlns:a14="http://schemas.microsoft.com/office/drawing/2010/main" val="0"/>
                        </a:ext>
                      </a:extLst>
                    </a:blip>
                    <a:srcRect l="15791" r="19007"/>
                    <a:stretch/>
                  </pic:blipFill>
                  <pic:spPr bwMode="auto">
                    <a:xfrm>
                      <a:off x="0" y="0"/>
                      <a:ext cx="1143000" cy="1546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C0F31" w:rsidRDefault="005C0F31" w:rsidP="008D0579">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p>
    <w:p w:rsidR="005C0F31" w:rsidRDefault="005C0F31" w:rsidP="008D0579">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p>
    <w:p w:rsidR="005C0F31" w:rsidRDefault="005C0F31" w:rsidP="008D0579">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p>
    <w:p w:rsidR="005C0F31" w:rsidRDefault="005C0F31" w:rsidP="008D0579">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p>
    <w:p w:rsidR="005C0F31" w:rsidRDefault="005C0F31" w:rsidP="008D0579">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p>
    <w:p w:rsidR="005C0F31" w:rsidRDefault="005C0F31" w:rsidP="005C0F31">
      <w:pPr>
        <w:spacing w:after="0" w:line="240" w:lineRule="auto"/>
        <w:rPr>
          <w:rFonts w:ascii="Calibri" w:eastAsia="Calibri" w:hAnsi="Calibri" w:cs="Arial"/>
          <w:sz w:val="24"/>
          <w:szCs w:val="24"/>
        </w:rPr>
      </w:pPr>
      <w:r w:rsidRPr="005C0F31">
        <w:rPr>
          <w:rFonts w:ascii="Calibri" w:eastAsia="Calibri" w:hAnsi="Calibri" w:cs="Arial"/>
          <w:sz w:val="24"/>
          <w:szCs w:val="24"/>
        </w:rPr>
        <w:t>Full Name: Sultan Ali Alanazi</w:t>
      </w:r>
    </w:p>
    <w:p w:rsidR="005C0F31" w:rsidRPr="005C0F31" w:rsidRDefault="005C0F31" w:rsidP="005C0F31">
      <w:pPr>
        <w:spacing w:after="0" w:line="240" w:lineRule="auto"/>
        <w:rPr>
          <w:rFonts w:ascii="Calibri" w:eastAsia="Calibri" w:hAnsi="Calibri" w:cs="Arial"/>
          <w:sz w:val="24"/>
          <w:szCs w:val="24"/>
        </w:rPr>
      </w:pPr>
      <w:bookmarkStart w:id="0" w:name="_GoBack"/>
      <w:r>
        <w:rPr>
          <w:rFonts w:ascii="Calibri" w:eastAsia="Calibri" w:hAnsi="Calibri" w:cs="Arial"/>
          <w:sz w:val="24"/>
          <w:szCs w:val="24"/>
        </w:rPr>
        <w:t xml:space="preserve">Internship </w:t>
      </w:r>
      <w:proofErr w:type="gramStart"/>
      <w:r>
        <w:rPr>
          <w:rFonts w:ascii="Calibri" w:eastAsia="Calibri" w:hAnsi="Calibri" w:cs="Arial"/>
          <w:sz w:val="24"/>
          <w:szCs w:val="24"/>
        </w:rPr>
        <w:t>at :</w:t>
      </w:r>
      <w:proofErr w:type="gramEnd"/>
    </w:p>
    <w:p w:rsidR="005C0F31" w:rsidRDefault="005C0F31" w:rsidP="005C0F31">
      <w:pPr>
        <w:shd w:val="clear" w:color="auto" w:fill="FFFFFF"/>
        <w:spacing w:after="165" w:line="330" w:lineRule="atLeast"/>
        <w:textAlignment w:val="baseline"/>
        <w:outlineLvl w:val="0"/>
        <w:rPr>
          <w:rFonts w:asciiTheme="majorBidi" w:eastAsia="Times New Roman" w:hAnsiTheme="majorBidi" w:cstheme="majorBidi"/>
          <w:b/>
          <w:bCs/>
          <w:color w:val="000000"/>
          <w:kern w:val="36"/>
          <w:sz w:val="20"/>
          <w:szCs w:val="20"/>
        </w:rPr>
      </w:pPr>
      <w:r w:rsidRPr="005C0F31">
        <w:rPr>
          <w:rFonts w:asciiTheme="majorBidi" w:eastAsia="Times New Roman" w:hAnsiTheme="majorBidi" w:cstheme="majorBidi"/>
          <w:b/>
          <w:bCs/>
          <w:color w:val="000000"/>
          <w:kern w:val="36"/>
          <w:sz w:val="20"/>
          <w:szCs w:val="20"/>
        </w:rPr>
        <w:t>Al</w:t>
      </w:r>
      <w:r>
        <w:rPr>
          <w:rFonts w:asciiTheme="majorBidi" w:eastAsia="Times New Roman" w:hAnsiTheme="majorBidi" w:cstheme="majorBidi"/>
          <w:b/>
          <w:bCs/>
          <w:color w:val="000000"/>
          <w:kern w:val="36"/>
          <w:sz w:val="20"/>
          <w:szCs w:val="20"/>
        </w:rPr>
        <w:t>-</w:t>
      </w:r>
      <w:proofErr w:type="spellStart"/>
      <w:r>
        <w:rPr>
          <w:rFonts w:asciiTheme="majorBidi" w:eastAsia="Times New Roman" w:hAnsiTheme="majorBidi" w:cstheme="majorBidi"/>
          <w:b/>
          <w:bCs/>
          <w:color w:val="000000"/>
          <w:kern w:val="36"/>
          <w:sz w:val="20"/>
          <w:szCs w:val="20"/>
        </w:rPr>
        <w:t>F</w:t>
      </w:r>
      <w:r w:rsidRPr="005C0F31">
        <w:rPr>
          <w:rFonts w:asciiTheme="majorBidi" w:eastAsia="Times New Roman" w:hAnsiTheme="majorBidi" w:cstheme="majorBidi"/>
          <w:b/>
          <w:bCs/>
          <w:color w:val="000000"/>
          <w:kern w:val="36"/>
          <w:sz w:val="20"/>
          <w:szCs w:val="20"/>
        </w:rPr>
        <w:t>arabi</w:t>
      </w:r>
      <w:proofErr w:type="spellEnd"/>
      <w:r w:rsidRPr="005C0F31">
        <w:rPr>
          <w:rFonts w:asciiTheme="majorBidi" w:eastAsia="Times New Roman" w:hAnsiTheme="majorBidi" w:cstheme="majorBidi"/>
          <w:b/>
          <w:bCs/>
          <w:color w:val="000000"/>
          <w:kern w:val="36"/>
          <w:sz w:val="20"/>
          <w:szCs w:val="20"/>
        </w:rPr>
        <w:t xml:space="preserve"> College for Dentistry and Nursing</w:t>
      </w:r>
      <w:r>
        <w:rPr>
          <w:rFonts w:asciiTheme="majorBidi" w:eastAsia="Times New Roman" w:hAnsiTheme="majorBidi" w:cstheme="majorBidi"/>
          <w:b/>
          <w:bCs/>
          <w:color w:val="000000"/>
          <w:kern w:val="36"/>
          <w:sz w:val="20"/>
          <w:szCs w:val="20"/>
        </w:rPr>
        <w:t>, Riyadh, Saudi Arabia.</w:t>
      </w:r>
    </w:p>
    <w:p w:rsidR="005C0F31" w:rsidRDefault="005C0F31" w:rsidP="005C0F31">
      <w:pPr>
        <w:shd w:val="clear" w:color="auto" w:fill="FFFFFF"/>
        <w:spacing w:after="165" w:line="330" w:lineRule="atLeast"/>
        <w:textAlignment w:val="baseline"/>
        <w:outlineLvl w:val="0"/>
        <w:rPr>
          <w:rFonts w:asciiTheme="majorBidi" w:eastAsia="Times New Roman" w:hAnsiTheme="majorBidi" w:cstheme="majorBidi"/>
          <w:b/>
          <w:bCs/>
          <w:color w:val="000000"/>
          <w:kern w:val="36"/>
          <w:sz w:val="20"/>
          <w:szCs w:val="20"/>
        </w:rPr>
      </w:pPr>
      <w:r>
        <w:rPr>
          <w:rFonts w:asciiTheme="majorBidi" w:eastAsia="Times New Roman" w:hAnsiTheme="majorBidi" w:cstheme="majorBidi"/>
          <w:b/>
          <w:bCs/>
          <w:color w:val="000000"/>
          <w:kern w:val="36"/>
          <w:sz w:val="20"/>
          <w:szCs w:val="20"/>
        </w:rPr>
        <w:t xml:space="preserve">This abstract is Under Supervision of Prof: Ahmed </w:t>
      </w:r>
      <w:proofErr w:type="spellStart"/>
      <w:r>
        <w:rPr>
          <w:rFonts w:asciiTheme="majorBidi" w:eastAsia="Times New Roman" w:hAnsiTheme="majorBidi" w:cstheme="majorBidi"/>
          <w:b/>
          <w:bCs/>
          <w:color w:val="000000"/>
          <w:kern w:val="36"/>
          <w:sz w:val="20"/>
          <w:szCs w:val="20"/>
        </w:rPr>
        <w:t>Elmarakby</w:t>
      </w:r>
      <w:proofErr w:type="spellEnd"/>
      <w:r>
        <w:rPr>
          <w:rFonts w:asciiTheme="majorBidi" w:eastAsia="Times New Roman" w:hAnsiTheme="majorBidi" w:cstheme="majorBidi"/>
          <w:b/>
          <w:bCs/>
          <w:color w:val="000000"/>
          <w:kern w:val="36"/>
          <w:sz w:val="20"/>
          <w:szCs w:val="20"/>
        </w:rPr>
        <w:t xml:space="preserve">, </w:t>
      </w:r>
      <w:proofErr w:type="spellStart"/>
      <w:r>
        <w:rPr>
          <w:rFonts w:asciiTheme="majorBidi" w:eastAsia="Times New Roman" w:hAnsiTheme="majorBidi" w:cstheme="majorBidi"/>
          <w:b/>
          <w:bCs/>
          <w:color w:val="000000"/>
          <w:kern w:val="36"/>
          <w:sz w:val="20"/>
          <w:szCs w:val="20"/>
        </w:rPr>
        <w:t>Assis</w:t>
      </w:r>
      <w:proofErr w:type="spellEnd"/>
      <w:r>
        <w:rPr>
          <w:rFonts w:asciiTheme="majorBidi" w:eastAsia="Times New Roman" w:hAnsiTheme="majorBidi" w:cstheme="majorBidi"/>
          <w:b/>
          <w:bCs/>
          <w:color w:val="000000"/>
          <w:kern w:val="36"/>
          <w:sz w:val="20"/>
          <w:szCs w:val="20"/>
        </w:rPr>
        <w:t xml:space="preserve"> Prof at Restorative Dentistry Department, </w:t>
      </w:r>
      <w:r w:rsidRPr="005C0F31">
        <w:rPr>
          <w:rFonts w:asciiTheme="majorBidi" w:eastAsia="Times New Roman" w:hAnsiTheme="majorBidi" w:cstheme="majorBidi"/>
          <w:b/>
          <w:bCs/>
          <w:color w:val="000000"/>
          <w:kern w:val="36"/>
          <w:sz w:val="20"/>
          <w:szCs w:val="20"/>
        </w:rPr>
        <w:t>Al</w:t>
      </w:r>
      <w:r>
        <w:rPr>
          <w:rFonts w:asciiTheme="majorBidi" w:eastAsia="Times New Roman" w:hAnsiTheme="majorBidi" w:cstheme="majorBidi"/>
          <w:b/>
          <w:bCs/>
          <w:color w:val="000000"/>
          <w:kern w:val="36"/>
          <w:sz w:val="20"/>
          <w:szCs w:val="20"/>
        </w:rPr>
        <w:t>-</w:t>
      </w:r>
      <w:proofErr w:type="spellStart"/>
      <w:r>
        <w:rPr>
          <w:rFonts w:asciiTheme="majorBidi" w:eastAsia="Times New Roman" w:hAnsiTheme="majorBidi" w:cstheme="majorBidi"/>
          <w:b/>
          <w:bCs/>
          <w:color w:val="000000"/>
          <w:kern w:val="36"/>
          <w:sz w:val="20"/>
          <w:szCs w:val="20"/>
        </w:rPr>
        <w:t>F</w:t>
      </w:r>
      <w:r w:rsidRPr="005C0F31">
        <w:rPr>
          <w:rFonts w:asciiTheme="majorBidi" w:eastAsia="Times New Roman" w:hAnsiTheme="majorBidi" w:cstheme="majorBidi"/>
          <w:b/>
          <w:bCs/>
          <w:color w:val="000000"/>
          <w:kern w:val="36"/>
          <w:sz w:val="20"/>
          <w:szCs w:val="20"/>
        </w:rPr>
        <w:t>arabi</w:t>
      </w:r>
      <w:proofErr w:type="spellEnd"/>
      <w:r w:rsidRPr="005C0F31">
        <w:rPr>
          <w:rFonts w:asciiTheme="majorBidi" w:eastAsia="Times New Roman" w:hAnsiTheme="majorBidi" w:cstheme="majorBidi"/>
          <w:b/>
          <w:bCs/>
          <w:color w:val="000000"/>
          <w:kern w:val="36"/>
          <w:sz w:val="20"/>
          <w:szCs w:val="20"/>
        </w:rPr>
        <w:t xml:space="preserve"> College for Dentistry</w:t>
      </w:r>
      <w:r>
        <w:rPr>
          <w:rFonts w:asciiTheme="majorBidi" w:eastAsia="Times New Roman" w:hAnsiTheme="majorBidi" w:cstheme="majorBidi"/>
          <w:b/>
          <w:bCs/>
          <w:color w:val="000000"/>
          <w:kern w:val="36"/>
          <w:sz w:val="20"/>
          <w:szCs w:val="20"/>
        </w:rPr>
        <w:t xml:space="preserve"> and Nursing</w:t>
      </w:r>
      <w:r w:rsidR="00E35D39">
        <w:rPr>
          <w:rFonts w:asciiTheme="majorBidi" w:eastAsia="Times New Roman" w:hAnsiTheme="majorBidi" w:cstheme="majorBidi"/>
          <w:b/>
          <w:bCs/>
          <w:color w:val="000000"/>
          <w:kern w:val="36"/>
          <w:sz w:val="20"/>
          <w:szCs w:val="20"/>
        </w:rPr>
        <w:t>,</w:t>
      </w:r>
      <w:r w:rsidR="00E35D39" w:rsidRPr="00E35D39">
        <w:rPr>
          <w:rFonts w:asciiTheme="majorBidi" w:eastAsia="Times New Roman" w:hAnsiTheme="majorBidi" w:cstheme="majorBidi"/>
          <w:b/>
          <w:bCs/>
          <w:color w:val="000000"/>
          <w:kern w:val="36"/>
          <w:sz w:val="20"/>
          <w:szCs w:val="20"/>
        </w:rPr>
        <w:t xml:space="preserve"> </w:t>
      </w:r>
      <w:r w:rsidR="00E35D39">
        <w:rPr>
          <w:rFonts w:asciiTheme="majorBidi" w:eastAsia="Times New Roman" w:hAnsiTheme="majorBidi" w:cstheme="majorBidi"/>
          <w:b/>
          <w:bCs/>
          <w:color w:val="000000"/>
          <w:kern w:val="36"/>
          <w:sz w:val="20"/>
          <w:szCs w:val="20"/>
        </w:rPr>
        <w:t>Riyadh, Saudi Arabia</w:t>
      </w:r>
    </w:p>
    <w:bookmarkEnd w:id="0"/>
    <w:p w:rsidR="005C0F31" w:rsidRPr="005C0F31" w:rsidRDefault="005C0F31" w:rsidP="005C0F31">
      <w:pPr>
        <w:shd w:val="clear" w:color="auto" w:fill="FFFFFF"/>
        <w:spacing w:after="165" w:line="330" w:lineRule="atLeast"/>
        <w:textAlignment w:val="baseline"/>
        <w:outlineLvl w:val="0"/>
        <w:rPr>
          <w:rFonts w:asciiTheme="majorBidi" w:eastAsia="Times New Roman" w:hAnsiTheme="majorBidi" w:cstheme="majorBidi"/>
          <w:b/>
          <w:bCs/>
          <w:color w:val="000000"/>
          <w:kern w:val="36"/>
          <w:sz w:val="20"/>
          <w:szCs w:val="20"/>
        </w:rPr>
      </w:pPr>
    </w:p>
    <w:p w:rsidR="008D0579" w:rsidRPr="003E4BC9" w:rsidRDefault="008D0579" w:rsidP="008D0579">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r w:rsidRPr="003E4BC9">
        <w:rPr>
          <w:rFonts w:ascii="Verdana" w:eastAsia="Times New Roman" w:hAnsi="Verdana" w:cs="Times New Roman"/>
          <w:b/>
          <w:bCs/>
          <w:color w:val="000000"/>
          <w:kern w:val="36"/>
          <w:sz w:val="30"/>
          <w:szCs w:val="30"/>
        </w:rPr>
        <w:t>Exploring the versatility of gingiva-colored composite</w:t>
      </w:r>
    </w:p>
    <w:p w:rsidR="008D0579" w:rsidRDefault="008D0579" w:rsidP="008D0579">
      <w:pPr>
        <w:spacing w:after="0" w:line="360" w:lineRule="auto"/>
        <w:jc w:val="lowKashida"/>
        <w:textAlignment w:val="baseline"/>
        <w:rPr>
          <w:rFonts w:asciiTheme="majorBidi" w:eastAsia="Times New Roman" w:hAnsiTheme="majorBidi" w:cstheme="majorBidi"/>
          <w:b/>
          <w:bCs/>
          <w:color w:val="555555"/>
          <w:sz w:val="24"/>
          <w:szCs w:val="24"/>
          <w:bdr w:val="none" w:sz="0" w:space="0" w:color="auto" w:frame="1"/>
        </w:rPr>
      </w:pPr>
    </w:p>
    <w:p w:rsidR="008D0579" w:rsidRDefault="008D0579" w:rsidP="008D0579">
      <w:pPr>
        <w:spacing w:after="0" w:line="360" w:lineRule="auto"/>
        <w:jc w:val="lowKashida"/>
        <w:textAlignment w:val="baseline"/>
        <w:rPr>
          <w:rFonts w:asciiTheme="majorBidi" w:eastAsia="Times New Roman" w:hAnsiTheme="majorBidi" w:cstheme="majorBidi"/>
          <w:b/>
          <w:bCs/>
          <w:color w:val="555555"/>
          <w:sz w:val="24"/>
          <w:szCs w:val="24"/>
          <w:bdr w:val="none" w:sz="0" w:space="0" w:color="auto" w:frame="1"/>
        </w:rPr>
      </w:pPr>
      <w:r w:rsidRPr="008D0579">
        <w:rPr>
          <w:rFonts w:asciiTheme="majorBidi" w:eastAsia="Times New Roman" w:hAnsiTheme="majorBidi" w:cstheme="majorBidi"/>
          <w:b/>
          <w:bCs/>
          <w:color w:val="555555"/>
          <w:sz w:val="24"/>
          <w:szCs w:val="24"/>
          <w:bdr w:val="none" w:sz="0" w:space="0" w:color="auto" w:frame="1"/>
        </w:rPr>
        <w:t>Abstract:</w:t>
      </w:r>
    </w:p>
    <w:p w:rsidR="008D0579" w:rsidRPr="008D0579" w:rsidRDefault="008D0579" w:rsidP="00926519">
      <w:pPr>
        <w:spacing w:after="0" w:line="360" w:lineRule="auto"/>
        <w:jc w:val="lowKashida"/>
        <w:textAlignment w:val="baseline"/>
        <w:rPr>
          <w:rFonts w:asciiTheme="majorBidi" w:eastAsia="Times New Roman" w:hAnsiTheme="majorBidi" w:cstheme="majorBidi"/>
          <w:color w:val="555555"/>
          <w:sz w:val="24"/>
          <w:szCs w:val="24"/>
        </w:rPr>
      </w:pPr>
      <w:r w:rsidRPr="008D0579">
        <w:rPr>
          <w:rFonts w:asciiTheme="majorBidi" w:eastAsia="Times New Roman" w:hAnsiTheme="majorBidi" w:cstheme="majorBidi"/>
          <w:color w:val="555555"/>
          <w:sz w:val="24"/>
          <w:szCs w:val="24"/>
        </w:rPr>
        <w:t xml:space="preserve"> Gingival recession has a diverse etiology. The consequences may include gingivitis, periodontitis, and hypersensitivity. Whereas the management can include surgical treatment options, sometimes a more conservative, yet still esthetic approach may be required. The use of gingiva-colored composites provides one such alternative and can be applied to varying presentations of the problem. While surgical treatment can be successful in re-creating favorable esthetic anatomy as well as achieving accurate tissue contour in cases when minor amounts of tissue are reconstructed, long-term results vary because of the vascularity and complexity of the interdental space. Factors such as cost, healing time, discomfort, and variable long-term results make surgery an unpopular choice. If tooth-colored restorative materials are utilized to restore cervical tooth exposure as a result of severe recession, the disproportionate appearance of the visible crown may give a dissatisfying result. Gingiva-colored composite provides dental practitioners with a versatile material that can be used to directly restore cervical defects caused by gingival recession, thus correcting the appearance of the gingival anatomy. </w:t>
      </w:r>
      <w:r w:rsidR="00926519" w:rsidRPr="00926519">
        <w:rPr>
          <w:rFonts w:asciiTheme="majorBidi" w:eastAsia="Times New Roman" w:hAnsiTheme="majorBidi" w:cstheme="majorBidi"/>
          <w:color w:val="555555"/>
          <w:sz w:val="24"/>
          <w:szCs w:val="24"/>
        </w:rPr>
        <w:t xml:space="preserve">Resin-based composites and glass </w:t>
      </w:r>
      <w:proofErr w:type="spellStart"/>
      <w:r w:rsidR="00926519" w:rsidRPr="00926519">
        <w:rPr>
          <w:rFonts w:asciiTheme="majorBidi" w:eastAsia="Times New Roman" w:hAnsiTheme="majorBidi" w:cstheme="majorBidi"/>
          <w:color w:val="555555"/>
          <w:sz w:val="24"/>
          <w:szCs w:val="24"/>
        </w:rPr>
        <w:t>ionomer</w:t>
      </w:r>
      <w:proofErr w:type="spellEnd"/>
      <w:r w:rsidR="00926519" w:rsidRPr="00926519">
        <w:rPr>
          <w:rFonts w:asciiTheme="majorBidi" w:eastAsia="Times New Roman" w:hAnsiTheme="majorBidi" w:cstheme="majorBidi"/>
          <w:color w:val="555555"/>
          <w:sz w:val="24"/>
          <w:szCs w:val="24"/>
        </w:rPr>
        <w:t xml:space="preserve"> cements have been proven to produce positive results in treating class V lesions and associated </w:t>
      </w:r>
      <w:r w:rsidR="00926519" w:rsidRPr="00926519">
        <w:rPr>
          <w:rFonts w:asciiTheme="majorBidi" w:eastAsia="Times New Roman" w:hAnsiTheme="majorBidi" w:cstheme="majorBidi"/>
          <w:color w:val="555555"/>
          <w:sz w:val="24"/>
          <w:szCs w:val="24"/>
        </w:rPr>
        <w:lastRenderedPageBreak/>
        <w:t>gingival recession. Should further recession take place, additions of composite could be made to cover the resulting defect, although in such a case, serious consideration would need to be given to why the recession was progressing. Careful finishing of the margin of the gingival composite would be necessary to ensure that plaque trapping around the restoration did not contribute to this situation. It is confirmed clinically that composites have no adverse effects on gingival health, as well as that there is reduced inflammatory response to properly contoured and finished/polished composite resins in comparison to carious lesions that remain untreated</w:t>
      </w:r>
    </w:p>
    <w:p w:rsidR="00352D5C" w:rsidRDefault="00352D5C"/>
    <w:p w:rsidR="005C0F31" w:rsidRDefault="005C0F31"/>
    <w:p w:rsidR="005C0F31" w:rsidRPr="005C0F31" w:rsidRDefault="005C0F31" w:rsidP="005C0F31">
      <w:pPr>
        <w:spacing w:after="0" w:line="240" w:lineRule="auto"/>
        <w:rPr>
          <w:rFonts w:ascii="Calibri" w:eastAsia="Calibri" w:hAnsi="Calibri" w:cs="Arial"/>
          <w:sz w:val="24"/>
          <w:szCs w:val="24"/>
        </w:rPr>
      </w:pPr>
      <w:r w:rsidRPr="005C0F31">
        <w:rPr>
          <w:rFonts w:ascii="Calibri" w:eastAsia="Calibri" w:hAnsi="Calibri" w:cs="Arial"/>
          <w:sz w:val="24"/>
          <w:szCs w:val="24"/>
        </w:rPr>
        <w:t>Full Name: Sultan Ali Alanazi</w:t>
      </w:r>
    </w:p>
    <w:p w:rsidR="005C0F31" w:rsidRPr="005C0F31" w:rsidRDefault="005C0F31" w:rsidP="005C0F31">
      <w:pPr>
        <w:spacing w:after="0" w:line="240" w:lineRule="auto"/>
        <w:rPr>
          <w:rFonts w:ascii="Calibri" w:eastAsia="Calibri" w:hAnsi="Calibri" w:cs="Arial"/>
          <w:sz w:val="24"/>
          <w:szCs w:val="24"/>
        </w:rPr>
      </w:pPr>
      <w:r w:rsidRPr="005C0F31">
        <w:rPr>
          <w:rFonts w:ascii="Calibri" w:eastAsia="Calibri" w:hAnsi="Calibri" w:cs="Arial"/>
          <w:sz w:val="24"/>
          <w:szCs w:val="24"/>
        </w:rPr>
        <w:t>Contact Number: +9966546633891</w:t>
      </w:r>
    </w:p>
    <w:p w:rsidR="005C0F31" w:rsidRPr="005C0F31" w:rsidRDefault="005C0F31" w:rsidP="005C0F31">
      <w:pPr>
        <w:spacing w:after="0" w:line="240" w:lineRule="auto"/>
        <w:rPr>
          <w:rFonts w:ascii="Calibri" w:eastAsia="Calibri" w:hAnsi="Calibri" w:cs="Arial"/>
          <w:sz w:val="24"/>
          <w:szCs w:val="24"/>
        </w:rPr>
      </w:pPr>
      <w:r w:rsidRPr="005C0F31">
        <w:rPr>
          <w:rFonts w:ascii="Calibri" w:eastAsia="Calibri" w:hAnsi="Calibri" w:cs="Arial"/>
          <w:sz w:val="24"/>
          <w:szCs w:val="24"/>
        </w:rPr>
        <w:t>Twitter account: @mrnights31</w:t>
      </w:r>
    </w:p>
    <w:p w:rsidR="005C0F31" w:rsidRPr="005C0F31" w:rsidRDefault="005C0F31" w:rsidP="005C0F31">
      <w:pPr>
        <w:spacing w:after="0" w:line="240" w:lineRule="auto"/>
        <w:rPr>
          <w:rFonts w:ascii="Calibri" w:eastAsia="Calibri" w:hAnsi="Calibri" w:cs="Arial"/>
          <w:sz w:val="24"/>
          <w:szCs w:val="24"/>
        </w:rPr>
      </w:pPr>
      <w:r w:rsidRPr="005C0F31">
        <w:rPr>
          <w:rFonts w:ascii="Calibri" w:eastAsia="Calibri" w:hAnsi="Calibri" w:cs="Arial"/>
          <w:sz w:val="24"/>
          <w:szCs w:val="24"/>
        </w:rPr>
        <w:t xml:space="preserve">Linked in account: Sultan Ali </w:t>
      </w:r>
    </w:p>
    <w:p w:rsidR="005C0F31" w:rsidRDefault="005C0F31" w:rsidP="005C0F31">
      <w:r w:rsidRPr="005C0F31">
        <w:rPr>
          <w:rFonts w:ascii="Calibri" w:eastAsia="Calibri" w:hAnsi="Calibri" w:cs="Arial"/>
          <w:sz w:val="24"/>
          <w:szCs w:val="24"/>
        </w:rPr>
        <w:t>Category: Poster presentation</w:t>
      </w:r>
    </w:p>
    <w:sectPr w:rsidR="005C0F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A62"/>
    <w:rsid w:val="001A3A62"/>
    <w:rsid w:val="00352D5C"/>
    <w:rsid w:val="005C0F31"/>
    <w:rsid w:val="008D0579"/>
    <w:rsid w:val="00926519"/>
    <w:rsid w:val="00970D3C"/>
    <w:rsid w:val="00E35D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7BEBC-497B-4BDC-8F6D-60059617F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5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5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BPC KSA.</Company>
  <LinksUpToDate>false</LinksUpToDate>
  <CharactersWithSpaces>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BPC FACULTY</dc:creator>
  <cp:keywords/>
  <dc:description/>
  <cp:lastModifiedBy>BPC FACULTY</cp:lastModifiedBy>
  <cp:revision>6</cp:revision>
  <dcterms:created xsi:type="dcterms:W3CDTF">2017-05-11T08:30:00Z</dcterms:created>
  <dcterms:modified xsi:type="dcterms:W3CDTF">2017-05-12T13:07:00Z</dcterms:modified>
</cp:coreProperties>
</file>