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D8D" w:rsidRDefault="00B54DA2" w:rsidP="00762D8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Management of craniofacial vascular malformation by </w:t>
      </w:r>
      <w:proofErr w:type="spellStart"/>
      <w:r w:rsidR="00762D8D">
        <w:rPr>
          <w:rFonts w:ascii="Times New Roman" w:hAnsi="Times New Roman" w:cs="Times New Roman"/>
          <w:b/>
          <w:sz w:val="28"/>
          <w:szCs w:val="28"/>
        </w:rPr>
        <w:t>intralesional</w:t>
      </w:r>
      <w:bookmarkStart w:id="0" w:name="_GoBack"/>
      <w:bookmarkEnd w:id="0"/>
      <w:proofErr w:type="spellEnd"/>
      <w:r w:rsidR="00762D8D">
        <w:rPr>
          <w:rFonts w:ascii="Times New Roman" w:hAnsi="Times New Roman" w:cs="Times New Roman"/>
          <w:b/>
          <w:sz w:val="28"/>
          <w:szCs w:val="28"/>
        </w:rPr>
        <w:t xml:space="preserve"> injection</w:t>
      </w:r>
      <w:r>
        <w:rPr>
          <w:rFonts w:ascii="Times New Roman" w:hAnsi="Times New Roman" w:cs="Times New Roman"/>
          <w:b/>
          <w:sz w:val="28"/>
          <w:szCs w:val="28"/>
        </w:rPr>
        <w:t xml:space="preserve"> of</w:t>
      </w:r>
      <w:r w:rsidR="00762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D8D" w:rsidRPr="00547557">
        <w:rPr>
          <w:rFonts w:ascii="Times New Roman" w:hAnsi="Times New Roman" w:cs="Times New Roman"/>
          <w:b/>
          <w:sz w:val="28"/>
          <w:szCs w:val="28"/>
        </w:rPr>
        <w:t xml:space="preserve">bleomycin </w:t>
      </w:r>
      <w:r w:rsidR="00762D8D">
        <w:rPr>
          <w:rFonts w:ascii="Times New Roman" w:hAnsi="Times New Roman" w:cs="Times New Roman"/>
          <w:b/>
          <w:sz w:val="28"/>
          <w:szCs w:val="28"/>
        </w:rPr>
        <w:t>(IBI) and its</w:t>
      </w:r>
      <w:r>
        <w:rPr>
          <w:rFonts w:ascii="Times New Roman" w:hAnsi="Times New Roman" w:cs="Times New Roman"/>
          <w:b/>
          <w:sz w:val="28"/>
          <w:szCs w:val="28"/>
        </w:rPr>
        <w:t xml:space="preserve"> comparative efficacy over</w:t>
      </w:r>
      <w:r w:rsidR="00762D8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sodium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tetradecyl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sulphate</w:t>
      </w:r>
      <w:proofErr w:type="spellEnd"/>
      <w:r w:rsidR="00762D8D">
        <w:rPr>
          <w:rFonts w:ascii="Times New Roman" w:hAnsi="Times New Roman" w:cs="Times New Roman"/>
          <w:b/>
          <w:sz w:val="28"/>
          <w:szCs w:val="28"/>
        </w:rPr>
        <w:t>.</w:t>
      </w:r>
    </w:p>
    <w:p w:rsidR="00B54DA2" w:rsidRDefault="00B54DA2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62D8D" w:rsidRPr="00B54DA2" w:rsidRDefault="00B54DA2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7557"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:rsidR="00B54DA2" w:rsidRPr="00547557" w:rsidRDefault="00B54DA2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  <w:r w:rsidRPr="00547557">
        <w:rPr>
          <w:rFonts w:ascii="Times New Roman" w:eastAsia="TimesNewRomanPl" w:hAnsi="Times New Roman" w:cs="Times New Roman"/>
          <w:sz w:val="24"/>
          <w:szCs w:val="24"/>
        </w:rPr>
        <w:t>Oral and maxillofacial hemangioma and vascular malformations account for nearly 60% of all the lesions in the body and are still great challenges for clinicians because of their unknown etiology and difficulty in management.</w:t>
      </w:r>
    </w:p>
    <w:p w:rsidR="00B54DA2" w:rsidRDefault="00B54DA2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  <w:r w:rsidRPr="00547557">
        <w:rPr>
          <w:rFonts w:ascii="Times New Roman" w:eastAsia="TimesNewRomanPl" w:hAnsi="Times New Roman" w:cs="Times New Roman"/>
          <w:sz w:val="24"/>
          <w:szCs w:val="24"/>
        </w:rPr>
        <w:t>Successful therapy of these lesions now requires co-operative or multidisciplinary approaches including surgical procedures,</w:t>
      </w:r>
      <w:r>
        <w:rPr>
          <w:rFonts w:ascii="Times New Roman" w:eastAsia="TimesNewRomanPl" w:hAnsi="Times New Roman" w:cs="Times New Roman"/>
          <w:sz w:val="24"/>
          <w:szCs w:val="24"/>
        </w:rPr>
        <w:t xml:space="preserve"> </w:t>
      </w:r>
      <w:r w:rsidRPr="00547557">
        <w:rPr>
          <w:rFonts w:ascii="Times New Roman" w:eastAsia="TimesNewRomanPl" w:hAnsi="Times New Roman" w:cs="Times New Roman"/>
          <w:sz w:val="24"/>
          <w:szCs w:val="24"/>
        </w:rPr>
        <w:t>embolization via interventional radiology, scleorosing therapy, laser therapy, psychological support and others.</w:t>
      </w:r>
    </w:p>
    <w:p w:rsidR="00B21181" w:rsidRDefault="00B21181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</w:p>
    <w:p w:rsidR="00B54DA2" w:rsidRDefault="00B21181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  <w:proofErr w:type="gramStart"/>
      <w:r w:rsidRPr="00547557">
        <w:rPr>
          <w:rFonts w:ascii="Times New Roman" w:hAnsi="Times New Roman" w:cs="Times New Roman"/>
          <w:b/>
          <w:bCs/>
          <w:sz w:val="24"/>
          <w:szCs w:val="24"/>
        </w:rPr>
        <w:t>Objective: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NewRomanPl" w:hAnsi="Times New Roman" w:cs="Times New Roman"/>
          <w:sz w:val="24"/>
          <w:szCs w:val="24"/>
        </w:rPr>
        <w:t>T</w:t>
      </w:r>
      <w:r w:rsidR="00B54DA2">
        <w:rPr>
          <w:rFonts w:ascii="Times New Roman" w:eastAsia="TimesNewRomanPl" w:hAnsi="Times New Roman" w:cs="Times New Roman"/>
          <w:sz w:val="24"/>
          <w:szCs w:val="24"/>
        </w:rPr>
        <w:t xml:space="preserve">o manage venous malformation in maxillofacial region by </w:t>
      </w:r>
      <w:proofErr w:type="spellStart"/>
      <w:r w:rsidR="00B54DA2">
        <w:rPr>
          <w:rFonts w:ascii="Times New Roman" w:eastAsia="TimesNewRomanPl" w:hAnsi="Times New Roman" w:cs="Times New Roman"/>
          <w:sz w:val="24"/>
          <w:szCs w:val="24"/>
        </w:rPr>
        <w:t>intralesional</w:t>
      </w:r>
      <w:proofErr w:type="spellEnd"/>
      <w:r w:rsidR="00B54DA2">
        <w:rPr>
          <w:rFonts w:ascii="Times New Roman" w:eastAsia="TimesNewRomanPl" w:hAnsi="Times New Roman" w:cs="Times New Roman"/>
          <w:sz w:val="24"/>
          <w:szCs w:val="24"/>
        </w:rPr>
        <w:t xml:space="preserve"> injection of </w:t>
      </w:r>
      <w:r w:rsidR="00B54DA2" w:rsidRPr="00547557">
        <w:rPr>
          <w:rFonts w:ascii="Times New Roman" w:eastAsia="TimesNewRomanPl" w:hAnsi="Times New Roman" w:cs="Times New Roman"/>
          <w:sz w:val="24"/>
          <w:szCs w:val="24"/>
        </w:rPr>
        <w:t>bleomycin</w:t>
      </w:r>
      <w:r w:rsidR="00B54DA2">
        <w:rPr>
          <w:rFonts w:ascii="Times New Roman" w:eastAsia="TimesNewRomanPl" w:hAnsi="Times New Roman" w:cs="Times New Roman"/>
          <w:sz w:val="24"/>
          <w:szCs w:val="24"/>
        </w:rPr>
        <w:t xml:space="preserve"> and</w:t>
      </w:r>
      <w:r w:rsidR="00B54DA2" w:rsidRPr="00547557">
        <w:rPr>
          <w:rFonts w:ascii="Times New Roman" w:eastAsia="TimesNewRomanPl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l" w:hAnsi="Times New Roman" w:cs="Times New Roman"/>
          <w:sz w:val="24"/>
          <w:szCs w:val="24"/>
        </w:rPr>
        <w:t>to compare its efficacy</w:t>
      </w:r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</w:t>
      </w:r>
      <w:r w:rsidR="00B54DA2" w:rsidRPr="00547557">
        <w:rPr>
          <w:rFonts w:ascii="Times New Roman" w:eastAsia="TimesNewRomanPl" w:hAnsi="Times New Roman" w:cs="Times New Roman"/>
          <w:sz w:val="24"/>
          <w:szCs w:val="24"/>
        </w:rPr>
        <w:t xml:space="preserve">over sodium </w:t>
      </w:r>
      <w:proofErr w:type="spellStart"/>
      <w:r w:rsidR="00B54DA2" w:rsidRPr="00547557">
        <w:rPr>
          <w:rFonts w:ascii="Times New Roman" w:eastAsia="TimesNewRomanPl" w:hAnsi="Times New Roman" w:cs="Times New Roman"/>
          <w:sz w:val="24"/>
          <w:szCs w:val="24"/>
        </w:rPr>
        <w:t>tetradecyl</w:t>
      </w:r>
      <w:proofErr w:type="spellEnd"/>
      <w:r w:rsidR="00B54DA2" w:rsidRPr="00547557">
        <w:rPr>
          <w:rFonts w:ascii="Times New Roman" w:eastAsia="TimesNewRomanPl" w:hAnsi="Times New Roman" w:cs="Times New Roman"/>
          <w:sz w:val="24"/>
          <w:szCs w:val="24"/>
        </w:rPr>
        <w:t xml:space="preserve"> s</w:t>
      </w:r>
      <w:r>
        <w:rPr>
          <w:rFonts w:ascii="Times New Roman" w:eastAsia="TimesNewRomanPl" w:hAnsi="Times New Roman" w:cs="Times New Roman"/>
          <w:sz w:val="24"/>
          <w:szCs w:val="24"/>
        </w:rPr>
        <w:t>ulfate</w:t>
      </w:r>
      <w:r w:rsidR="00B54DA2" w:rsidRPr="00547557">
        <w:rPr>
          <w:rFonts w:ascii="Times New Roman" w:eastAsia="TimesNewRomanPl" w:hAnsi="Times New Roman" w:cs="Times New Roman"/>
          <w:sz w:val="24"/>
          <w:szCs w:val="24"/>
        </w:rPr>
        <w:t>.</w:t>
      </w:r>
    </w:p>
    <w:p w:rsidR="00B21181" w:rsidRPr="00547557" w:rsidRDefault="00B21181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4DA2" w:rsidRDefault="00B54DA2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  <w:proofErr w:type="gramStart"/>
      <w:r w:rsidRPr="00547557">
        <w:rPr>
          <w:rFonts w:ascii="Times New Roman" w:eastAsia="TimesNewRomanPl" w:hAnsi="Times New Roman" w:cs="Times New Roman"/>
          <w:b/>
          <w:sz w:val="24"/>
          <w:szCs w:val="24"/>
        </w:rPr>
        <w:t>Methods</w:t>
      </w:r>
      <w:r w:rsidR="00B21181">
        <w:rPr>
          <w:rFonts w:ascii="Times New Roman" w:eastAsia="TimesNewRomanPl" w:hAnsi="Times New Roman" w:cs="Times New Roman"/>
          <w:b/>
          <w:sz w:val="24"/>
          <w:szCs w:val="24"/>
        </w:rPr>
        <w:t>:-</w:t>
      </w:r>
      <w:proofErr w:type="gramEnd"/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16 patients with venous malformation in craniofacial region were randomly divided into two groups of 8.  Group 1 was given </w:t>
      </w:r>
      <w:proofErr w:type="spellStart"/>
      <w:r w:rsidRPr="00547557">
        <w:rPr>
          <w:rFonts w:ascii="Times New Roman" w:eastAsia="TimesNewRomanPl" w:hAnsi="Times New Roman" w:cs="Times New Roman"/>
          <w:sz w:val="24"/>
          <w:szCs w:val="24"/>
        </w:rPr>
        <w:t>intralesional</w:t>
      </w:r>
      <w:proofErr w:type="spellEnd"/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injection of bleomycin and group 2 was injected with sodium </w:t>
      </w:r>
      <w:proofErr w:type="spellStart"/>
      <w:r w:rsidRPr="00547557">
        <w:rPr>
          <w:rFonts w:ascii="Times New Roman" w:eastAsia="TimesNewRomanPl" w:hAnsi="Times New Roman" w:cs="Times New Roman"/>
          <w:sz w:val="24"/>
          <w:szCs w:val="24"/>
        </w:rPr>
        <w:t>tetradecyl</w:t>
      </w:r>
      <w:proofErr w:type="spellEnd"/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sulfate (STS). All the cases were evaluated for a minimum period of 2 and a maximum of 3 years.</w:t>
      </w:r>
    </w:p>
    <w:p w:rsidR="00B21181" w:rsidRDefault="00B21181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</w:p>
    <w:p w:rsidR="00B21181" w:rsidRPr="00547557" w:rsidRDefault="00B21181" w:rsidP="00B21181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  <w:r w:rsidRPr="00547557">
        <w:rPr>
          <w:rFonts w:ascii="Times New Roman" w:eastAsia="TimesNewRomanPl" w:hAnsi="Times New Roman" w:cs="Times New Roman"/>
          <w:b/>
          <w:sz w:val="24"/>
          <w:szCs w:val="24"/>
        </w:rPr>
        <w:t xml:space="preserve">Results </w:t>
      </w:r>
      <w:r w:rsidRPr="00B21181">
        <w:rPr>
          <w:rFonts w:ascii="Times New Roman" w:eastAsia="TimesNewRomanPl" w:hAnsi="Times New Roman" w:cs="Times New Roman"/>
          <w:sz w:val="24"/>
          <w:szCs w:val="24"/>
        </w:rPr>
        <w:t xml:space="preserve">Efficacy </w:t>
      </w:r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of bleomycin was found to be superior to STS, when used as </w:t>
      </w:r>
      <w:proofErr w:type="spellStart"/>
      <w:r w:rsidRPr="00547557">
        <w:rPr>
          <w:rFonts w:ascii="Times New Roman" w:eastAsia="TimesNewRomanPl" w:hAnsi="Times New Roman" w:cs="Times New Roman"/>
          <w:sz w:val="24"/>
          <w:szCs w:val="24"/>
        </w:rPr>
        <w:t>intralesional</w:t>
      </w:r>
      <w:proofErr w:type="spellEnd"/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</w:t>
      </w:r>
      <w:proofErr w:type="spellStart"/>
      <w:r w:rsidRPr="00547557">
        <w:rPr>
          <w:rFonts w:ascii="Times New Roman" w:eastAsia="TimesNewRomanPl" w:hAnsi="Times New Roman" w:cs="Times New Roman"/>
          <w:sz w:val="24"/>
          <w:szCs w:val="24"/>
        </w:rPr>
        <w:t>sclerotherapic</w:t>
      </w:r>
      <w:proofErr w:type="spellEnd"/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agent. Most of the vascular lesions of group 1 resolved after first dose giving a cure rate of 87.5% and no recurrence was observed. Group 2 patients however required 4 to 6, a mean of 5 repeated </w:t>
      </w:r>
      <w:proofErr w:type="gramStart"/>
      <w:r w:rsidRPr="00547557">
        <w:rPr>
          <w:rFonts w:ascii="Times New Roman" w:eastAsia="TimesNewRomanPl" w:hAnsi="Times New Roman" w:cs="Times New Roman"/>
          <w:sz w:val="24"/>
          <w:szCs w:val="24"/>
        </w:rPr>
        <w:t>dosage</w:t>
      </w:r>
      <w:proofErr w:type="gramEnd"/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of </w:t>
      </w:r>
      <w:proofErr w:type="spellStart"/>
      <w:r w:rsidRPr="00547557">
        <w:rPr>
          <w:rFonts w:ascii="Times New Roman" w:eastAsia="TimesNewRomanPl" w:hAnsi="Times New Roman" w:cs="Times New Roman"/>
          <w:sz w:val="24"/>
          <w:szCs w:val="24"/>
        </w:rPr>
        <w:t>intralesional</w:t>
      </w:r>
      <w:proofErr w:type="spellEnd"/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STS before their lesions started to resolve and 3 patients reported with recurrence within 2 years, giving an overall effective response rate of 62.5%. </w:t>
      </w:r>
    </w:p>
    <w:p w:rsidR="00B21181" w:rsidRPr="00547557" w:rsidRDefault="00B21181" w:rsidP="00B21181">
      <w:pPr>
        <w:spacing w:before="3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 w:rsidRPr="00547557">
        <w:rPr>
          <w:rFonts w:ascii="Times New Roman" w:eastAsia="TimesNewRomanPl" w:hAnsi="Times New Roman" w:cs="Times New Roman"/>
          <w:b/>
          <w:sz w:val="24"/>
          <w:szCs w:val="24"/>
        </w:rPr>
        <w:t xml:space="preserve">Conclusion </w:t>
      </w:r>
      <w:r w:rsidRPr="00CA438E">
        <w:rPr>
          <w:rFonts w:ascii="Times New Roman" w:eastAsia="TimesNewRomanPl" w:hAnsi="Times New Roman" w:cs="Times New Roman"/>
          <w:sz w:val="24"/>
          <w:szCs w:val="24"/>
        </w:rPr>
        <w:t>Bleomycin</w:t>
      </w:r>
      <w:r w:rsidRPr="00547557">
        <w:rPr>
          <w:rFonts w:ascii="Times New Roman" w:eastAsia="TimesNewRomanPl" w:hAnsi="Times New Roman" w:cs="Times New Roman"/>
          <w:sz w:val="24"/>
          <w:szCs w:val="24"/>
        </w:rPr>
        <w:t xml:space="preserve"> under selected conditions appears to be an excellent therapy for treating soft tissue vascular lesions of low flow nature in craniofacial region. </w:t>
      </w:r>
      <w:r w:rsidRPr="00547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Predictable results were obtained with a high success rate. No systemic or pulmonary complications occurred. </w:t>
      </w:r>
    </w:p>
    <w:p w:rsidR="00B21181" w:rsidRPr="00547557" w:rsidRDefault="00B21181" w:rsidP="00B21181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  <w:r w:rsidRPr="00547557">
        <w:rPr>
          <w:rFonts w:ascii="Times New Roman" w:eastAsia="TimesNewRomanPl" w:hAnsi="Times New Roman" w:cs="Times New Roman"/>
          <w:sz w:val="24"/>
          <w:szCs w:val="24"/>
        </w:rPr>
        <w:t>Key words: - vascular, venous malformation, maxillofacial.</w:t>
      </w:r>
    </w:p>
    <w:p w:rsidR="00B21181" w:rsidRDefault="00B21181" w:rsidP="00B21181"/>
    <w:p w:rsidR="00B21181" w:rsidRPr="00547557" w:rsidRDefault="00B21181" w:rsidP="00B54D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l" w:hAnsi="Times New Roman" w:cs="Times New Roman"/>
          <w:sz w:val="24"/>
          <w:szCs w:val="24"/>
        </w:rPr>
      </w:pPr>
    </w:p>
    <w:p w:rsidR="00762D8D" w:rsidRPr="00547557" w:rsidRDefault="00762D8D" w:rsidP="00762D8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05BC" w:rsidRDefault="00D605BC"/>
    <w:sectPr w:rsidR="00D605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8D"/>
    <w:rsid w:val="00762D8D"/>
    <w:rsid w:val="00B21181"/>
    <w:rsid w:val="00B54DA2"/>
    <w:rsid w:val="00CA438E"/>
    <w:rsid w:val="00D6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E36B7"/>
  <w15:chartTrackingRefBased/>
  <w15:docId w15:val="{8DB7D13A-35FB-45F3-8445-23544F15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62D8D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Sushant Shetty</dc:creator>
  <cp:keywords/>
  <dc:description/>
  <cp:lastModifiedBy>Sushant Shetty</cp:lastModifiedBy>
  <cp:revision>1</cp:revision>
  <dcterms:created xsi:type="dcterms:W3CDTF">2016-11-01T15:30:00Z</dcterms:created>
  <dcterms:modified xsi:type="dcterms:W3CDTF">2016-11-01T16:05:00Z</dcterms:modified>
</cp:coreProperties>
</file>