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2C8" w:rsidRDefault="00E21C35" w:rsidP="00B762C8">
      <w:pPr>
        <w:pStyle w:val="xonecomwebmail-msonormal"/>
        <w:shd w:val="clear" w:color="auto" w:fill="FFFFFF"/>
        <w:jc w:val="both"/>
        <w:rPr>
          <w:b/>
          <w:lang w:val="en-US"/>
        </w:rPr>
      </w:pPr>
      <w:r>
        <w:rPr>
          <w:noProof/>
          <w:lang w:val="en-US" w:eastAsia="en-US"/>
        </w:rPr>
        <w:drawing>
          <wp:anchor distT="0" distB="0" distL="114300" distR="114300" simplePos="0" relativeHeight="251660288" behindDoc="0" locked="0" layoutInCell="1" allowOverlap="1" wp14:anchorId="1E82A3CB" wp14:editId="14D25DF1">
            <wp:simplePos x="0" y="0"/>
            <wp:positionH relativeFrom="column">
              <wp:posOffset>2421255</wp:posOffset>
            </wp:positionH>
            <wp:positionV relativeFrom="paragraph">
              <wp:posOffset>-58032</wp:posOffset>
            </wp:positionV>
            <wp:extent cx="983277" cy="1282535"/>
            <wp:effectExtent l="19050" t="19050" r="26670" b="1333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CV (3).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83277" cy="12825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B762C8" w:rsidRDefault="00B762C8" w:rsidP="00B762C8">
      <w:pPr>
        <w:pStyle w:val="xonecomwebmail-msonormal"/>
        <w:shd w:val="clear" w:color="auto" w:fill="FFFFFF"/>
        <w:jc w:val="both"/>
        <w:rPr>
          <w:b/>
          <w:lang w:val="en-US"/>
        </w:rPr>
      </w:pPr>
    </w:p>
    <w:p w:rsidR="00495761" w:rsidRDefault="00495761" w:rsidP="00B762C8">
      <w:pPr>
        <w:pStyle w:val="xonecomwebmail-msonormal"/>
        <w:shd w:val="clear" w:color="auto" w:fill="FFFFFF"/>
        <w:jc w:val="both"/>
        <w:rPr>
          <w:b/>
          <w:lang w:val="en-US"/>
        </w:rPr>
      </w:pPr>
    </w:p>
    <w:p w:rsidR="00495761" w:rsidRDefault="00495761" w:rsidP="00B762C8">
      <w:pPr>
        <w:pStyle w:val="xonecomwebmail-msonormal"/>
        <w:shd w:val="clear" w:color="auto" w:fill="FFFFFF"/>
        <w:jc w:val="both"/>
        <w:rPr>
          <w:b/>
          <w:lang w:val="en-US"/>
        </w:rPr>
      </w:pPr>
      <w:bookmarkStart w:id="0" w:name="_GoBack"/>
      <w:bookmarkEnd w:id="0"/>
    </w:p>
    <w:p w:rsidR="00B762C8" w:rsidRDefault="00B762C8" w:rsidP="00B762C8">
      <w:pPr>
        <w:pStyle w:val="xonecomwebmail-msonormal"/>
        <w:shd w:val="clear" w:color="auto" w:fill="FFFFFF"/>
        <w:jc w:val="both"/>
        <w:rPr>
          <w:rFonts w:ascii="Segoe UI" w:hAnsi="Segoe UI" w:cs="Segoe UI"/>
          <w:color w:val="000000"/>
          <w:lang w:val="en-US"/>
        </w:rPr>
      </w:pPr>
      <w:r>
        <w:rPr>
          <w:b/>
          <w:lang w:val="en-US"/>
        </w:rPr>
        <w:t xml:space="preserve">Abstract Title: </w:t>
      </w:r>
      <w:r w:rsidRPr="00B762C8">
        <w:rPr>
          <w:rStyle w:val="xsize"/>
          <w:rFonts w:ascii="Segoe UI" w:hAnsi="Segoe UI" w:cs="Segoe UI"/>
          <w:i/>
          <w:color w:val="000000"/>
          <w:sz w:val="20"/>
          <w:szCs w:val="20"/>
          <w:lang w:val="en-US"/>
        </w:rPr>
        <w:t>Use of (FTA® cards Flinders Technology Associates) to determine the establishment of </w:t>
      </w:r>
      <w:proofErr w:type="spellStart"/>
      <w:r w:rsidRPr="00B762C8">
        <w:rPr>
          <w:rStyle w:val="xsize"/>
          <w:rFonts w:ascii="Segoe UI" w:hAnsi="Segoe UI" w:cs="Segoe UI"/>
          <w:i/>
          <w:iCs/>
          <w:color w:val="000000"/>
          <w:sz w:val="20"/>
          <w:szCs w:val="20"/>
          <w:lang w:val="en-US"/>
        </w:rPr>
        <w:t>Porphyromona</w:t>
      </w:r>
      <w:proofErr w:type="spellEnd"/>
      <w:r w:rsidRPr="00B762C8">
        <w:rPr>
          <w:rStyle w:val="xsize"/>
          <w:rFonts w:ascii="Segoe UI" w:hAnsi="Segoe UI" w:cs="Segoe UI"/>
          <w:i/>
          <w:iCs/>
          <w:color w:val="000000"/>
          <w:sz w:val="20"/>
          <w:szCs w:val="20"/>
          <w:lang w:val="en-US"/>
        </w:rPr>
        <w:t xml:space="preserve"> </w:t>
      </w:r>
      <w:proofErr w:type="spellStart"/>
      <w:r w:rsidRPr="00B762C8">
        <w:rPr>
          <w:rStyle w:val="xsize"/>
          <w:rFonts w:ascii="Segoe UI" w:hAnsi="Segoe UI" w:cs="Segoe UI"/>
          <w:i/>
          <w:iCs/>
          <w:color w:val="000000"/>
          <w:sz w:val="20"/>
          <w:szCs w:val="20"/>
          <w:lang w:val="en-US"/>
        </w:rPr>
        <w:t>gingivalis</w:t>
      </w:r>
      <w:proofErr w:type="spellEnd"/>
      <w:r w:rsidRPr="00B762C8">
        <w:rPr>
          <w:rStyle w:val="xsize"/>
          <w:rFonts w:ascii="Segoe UI" w:hAnsi="Segoe UI" w:cs="Segoe UI"/>
          <w:i/>
          <w:iCs/>
          <w:color w:val="000000"/>
          <w:sz w:val="20"/>
          <w:szCs w:val="20"/>
          <w:lang w:val="en-US"/>
        </w:rPr>
        <w:t xml:space="preserve">, </w:t>
      </w:r>
      <w:proofErr w:type="spellStart"/>
      <w:r w:rsidRPr="00B762C8">
        <w:rPr>
          <w:rStyle w:val="xsize"/>
          <w:rFonts w:ascii="Segoe UI" w:hAnsi="Segoe UI" w:cs="Segoe UI"/>
          <w:i/>
          <w:iCs/>
          <w:color w:val="000000"/>
          <w:sz w:val="20"/>
          <w:szCs w:val="20"/>
          <w:lang w:val="en-US"/>
        </w:rPr>
        <w:t>Aggregatibacter</w:t>
      </w:r>
      <w:proofErr w:type="spellEnd"/>
      <w:r w:rsidRPr="00B762C8">
        <w:rPr>
          <w:rStyle w:val="xsize"/>
          <w:rFonts w:ascii="Segoe UI" w:hAnsi="Segoe UI" w:cs="Segoe UI"/>
          <w:i/>
          <w:iCs/>
          <w:color w:val="000000"/>
          <w:sz w:val="20"/>
          <w:szCs w:val="20"/>
          <w:lang w:val="en-US"/>
        </w:rPr>
        <w:t xml:space="preserve">, </w:t>
      </w:r>
      <w:proofErr w:type="spellStart"/>
      <w:r w:rsidRPr="00B762C8">
        <w:rPr>
          <w:rStyle w:val="xsize"/>
          <w:rFonts w:ascii="Segoe UI" w:hAnsi="Segoe UI" w:cs="Segoe UI"/>
          <w:i/>
          <w:iCs/>
          <w:color w:val="000000"/>
          <w:sz w:val="20"/>
          <w:szCs w:val="20"/>
          <w:lang w:val="en-US"/>
        </w:rPr>
        <w:t>actinomycetemcomitans</w:t>
      </w:r>
      <w:proofErr w:type="spellEnd"/>
      <w:r w:rsidRPr="00B762C8">
        <w:rPr>
          <w:rFonts w:ascii="Segoe UI" w:hAnsi="Segoe UI" w:cs="Segoe UI"/>
          <w:i/>
          <w:iCs/>
          <w:color w:val="000000"/>
          <w:sz w:val="20"/>
          <w:szCs w:val="20"/>
          <w:lang w:val="en-US"/>
        </w:rPr>
        <w:t xml:space="preserve">, </w:t>
      </w:r>
      <w:proofErr w:type="spellStart"/>
      <w:r w:rsidRPr="00B762C8">
        <w:rPr>
          <w:rFonts w:ascii="Segoe UI" w:hAnsi="Segoe UI" w:cs="Segoe UI"/>
          <w:i/>
          <w:iCs/>
          <w:color w:val="000000"/>
          <w:sz w:val="20"/>
          <w:szCs w:val="20"/>
          <w:lang w:val="en-US"/>
        </w:rPr>
        <w:t>Tannerella</w:t>
      </w:r>
      <w:proofErr w:type="spellEnd"/>
      <w:r w:rsidRPr="00B762C8">
        <w:rPr>
          <w:rFonts w:ascii="Segoe UI" w:hAnsi="Segoe UI" w:cs="Segoe UI"/>
          <w:i/>
          <w:iCs/>
          <w:color w:val="000000"/>
          <w:sz w:val="20"/>
          <w:szCs w:val="20"/>
          <w:lang w:val="en-US"/>
        </w:rPr>
        <w:t xml:space="preserve"> forsythia and </w:t>
      </w:r>
      <w:proofErr w:type="spellStart"/>
      <w:r w:rsidRPr="00B762C8">
        <w:rPr>
          <w:rFonts w:ascii="Segoe UI" w:hAnsi="Segoe UI" w:cs="Segoe UI"/>
          <w:i/>
          <w:iCs/>
          <w:color w:val="000000"/>
          <w:sz w:val="20"/>
          <w:szCs w:val="20"/>
          <w:lang w:val="en-US"/>
        </w:rPr>
        <w:t>Prevotella</w:t>
      </w:r>
      <w:proofErr w:type="spellEnd"/>
      <w:r w:rsidRPr="00B762C8">
        <w:rPr>
          <w:rFonts w:ascii="Segoe UI" w:hAnsi="Segoe UI" w:cs="Segoe UI"/>
          <w:i/>
          <w:iCs/>
          <w:color w:val="000000"/>
          <w:sz w:val="20"/>
          <w:szCs w:val="20"/>
          <w:lang w:val="en-US"/>
        </w:rPr>
        <w:t xml:space="preserve"> intermedia</w:t>
      </w:r>
      <w:r w:rsidRPr="00B762C8">
        <w:rPr>
          <w:rFonts w:ascii="Segoe UI" w:hAnsi="Segoe UI" w:cs="Segoe UI"/>
          <w:i/>
          <w:color w:val="000000"/>
          <w:sz w:val="20"/>
          <w:szCs w:val="20"/>
          <w:lang w:val="en-US"/>
        </w:rPr>
        <w:t> in to the gingival sulcus in young patients using fixed orthodontic treatment.</w:t>
      </w:r>
      <w:r>
        <w:rPr>
          <w:rFonts w:ascii="Segoe UI" w:hAnsi="Segoe UI" w:cs="Segoe UI"/>
          <w:color w:val="000000"/>
          <w:lang w:val="en-US"/>
        </w:rPr>
        <w:t xml:space="preserve"> </w:t>
      </w:r>
    </w:p>
    <w:p w:rsidR="00B762C8" w:rsidRPr="00172FB6" w:rsidRDefault="00B762C8" w:rsidP="00B762C8">
      <w:pPr>
        <w:pStyle w:val="xonecomwebmail-msonormal"/>
        <w:shd w:val="clear" w:color="auto" w:fill="FFFFFF"/>
        <w:jc w:val="both"/>
        <w:rPr>
          <w:lang w:eastAsia="zh-TW"/>
        </w:rPr>
      </w:pPr>
      <w:proofErr w:type="spellStart"/>
      <w:r w:rsidRPr="00172FB6">
        <w:rPr>
          <w:u w:val="single"/>
        </w:rPr>
        <w:t>First</w:t>
      </w:r>
      <w:proofErr w:type="spellEnd"/>
      <w:r w:rsidRPr="00172FB6">
        <w:rPr>
          <w:u w:val="single"/>
        </w:rPr>
        <w:t xml:space="preserve"> </w:t>
      </w:r>
      <w:proofErr w:type="spellStart"/>
      <w:r w:rsidRPr="00172FB6">
        <w:rPr>
          <w:u w:val="single"/>
        </w:rPr>
        <w:t>A</w:t>
      </w:r>
      <w:r w:rsidRPr="00172FB6">
        <w:t>.</w:t>
      </w:r>
      <w:r w:rsidRPr="00172FB6">
        <w:rPr>
          <w:rStyle w:val="xsize"/>
          <w:rFonts w:ascii="Segoe UI" w:hAnsi="Segoe UI" w:cs="Segoe UI"/>
          <w:color w:val="000000"/>
          <w:sz w:val="22"/>
          <w:szCs w:val="28"/>
          <w:u w:val="single"/>
        </w:rPr>
        <w:t>Velazquez</w:t>
      </w:r>
      <w:proofErr w:type="spellEnd"/>
      <w:r w:rsidRPr="00172FB6">
        <w:rPr>
          <w:rStyle w:val="xsize"/>
          <w:rFonts w:ascii="Segoe UI" w:hAnsi="Segoe UI" w:cs="Segoe UI"/>
          <w:sz w:val="22"/>
          <w:szCs w:val="28"/>
          <w:u w:val="single"/>
        </w:rPr>
        <w:t xml:space="preserve"> </w:t>
      </w:r>
      <w:proofErr w:type="spellStart"/>
      <w:r w:rsidRPr="00172FB6">
        <w:rPr>
          <w:rStyle w:val="xsize"/>
          <w:rFonts w:ascii="Segoe UI" w:hAnsi="Segoe UI" w:cs="Segoe UI"/>
          <w:color w:val="000000"/>
          <w:sz w:val="22"/>
          <w:szCs w:val="28"/>
          <w:u w:val="single"/>
        </w:rPr>
        <w:t>Nicolas</w:t>
      </w:r>
      <w:proofErr w:type="spellEnd"/>
      <w:r w:rsidRPr="00172FB6">
        <w:rPr>
          <w:rStyle w:val="xsize"/>
          <w:rFonts w:ascii="Segoe UI" w:hAnsi="Segoe UI" w:cs="Segoe UI"/>
          <w:color w:val="000000"/>
          <w:sz w:val="22"/>
          <w:szCs w:val="28"/>
          <w:u w:val="single"/>
        </w:rPr>
        <w:t xml:space="preserve"> Z</w:t>
      </w:r>
      <w:r w:rsidRPr="00172FB6">
        <w:rPr>
          <w:u w:val="single"/>
        </w:rPr>
        <w:t xml:space="preserve">, </w:t>
      </w:r>
      <w:proofErr w:type="spellStart"/>
      <w:r w:rsidRPr="00172FB6">
        <w:rPr>
          <w:u w:val="single"/>
        </w:rPr>
        <w:t>Second</w:t>
      </w:r>
      <w:proofErr w:type="spellEnd"/>
      <w:r w:rsidRPr="00172FB6">
        <w:rPr>
          <w:u w:val="single"/>
        </w:rPr>
        <w:t xml:space="preserve"> B. Reyna Roberto G,</w:t>
      </w:r>
    </w:p>
    <w:p w:rsidR="00B762C8" w:rsidRPr="00435234" w:rsidRDefault="00B762C8" w:rsidP="00B762C8">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proofErr w:type="gramStart"/>
      <w:r>
        <w:rPr>
          <w:rFonts w:ascii="Times New Roman" w:hAnsi="Times New Roman" w:cs="Times New Roman"/>
          <w:i/>
          <w:iCs/>
          <w:sz w:val="24"/>
        </w:rPr>
        <w:t xml:space="preserve">First  </w:t>
      </w:r>
      <w:r w:rsidRPr="00435234">
        <w:rPr>
          <w:rFonts w:ascii="Times New Roman" w:hAnsi="Times New Roman" w:cs="Times New Roman"/>
          <w:i/>
          <w:iCs/>
          <w:sz w:val="24"/>
        </w:rPr>
        <w:t>Affiliation</w:t>
      </w:r>
      <w:proofErr w:type="gramEnd"/>
      <w:r w:rsidRPr="00435234">
        <w:rPr>
          <w:rFonts w:ascii="Times New Roman" w:hAnsi="Times New Roman" w:cs="Times New Roman"/>
          <w:i/>
          <w:iCs/>
          <w:sz w:val="24"/>
        </w:rPr>
        <w:t xml:space="preserve"> (</w:t>
      </w:r>
      <w:r>
        <w:rPr>
          <w:rFonts w:ascii="Times New Roman" w:hAnsi="Times New Roman" w:cs="Times New Roman"/>
          <w:i/>
          <w:iCs/>
          <w:sz w:val="24"/>
        </w:rPr>
        <w:t xml:space="preserve">Associate Professor </w:t>
      </w:r>
      <w:r w:rsidRPr="00435234">
        <w:rPr>
          <w:rFonts w:ascii="Times New Roman" w:hAnsi="Times New Roman" w:cs="Times New Roman" w:hint="eastAsia"/>
          <w:i/>
          <w:iCs/>
          <w:sz w:val="24"/>
        </w:rPr>
        <w:t xml:space="preserve">University </w:t>
      </w:r>
      <w:r>
        <w:rPr>
          <w:rFonts w:ascii="Times New Roman" w:hAnsi="Times New Roman" w:cs="Times New Roman"/>
          <w:i/>
          <w:iCs/>
          <w:sz w:val="24"/>
        </w:rPr>
        <w:t xml:space="preserve">Autonomous </w:t>
      </w:r>
      <w:r w:rsidRPr="00435234">
        <w:rPr>
          <w:rFonts w:ascii="Times New Roman" w:hAnsi="Times New Roman" w:cs="Times New Roman" w:hint="eastAsia"/>
          <w:i/>
          <w:iCs/>
          <w:sz w:val="24"/>
        </w:rPr>
        <w:t xml:space="preserve">of </w:t>
      </w:r>
      <w:r>
        <w:rPr>
          <w:rFonts w:ascii="Times New Roman" w:hAnsi="Times New Roman" w:cs="Times New Roman"/>
          <w:i/>
          <w:iCs/>
          <w:sz w:val="24"/>
        </w:rPr>
        <w:t>Aguascalientes</w:t>
      </w:r>
      <w:r w:rsidRPr="00435234">
        <w:rPr>
          <w:rFonts w:ascii="Times New Roman" w:hAnsi="Times New Roman" w:cs="Times New Roman"/>
          <w:i/>
          <w:iCs/>
          <w:sz w:val="24"/>
        </w:rPr>
        <w:t xml:space="preserve">, </w:t>
      </w:r>
      <w:r>
        <w:rPr>
          <w:rFonts w:ascii="Times New Roman" w:hAnsi="Times New Roman" w:cs="Times New Roman"/>
          <w:i/>
          <w:iCs/>
          <w:sz w:val="24"/>
        </w:rPr>
        <w:t>M</w:t>
      </w:r>
      <w:r w:rsidR="00495761">
        <w:rPr>
          <w:rFonts w:ascii="Times New Roman" w:hAnsi="Times New Roman" w:cs="Times New Roman"/>
          <w:i/>
          <w:iCs/>
          <w:sz w:val="24"/>
        </w:rPr>
        <w:t>exico</w:t>
      </w:r>
      <w:r w:rsidRPr="00435234">
        <w:rPr>
          <w:rFonts w:ascii="Times New Roman" w:hAnsi="Times New Roman" w:cs="Times New Roman"/>
          <w:i/>
          <w:iCs/>
          <w:sz w:val="24"/>
        </w:rPr>
        <w:t>)</w:t>
      </w:r>
    </w:p>
    <w:p w:rsidR="00B762C8" w:rsidRPr="00435234" w:rsidRDefault="00B762C8" w:rsidP="00B762C8">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Pr>
          <w:rFonts w:ascii="Times New Roman" w:hAnsi="Times New Roman" w:cs="Times New Roman"/>
          <w:i/>
          <w:iCs/>
          <w:sz w:val="24"/>
        </w:rPr>
        <w:t xml:space="preserve">Second Author Affiliation </w:t>
      </w:r>
      <w:r w:rsidRPr="00435234">
        <w:rPr>
          <w:rFonts w:ascii="Times New Roman" w:hAnsi="Times New Roman" w:cs="Times New Roman"/>
          <w:i/>
          <w:iCs/>
          <w:sz w:val="24"/>
        </w:rPr>
        <w:t>(</w:t>
      </w:r>
      <w:r w:rsidRPr="00435234">
        <w:rPr>
          <w:rFonts w:ascii="Times New Roman" w:hAnsi="Times New Roman" w:cs="Times New Roman" w:hint="eastAsia"/>
          <w:i/>
          <w:iCs/>
          <w:sz w:val="24"/>
        </w:rPr>
        <w:t xml:space="preserve">University </w:t>
      </w:r>
      <w:r>
        <w:rPr>
          <w:rFonts w:ascii="Times New Roman" w:hAnsi="Times New Roman" w:cs="Times New Roman"/>
          <w:i/>
          <w:iCs/>
          <w:sz w:val="24"/>
        </w:rPr>
        <w:t xml:space="preserve">Autonomous </w:t>
      </w:r>
      <w:r w:rsidRPr="00435234">
        <w:rPr>
          <w:rFonts w:ascii="Times New Roman" w:hAnsi="Times New Roman" w:cs="Times New Roman" w:hint="eastAsia"/>
          <w:i/>
          <w:iCs/>
          <w:sz w:val="24"/>
        </w:rPr>
        <w:t xml:space="preserve">of </w:t>
      </w:r>
      <w:r>
        <w:rPr>
          <w:rFonts w:ascii="Times New Roman" w:hAnsi="Times New Roman" w:cs="Times New Roman"/>
          <w:i/>
          <w:iCs/>
          <w:sz w:val="24"/>
        </w:rPr>
        <w:t>Aguascalientes</w:t>
      </w:r>
      <w:r w:rsidRPr="00435234">
        <w:rPr>
          <w:rFonts w:ascii="Times New Roman" w:hAnsi="Times New Roman" w:cs="Times New Roman"/>
          <w:i/>
          <w:iCs/>
          <w:sz w:val="24"/>
        </w:rPr>
        <w:t xml:space="preserve">, </w:t>
      </w:r>
      <w:r>
        <w:rPr>
          <w:rFonts w:ascii="Times New Roman" w:hAnsi="Times New Roman" w:cs="Times New Roman"/>
          <w:i/>
          <w:iCs/>
          <w:sz w:val="24"/>
        </w:rPr>
        <w:t>M</w:t>
      </w:r>
      <w:r w:rsidR="00495761">
        <w:rPr>
          <w:rFonts w:ascii="Times New Roman" w:hAnsi="Times New Roman" w:cs="Times New Roman"/>
          <w:i/>
          <w:iCs/>
          <w:sz w:val="24"/>
        </w:rPr>
        <w:t>exico</w:t>
      </w:r>
      <w:r w:rsidRPr="00435234">
        <w:rPr>
          <w:rFonts w:ascii="Times New Roman" w:hAnsi="Times New Roman" w:cs="Times New Roman"/>
          <w:i/>
          <w:iCs/>
          <w:sz w:val="24"/>
        </w:rPr>
        <w:t>)</w:t>
      </w:r>
    </w:p>
    <w:p w:rsidR="00B762C8" w:rsidRPr="0028059F" w:rsidRDefault="00B762C8" w:rsidP="00B762C8">
      <w:pPr>
        <w:pStyle w:val="HTMLconformatoprevio"/>
        <w:rPr>
          <w:rFonts w:ascii="Times New Roman" w:hAnsi="Times New Roman" w:cs="Times New Roman"/>
          <w:i/>
          <w:iCs/>
          <w:sz w:val="24"/>
          <w:vertAlign w:val="superscript"/>
        </w:rPr>
      </w:pPr>
    </w:p>
    <w:p w:rsidR="00B762C8" w:rsidRPr="00DF04E3" w:rsidRDefault="00B762C8" w:rsidP="00B762C8">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B762C8" w:rsidRPr="00B762C8" w:rsidRDefault="00B762C8" w:rsidP="00B762C8">
      <w:pPr>
        <w:pStyle w:val="xonecomwebmail-msonormal"/>
        <w:shd w:val="clear" w:color="auto" w:fill="FFFFFF"/>
        <w:ind w:firstLine="708"/>
        <w:jc w:val="both"/>
        <w:rPr>
          <w:color w:val="000000"/>
          <w:sz w:val="22"/>
          <w:lang w:val="en-US"/>
        </w:rPr>
      </w:pPr>
      <w:r w:rsidRPr="00B762C8">
        <w:rPr>
          <w:rStyle w:val="xsize"/>
          <w:i/>
          <w:color w:val="000000"/>
          <w:szCs w:val="28"/>
          <w:lang w:val="en-US"/>
        </w:rPr>
        <w:t xml:space="preserve">The use of Flinders Technology Associates (FTA® cards) produced and marketed by </w:t>
      </w:r>
      <w:proofErr w:type="spellStart"/>
      <w:r w:rsidRPr="00B762C8">
        <w:rPr>
          <w:rStyle w:val="xsize"/>
          <w:i/>
          <w:color w:val="000000"/>
          <w:szCs w:val="28"/>
          <w:lang w:val="en-US"/>
        </w:rPr>
        <w:t>Whatman</w:t>
      </w:r>
      <w:proofErr w:type="spellEnd"/>
      <w:r w:rsidRPr="00B762C8">
        <w:rPr>
          <w:rStyle w:val="xsize"/>
          <w:i/>
          <w:color w:val="000000"/>
          <w:szCs w:val="28"/>
          <w:lang w:val="en-US"/>
        </w:rPr>
        <w:t xml:space="preserve">® International Ltd. UK for the inactivation and transfer of microorganisms has been tested in recent years.  FTA® cards are composed of a cellulose membrane containing lyophilized chemicals capable of inactivating a wide range of microorganisms preserving their nucleic acids. The samples obtained can be processed in the laboratory from the inactivated virus in the paper of the card. The aim of this work was to demonstrate the advantages of using FTA® cards for inactivation, transport, and molecular diagnosis of VEN in </w:t>
      </w:r>
      <w:proofErr w:type="spellStart"/>
      <w:r w:rsidRPr="00B762C8">
        <w:rPr>
          <w:rStyle w:val="xsize"/>
          <w:i/>
          <w:color w:val="000000"/>
          <w:szCs w:val="28"/>
          <w:lang w:val="en-US"/>
        </w:rPr>
        <w:t>allantoic</w:t>
      </w:r>
      <w:proofErr w:type="spellEnd"/>
      <w:r w:rsidRPr="00B762C8">
        <w:rPr>
          <w:rStyle w:val="xsize"/>
          <w:i/>
          <w:color w:val="000000"/>
          <w:szCs w:val="28"/>
          <w:lang w:val="en-US"/>
        </w:rPr>
        <w:t xml:space="preserve"> fluid samples in young patients using fixed orthodontic treatment </w:t>
      </w:r>
      <w:r w:rsidRPr="00B762C8">
        <w:rPr>
          <w:i/>
          <w:color w:val="000000"/>
          <w:sz w:val="22"/>
          <w:lang w:val="en-US"/>
        </w:rPr>
        <w:t xml:space="preserve"> </w:t>
      </w:r>
      <w:r>
        <w:rPr>
          <w:color w:val="000000"/>
          <w:sz w:val="22"/>
          <w:lang w:val="en-US"/>
        </w:rPr>
        <w:t xml:space="preserve"> </w:t>
      </w:r>
      <w:r w:rsidRPr="00172FB6">
        <w:rPr>
          <w:lang w:val="en-US"/>
        </w:rPr>
        <w:t>Keywords—</w:t>
      </w:r>
      <w:r w:rsidRPr="00172FB6">
        <w:rPr>
          <w:i/>
          <w:lang w:val="en-US"/>
        </w:rPr>
        <w:t xml:space="preserve">FTA, </w:t>
      </w:r>
      <w:r w:rsidRPr="00172FB6">
        <w:rPr>
          <w:rStyle w:val="xsize"/>
          <w:i/>
          <w:color w:val="000000"/>
          <w:sz w:val="28"/>
          <w:szCs w:val="28"/>
          <w:lang w:val="en-US"/>
        </w:rPr>
        <w:t>cards Flinders Technology</w:t>
      </w:r>
      <w:r w:rsidRPr="00172FB6">
        <w:rPr>
          <w:i/>
          <w:lang w:val="en-US"/>
        </w:rPr>
        <w:t xml:space="preserve">, </w:t>
      </w:r>
      <w:r w:rsidRPr="00172FB6">
        <w:rPr>
          <w:rStyle w:val="xsize"/>
          <w:i/>
          <w:color w:val="000000"/>
          <w:sz w:val="28"/>
          <w:szCs w:val="28"/>
          <w:lang w:val="en-US"/>
        </w:rPr>
        <w:t>orthodontic treatment</w:t>
      </w:r>
      <w:r>
        <w:rPr>
          <w:rStyle w:val="xsize"/>
          <w:i/>
          <w:color w:val="000000"/>
          <w:sz w:val="28"/>
          <w:szCs w:val="28"/>
          <w:lang w:val="en-US"/>
        </w:rPr>
        <w:t xml:space="preserve">, </w:t>
      </w:r>
      <w:r w:rsidRPr="00172FB6">
        <w:rPr>
          <w:rStyle w:val="xsize"/>
          <w:rFonts w:ascii="Segoe UI" w:hAnsi="Segoe UI" w:cs="Segoe UI"/>
          <w:color w:val="000000"/>
          <w:sz w:val="28"/>
          <w:szCs w:val="28"/>
          <w:lang w:val="en-US"/>
        </w:rPr>
        <w:t> </w:t>
      </w:r>
      <w:proofErr w:type="spellStart"/>
      <w:r w:rsidRPr="00172FB6">
        <w:rPr>
          <w:rStyle w:val="xsize"/>
          <w:rFonts w:ascii="Segoe UI" w:hAnsi="Segoe UI" w:cs="Segoe UI"/>
          <w:i/>
          <w:iCs/>
          <w:color w:val="000000"/>
          <w:szCs w:val="28"/>
          <w:lang w:val="en-US"/>
        </w:rPr>
        <w:t>Porphyromona</w:t>
      </w:r>
      <w:proofErr w:type="spellEnd"/>
      <w:r w:rsidRPr="00172FB6">
        <w:rPr>
          <w:rStyle w:val="xsize"/>
          <w:rFonts w:ascii="Segoe UI" w:hAnsi="Segoe UI" w:cs="Segoe UI"/>
          <w:i/>
          <w:iCs/>
          <w:color w:val="000000"/>
          <w:szCs w:val="28"/>
          <w:lang w:val="en-US"/>
        </w:rPr>
        <w:t xml:space="preserve"> </w:t>
      </w:r>
      <w:proofErr w:type="spellStart"/>
      <w:r w:rsidRPr="00172FB6">
        <w:rPr>
          <w:rStyle w:val="xsize"/>
          <w:rFonts w:ascii="Segoe UI" w:hAnsi="Segoe UI" w:cs="Segoe UI"/>
          <w:i/>
          <w:iCs/>
          <w:color w:val="000000"/>
          <w:szCs w:val="28"/>
          <w:lang w:val="en-US"/>
        </w:rPr>
        <w:t>gingivalis</w:t>
      </w:r>
      <w:proofErr w:type="spellEnd"/>
      <w:r w:rsidRPr="00172FB6">
        <w:rPr>
          <w:rStyle w:val="xsize"/>
          <w:rFonts w:ascii="Segoe UI" w:hAnsi="Segoe UI" w:cs="Segoe UI"/>
          <w:i/>
          <w:iCs/>
          <w:color w:val="000000"/>
          <w:szCs w:val="28"/>
          <w:lang w:val="en-US"/>
        </w:rPr>
        <w:t xml:space="preserve">, </w:t>
      </w:r>
      <w:proofErr w:type="spellStart"/>
      <w:r w:rsidRPr="00172FB6">
        <w:rPr>
          <w:rStyle w:val="xsize"/>
          <w:rFonts w:ascii="Segoe UI" w:hAnsi="Segoe UI" w:cs="Segoe UI"/>
          <w:i/>
          <w:iCs/>
          <w:color w:val="000000"/>
          <w:szCs w:val="28"/>
          <w:lang w:val="en-US"/>
        </w:rPr>
        <w:t>Aggregatibacter</w:t>
      </w:r>
      <w:proofErr w:type="spellEnd"/>
      <w:r w:rsidRPr="00172FB6">
        <w:rPr>
          <w:rStyle w:val="xsize"/>
          <w:rFonts w:ascii="Segoe UI" w:hAnsi="Segoe UI" w:cs="Segoe UI"/>
          <w:i/>
          <w:iCs/>
          <w:color w:val="000000"/>
          <w:szCs w:val="28"/>
          <w:lang w:val="en-US"/>
        </w:rPr>
        <w:t xml:space="preserve">, </w:t>
      </w:r>
      <w:proofErr w:type="spellStart"/>
      <w:r w:rsidRPr="00172FB6">
        <w:rPr>
          <w:rStyle w:val="xsize"/>
          <w:rFonts w:ascii="Segoe UI" w:hAnsi="Segoe UI" w:cs="Segoe UI"/>
          <w:i/>
          <w:iCs/>
          <w:color w:val="000000"/>
          <w:szCs w:val="28"/>
          <w:lang w:val="en-US"/>
        </w:rPr>
        <w:t>actinomycetemcomitans</w:t>
      </w:r>
      <w:proofErr w:type="spellEnd"/>
      <w:r>
        <w:rPr>
          <w:rStyle w:val="xsize"/>
          <w:rFonts w:ascii="Segoe UI" w:hAnsi="Segoe UI" w:cs="Segoe UI"/>
          <w:i/>
          <w:iCs/>
          <w:color w:val="000000"/>
          <w:szCs w:val="28"/>
          <w:lang w:val="en-US"/>
        </w:rPr>
        <w:t xml:space="preserve">, </w:t>
      </w:r>
      <w:r w:rsidRPr="00172FB6">
        <w:rPr>
          <w:rFonts w:ascii="Segoe UI" w:hAnsi="Segoe UI" w:cs="Segoe UI"/>
          <w:i/>
          <w:color w:val="000000"/>
          <w:lang w:val="en-US"/>
        </w:rPr>
        <w:t>gingival sulcus</w:t>
      </w:r>
    </w:p>
    <w:p w:rsidR="00B762C8" w:rsidRDefault="00B762C8" w:rsidP="00B762C8">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B762C8" w:rsidRPr="00B762C8" w:rsidRDefault="00B762C8" w:rsidP="00B762C8">
      <w:pPr>
        <w:pStyle w:val="xonecomwebmail-msonormal"/>
        <w:shd w:val="clear" w:color="auto" w:fill="FFFFFF"/>
        <w:jc w:val="both"/>
        <w:rPr>
          <w:rStyle w:val="xsize"/>
          <w:rFonts w:ascii="Segoe UI" w:hAnsi="Segoe UI" w:cs="Segoe UI"/>
          <w:i/>
          <w:color w:val="000000"/>
          <w:sz w:val="28"/>
          <w:szCs w:val="28"/>
          <w:lang w:val="en-US"/>
        </w:rPr>
      </w:pPr>
      <w:r w:rsidRPr="00B762C8">
        <w:rPr>
          <w:rStyle w:val="xsize"/>
          <w:rFonts w:ascii="Segoe UI" w:hAnsi="Segoe UI" w:cs="Segoe UI"/>
          <w:i/>
          <w:color w:val="000000"/>
          <w:sz w:val="20"/>
          <w:szCs w:val="28"/>
          <w:lang w:val="en-US"/>
        </w:rPr>
        <w:t xml:space="preserve">Dr. Nicolas Z. Velasquez </w:t>
      </w:r>
      <w:r w:rsidRPr="00B762C8">
        <w:rPr>
          <w:i/>
          <w:iCs/>
          <w:lang w:val="en-US"/>
        </w:rPr>
        <w:t xml:space="preserve">has completed his PhD from Sao Paulo State University </w:t>
      </w:r>
      <w:r w:rsidRPr="00B762C8">
        <w:rPr>
          <w:rStyle w:val="xsize"/>
          <w:rFonts w:ascii="Segoe UI" w:hAnsi="Segoe UI" w:cs="Segoe UI"/>
          <w:i/>
          <w:color w:val="000000"/>
          <w:sz w:val="20"/>
          <w:szCs w:val="28"/>
          <w:lang w:val="en-US"/>
        </w:rPr>
        <w:t xml:space="preserve">is a full time Professor and Researcher at University A. of Aguascalientes Mexico and has made research projects involving the rapid palatal expansion in normal and fissure patients, later he focused in the field of dental adhesive materials (Universal systems adhesives) he made a study of Prevalence of the third molar impacted in dental school students and lately he has been is working in the field of orthodontic </w:t>
      </w:r>
      <w:proofErr w:type="spellStart"/>
      <w:r w:rsidRPr="00B762C8">
        <w:rPr>
          <w:rStyle w:val="xsize"/>
          <w:rFonts w:ascii="Segoe UI" w:hAnsi="Segoe UI" w:cs="Segoe UI"/>
          <w:i/>
          <w:color w:val="000000"/>
          <w:sz w:val="20"/>
          <w:szCs w:val="28"/>
          <w:lang w:val="en-US"/>
        </w:rPr>
        <w:t>miniscrews</w:t>
      </w:r>
      <w:proofErr w:type="spellEnd"/>
      <w:r w:rsidRPr="00B762C8">
        <w:rPr>
          <w:rStyle w:val="xsize"/>
          <w:rFonts w:ascii="Segoe UI" w:hAnsi="Segoe UI" w:cs="Segoe UI"/>
          <w:i/>
          <w:color w:val="000000"/>
          <w:sz w:val="20"/>
          <w:szCs w:val="28"/>
          <w:lang w:val="en-US"/>
        </w:rPr>
        <w:t xml:space="preserve"> and dental implants as orthodontic anchorage</w:t>
      </w:r>
      <w:r w:rsidRPr="00B762C8">
        <w:rPr>
          <w:rStyle w:val="xsize"/>
          <w:rFonts w:ascii="Segoe UI" w:hAnsi="Segoe UI" w:cs="Segoe UI"/>
          <w:i/>
          <w:color w:val="000000"/>
          <w:sz w:val="28"/>
          <w:szCs w:val="28"/>
          <w:lang w:val="en-US"/>
        </w:rPr>
        <w:t>.</w:t>
      </w:r>
    </w:p>
    <w:p w:rsidR="00D21C7F" w:rsidRPr="00B762C8" w:rsidRDefault="00B762C8" w:rsidP="00495761">
      <w:pPr>
        <w:autoSpaceDE w:val="0"/>
        <w:autoSpaceDN w:val="0"/>
        <w:adjustRightInd w:val="0"/>
      </w:pPr>
      <w:r w:rsidRPr="008A690F">
        <w:rPr>
          <w:b/>
          <w:lang w:val="en-NZ"/>
        </w:rPr>
        <w:t xml:space="preserve">Presenting author details </w:t>
      </w:r>
      <w:r w:rsidRPr="008A690F">
        <w:rPr>
          <w:b/>
          <w:lang w:val="en-NZ"/>
        </w:rPr>
        <w:br/>
      </w:r>
      <w:r w:rsidRPr="008A690F">
        <w:rPr>
          <w:lang w:val="en-NZ"/>
        </w:rPr>
        <w:t xml:space="preserve">Full name: </w:t>
      </w:r>
      <w:r>
        <w:rPr>
          <w:lang w:val="en-NZ"/>
        </w:rPr>
        <w:t>PhD Nicolas Zaragoza Velasquez</w:t>
      </w:r>
      <w:r w:rsidRPr="008A690F">
        <w:rPr>
          <w:lang w:val="en-NZ"/>
        </w:rPr>
        <w:br/>
        <w:t>Contact number:</w:t>
      </w:r>
      <w:r>
        <w:rPr>
          <w:lang w:val="en-NZ"/>
        </w:rPr>
        <w:t xml:space="preserve"> 005214491162265</w:t>
      </w:r>
      <w:r w:rsidRPr="008A690F">
        <w:rPr>
          <w:lang w:val="en-NZ"/>
        </w:rPr>
        <w:br/>
        <w:t>Twitter account:</w:t>
      </w:r>
      <w:r>
        <w:rPr>
          <w:lang w:val="en-NZ"/>
        </w:rPr>
        <w:t xml:space="preserve"> nickkojr@t</w:t>
      </w:r>
      <w:r w:rsidRPr="008A690F">
        <w:rPr>
          <w:lang w:val="en-NZ"/>
        </w:rPr>
        <w:t>witter</w:t>
      </w:r>
      <w:r>
        <w:rPr>
          <w:lang w:val="en-NZ"/>
        </w:rPr>
        <w:t>.com</w:t>
      </w:r>
      <w:r w:rsidRPr="008A690F">
        <w:rPr>
          <w:lang w:val="en-NZ"/>
        </w:rPr>
        <w:br/>
        <w:t xml:space="preserve">Linked In </w:t>
      </w:r>
      <w:proofErr w:type="spellStart"/>
      <w:r w:rsidRPr="008A690F">
        <w:rPr>
          <w:lang w:val="en-NZ"/>
        </w:rPr>
        <w:t>account</w:t>
      </w:r>
      <w:proofErr w:type="gramStart"/>
      <w:r w:rsidRPr="008A690F">
        <w:rPr>
          <w:lang w:val="en-NZ"/>
        </w:rPr>
        <w:t>:Session</w:t>
      </w:r>
      <w:proofErr w:type="spellEnd"/>
      <w:proofErr w:type="gramEnd"/>
      <w:r w:rsidRPr="008A690F">
        <w:rPr>
          <w:lang w:val="en-NZ"/>
        </w:rPr>
        <w:t xml:space="preserve"> name/ number</w:t>
      </w:r>
      <w:r>
        <w:rPr>
          <w:lang w:val="en-NZ"/>
        </w:rPr>
        <w:t>:</w:t>
      </w:r>
      <w:r>
        <w:rPr>
          <w:lang w:val="en-NZ"/>
        </w:rPr>
        <w:br/>
        <w:t>Category: (</w:t>
      </w:r>
      <w:r w:rsidRPr="008A690F">
        <w:rPr>
          <w:lang w:val="en-NZ"/>
        </w:rPr>
        <w:t>Poster presentation)</w:t>
      </w:r>
    </w:p>
    <w:sectPr w:rsidR="00D21C7F" w:rsidRPr="00B76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2C8"/>
    <w:rsid w:val="00495761"/>
    <w:rsid w:val="00B762C8"/>
    <w:rsid w:val="00D21C7F"/>
    <w:rsid w:val="00E21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762C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762C8"/>
    <w:rPr>
      <w:rFonts w:ascii="Tahoma" w:hAnsi="Tahoma" w:cs="Tahoma"/>
      <w:sz w:val="16"/>
      <w:szCs w:val="16"/>
    </w:rPr>
  </w:style>
  <w:style w:type="paragraph" w:styleId="HTMLconformatoprevio">
    <w:name w:val="HTML Preformatted"/>
    <w:basedOn w:val="Normal"/>
    <w:link w:val="HTMLconformatoprevioCar"/>
    <w:rsid w:val="00B76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B762C8"/>
    <w:rPr>
      <w:rFonts w:ascii="Arial Unicode MS" w:eastAsia="Arial Unicode MS" w:hAnsi="Arial Unicode MS" w:cs="Arial Unicode MS"/>
      <w:color w:val="000000"/>
      <w:sz w:val="20"/>
      <w:szCs w:val="20"/>
      <w:lang w:val="en-GB"/>
    </w:rPr>
  </w:style>
  <w:style w:type="character" w:customStyle="1" w:styleId="xsize">
    <w:name w:val="x_size"/>
    <w:basedOn w:val="Fuentedeprrafopredeter"/>
    <w:rsid w:val="00B762C8"/>
  </w:style>
  <w:style w:type="paragraph" w:customStyle="1" w:styleId="xonecomwebmail-msonormal">
    <w:name w:val="x_onecomwebmail-msonormal"/>
    <w:basedOn w:val="Normal"/>
    <w:rsid w:val="00B762C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762C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762C8"/>
    <w:rPr>
      <w:rFonts w:ascii="Tahoma" w:hAnsi="Tahoma" w:cs="Tahoma"/>
      <w:sz w:val="16"/>
      <w:szCs w:val="16"/>
    </w:rPr>
  </w:style>
  <w:style w:type="paragraph" w:styleId="HTMLconformatoprevio">
    <w:name w:val="HTML Preformatted"/>
    <w:basedOn w:val="Normal"/>
    <w:link w:val="HTMLconformatoprevioCar"/>
    <w:rsid w:val="00B76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B762C8"/>
    <w:rPr>
      <w:rFonts w:ascii="Arial Unicode MS" w:eastAsia="Arial Unicode MS" w:hAnsi="Arial Unicode MS" w:cs="Arial Unicode MS"/>
      <w:color w:val="000000"/>
      <w:sz w:val="20"/>
      <w:szCs w:val="20"/>
      <w:lang w:val="en-GB"/>
    </w:rPr>
  </w:style>
  <w:style w:type="character" w:customStyle="1" w:styleId="xsize">
    <w:name w:val="x_size"/>
    <w:basedOn w:val="Fuentedeprrafopredeter"/>
    <w:rsid w:val="00B762C8"/>
  </w:style>
  <w:style w:type="paragraph" w:customStyle="1" w:styleId="xonecomwebmail-msonormal">
    <w:name w:val="x_onecomwebmail-msonormal"/>
    <w:basedOn w:val="Normal"/>
    <w:rsid w:val="00B762C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328</Words>
  <Characters>1870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nickojr</dc:creator>
  <cp:lastModifiedBy>nickojr</cp:lastModifiedBy>
  <cp:revision>2</cp:revision>
  <dcterms:created xsi:type="dcterms:W3CDTF">2018-06-12T17:31:00Z</dcterms:created>
  <dcterms:modified xsi:type="dcterms:W3CDTF">2018-06-12T17:45:00Z</dcterms:modified>
</cp:coreProperties>
</file>