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BF3" w:rsidRDefault="00A01BF3" w:rsidP="00A01BF3">
      <w:pPr>
        <w:rPr>
          <w:rFonts w:ascii="Verdana" w:hAnsi="Verdana"/>
          <w:b/>
          <w:color w:val="1D224C"/>
          <w:sz w:val="24"/>
          <w:szCs w:val="24"/>
          <w:shd w:val="clear" w:color="auto" w:fill="FFFFFF"/>
        </w:rPr>
      </w:pPr>
    </w:p>
    <w:p w:rsidR="000709C3" w:rsidRPr="00A01BF3" w:rsidRDefault="00A01BF3" w:rsidP="00A01BF3">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72"/>
          <w:szCs w:val="38"/>
        </w:rPr>
      </w:pPr>
      <w:r w:rsidRPr="00A01BF3">
        <w:rPr>
          <w:b/>
          <w:sz w:val="52"/>
        </w:rPr>
        <w:t xml:space="preserve">Oral Manifestations of Systemic Diseases  </w:t>
      </w:r>
    </w:p>
    <w:p w:rsidR="000709C3" w:rsidRPr="00EF2792" w:rsidRDefault="000709C3"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40"/>
          <w:szCs w:val="38"/>
        </w:rPr>
      </w:pPr>
      <w:r>
        <w:rPr>
          <w:rFonts w:ascii="Arial" w:eastAsia="Times New Roman" w:hAnsi="Arial" w:cs="Arial"/>
          <w:b/>
          <w:bCs/>
          <w:noProof/>
          <w:color w:val="1D224C"/>
          <w:sz w:val="40"/>
          <w:szCs w:val="38"/>
        </w:rPr>
        <w:drawing>
          <wp:inline distT="0" distB="0" distL="0" distR="0">
            <wp:extent cx="904875" cy="1362075"/>
            <wp:effectExtent l="19050" t="0" r="9525" b="0"/>
            <wp:docPr id="2" name="Picture 1" descr="C:\Documents and Settings\Administrator\Desktop\arup picture\Arup 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Desktop\arup picture\Arup pic-2.JPG"/>
                    <pic:cNvPicPr>
                      <a:picLocks noChangeAspect="1" noChangeArrowheads="1"/>
                    </pic:cNvPicPr>
                  </pic:nvPicPr>
                  <pic:blipFill>
                    <a:blip r:embed="rId4" cstate="print"/>
                    <a:srcRect/>
                    <a:stretch>
                      <a:fillRect/>
                    </a:stretch>
                  </pic:blipFill>
                  <pic:spPr bwMode="auto">
                    <a:xfrm>
                      <a:off x="0" y="0"/>
                      <a:ext cx="904875" cy="1362075"/>
                    </a:xfrm>
                    <a:prstGeom prst="rect">
                      <a:avLst/>
                    </a:prstGeom>
                    <a:noFill/>
                    <a:ln w="9525">
                      <a:noFill/>
                      <a:miter lim="800000"/>
                      <a:headEnd/>
                      <a:tailEnd/>
                    </a:ln>
                  </pic:spPr>
                </pic:pic>
              </a:graphicData>
            </a:graphic>
          </wp:inline>
        </w:drawing>
      </w:r>
    </w:p>
    <w:p w:rsidR="00EF2792" w:rsidRDefault="00EF2792"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8"/>
          <w:szCs w:val="38"/>
        </w:rPr>
      </w:pPr>
      <w:r>
        <w:rPr>
          <w:rFonts w:ascii="Arial" w:eastAsia="Times New Roman" w:hAnsi="Arial" w:cs="Arial"/>
          <w:b/>
          <w:bCs/>
          <w:color w:val="1D224C"/>
          <w:sz w:val="38"/>
          <w:szCs w:val="38"/>
        </w:rPr>
        <w:t xml:space="preserve">Professor </w:t>
      </w:r>
      <w:proofErr w:type="spellStart"/>
      <w:r>
        <w:rPr>
          <w:rFonts w:ascii="Arial" w:eastAsia="Times New Roman" w:hAnsi="Arial" w:cs="Arial"/>
          <w:b/>
          <w:bCs/>
          <w:color w:val="1D224C"/>
          <w:sz w:val="38"/>
          <w:szCs w:val="38"/>
        </w:rPr>
        <w:t>ArupRatan</w:t>
      </w:r>
      <w:proofErr w:type="spellEnd"/>
      <w:r>
        <w:rPr>
          <w:rFonts w:ascii="Arial" w:eastAsia="Times New Roman" w:hAnsi="Arial" w:cs="Arial"/>
          <w:b/>
          <w:bCs/>
          <w:color w:val="1D224C"/>
          <w:sz w:val="38"/>
          <w:szCs w:val="38"/>
        </w:rPr>
        <w:t xml:space="preserve"> </w:t>
      </w:r>
      <w:proofErr w:type="spellStart"/>
      <w:r>
        <w:rPr>
          <w:rFonts w:ascii="Arial" w:eastAsia="Times New Roman" w:hAnsi="Arial" w:cs="Arial"/>
          <w:b/>
          <w:bCs/>
          <w:color w:val="1D224C"/>
          <w:sz w:val="38"/>
          <w:szCs w:val="38"/>
        </w:rPr>
        <w:t>Choudhury</w:t>
      </w:r>
      <w:proofErr w:type="spellEnd"/>
      <w:r>
        <w:rPr>
          <w:rFonts w:ascii="Arial" w:eastAsia="Times New Roman" w:hAnsi="Arial" w:cs="Arial"/>
          <w:b/>
          <w:bCs/>
          <w:color w:val="1D224C"/>
          <w:sz w:val="38"/>
          <w:szCs w:val="38"/>
        </w:rPr>
        <w:t xml:space="preserve"> </w:t>
      </w:r>
      <w:proofErr w:type="spellStart"/>
      <w:r>
        <w:rPr>
          <w:rFonts w:ascii="Arial" w:eastAsia="Times New Roman" w:hAnsi="Arial" w:cs="Arial"/>
          <w:b/>
          <w:bCs/>
          <w:color w:val="1D224C"/>
          <w:sz w:val="38"/>
          <w:szCs w:val="38"/>
        </w:rPr>
        <w:t>BDS,PhD</w:t>
      </w:r>
      <w:proofErr w:type="spellEnd"/>
      <w:r>
        <w:rPr>
          <w:rFonts w:ascii="Arial" w:eastAsia="Times New Roman" w:hAnsi="Arial" w:cs="Arial"/>
          <w:b/>
          <w:bCs/>
          <w:color w:val="1D224C"/>
          <w:sz w:val="38"/>
          <w:szCs w:val="38"/>
        </w:rPr>
        <w:t xml:space="preserve">, </w:t>
      </w:r>
      <w:proofErr w:type="spellStart"/>
      <w:r>
        <w:rPr>
          <w:rFonts w:ascii="Arial" w:eastAsia="Times New Roman" w:hAnsi="Arial" w:cs="Arial"/>
          <w:b/>
          <w:bCs/>
          <w:color w:val="1D224C"/>
          <w:sz w:val="38"/>
          <w:szCs w:val="38"/>
        </w:rPr>
        <w:t>FDSRCS</w:t>
      </w:r>
      <w:proofErr w:type="spellEnd"/>
      <w:r>
        <w:rPr>
          <w:rFonts w:ascii="Arial" w:eastAsia="Times New Roman" w:hAnsi="Arial" w:cs="Arial"/>
          <w:b/>
          <w:bCs/>
          <w:color w:val="1D224C"/>
          <w:sz w:val="38"/>
          <w:szCs w:val="38"/>
        </w:rPr>
        <w:t>(England)</w:t>
      </w:r>
    </w:p>
    <w:p w:rsidR="00EF2792" w:rsidRDefault="00EF2792"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8"/>
          <w:szCs w:val="38"/>
        </w:rPr>
      </w:pPr>
      <w:r>
        <w:rPr>
          <w:rFonts w:ascii="Arial" w:eastAsia="Times New Roman" w:hAnsi="Arial" w:cs="Arial"/>
          <w:b/>
          <w:bCs/>
          <w:color w:val="1D224C"/>
          <w:sz w:val="38"/>
          <w:szCs w:val="38"/>
        </w:rPr>
        <w:t>Recipient of “</w:t>
      </w:r>
      <w:proofErr w:type="spellStart"/>
      <w:r>
        <w:rPr>
          <w:rFonts w:ascii="Arial" w:eastAsia="Times New Roman" w:hAnsi="Arial" w:cs="Arial"/>
          <w:b/>
          <w:bCs/>
          <w:color w:val="1D224C"/>
          <w:sz w:val="38"/>
          <w:szCs w:val="38"/>
        </w:rPr>
        <w:t>Ekushe</w:t>
      </w:r>
      <w:proofErr w:type="spellEnd"/>
      <w:r>
        <w:rPr>
          <w:rFonts w:ascii="Arial" w:eastAsia="Times New Roman" w:hAnsi="Arial" w:cs="Arial"/>
          <w:b/>
          <w:bCs/>
          <w:color w:val="1D224C"/>
          <w:sz w:val="38"/>
          <w:szCs w:val="38"/>
        </w:rPr>
        <w:t xml:space="preserve"> </w:t>
      </w:r>
      <w:proofErr w:type="spellStart"/>
      <w:r>
        <w:rPr>
          <w:rFonts w:ascii="Arial" w:eastAsia="Times New Roman" w:hAnsi="Arial" w:cs="Arial"/>
          <w:b/>
          <w:bCs/>
          <w:color w:val="1D224C"/>
          <w:sz w:val="38"/>
          <w:szCs w:val="38"/>
        </w:rPr>
        <w:t>Podok</w:t>
      </w:r>
      <w:proofErr w:type="spellEnd"/>
      <w:r>
        <w:rPr>
          <w:rFonts w:ascii="Arial" w:eastAsia="Times New Roman" w:hAnsi="Arial" w:cs="Arial"/>
          <w:b/>
          <w:bCs/>
          <w:color w:val="1D224C"/>
          <w:sz w:val="38"/>
          <w:szCs w:val="38"/>
        </w:rPr>
        <w:t>” (National Award in Bangladesh)</w:t>
      </w:r>
    </w:p>
    <w:p w:rsidR="00EF2792" w:rsidRDefault="00EF2792"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8"/>
          <w:szCs w:val="38"/>
        </w:rPr>
      </w:pPr>
      <w:r>
        <w:rPr>
          <w:rFonts w:ascii="Arial" w:eastAsia="Times New Roman" w:hAnsi="Arial" w:cs="Arial"/>
          <w:b/>
          <w:bCs/>
          <w:color w:val="1D224C"/>
          <w:sz w:val="38"/>
          <w:szCs w:val="38"/>
        </w:rPr>
        <w:t>Hon Senior Consultant ,</w:t>
      </w:r>
      <w:proofErr w:type="spellStart"/>
      <w:r>
        <w:rPr>
          <w:rFonts w:ascii="Arial" w:eastAsia="Times New Roman" w:hAnsi="Arial" w:cs="Arial"/>
          <w:b/>
          <w:bCs/>
          <w:color w:val="1D224C"/>
          <w:sz w:val="38"/>
          <w:szCs w:val="38"/>
        </w:rPr>
        <w:t>BIRDEM</w:t>
      </w:r>
      <w:proofErr w:type="spellEnd"/>
      <w:r>
        <w:rPr>
          <w:rFonts w:ascii="Arial" w:eastAsia="Times New Roman" w:hAnsi="Arial" w:cs="Arial"/>
          <w:b/>
          <w:bCs/>
          <w:color w:val="1D224C"/>
          <w:sz w:val="38"/>
          <w:szCs w:val="38"/>
        </w:rPr>
        <w:t xml:space="preserve"> </w:t>
      </w:r>
      <w:proofErr w:type="spellStart"/>
      <w:r>
        <w:rPr>
          <w:rFonts w:ascii="Arial" w:eastAsia="Times New Roman" w:hAnsi="Arial" w:cs="Arial"/>
          <w:b/>
          <w:bCs/>
          <w:color w:val="1D224C"/>
          <w:sz w:val="38"/>
          <w:szCs w:val="38"/>
        </w:rPr>
        <w:t>Hospital</w:t>
      </w:r>
      <w:r w:rsidR="005C6F95">
        <w:rPr>
          <w:rFonts w:ascii="Arial" w:eastAsia="Times New Roman" w:hAnsi="Arial" w:cs="Arial"/>
          <w:b/>
          <w:bCs/>
          <w:color w:val="1D224C"/>
          <w:sz w:val="38"/>
          <w:szCs w:val="38"/>
        </w:rPr>
        <w:t>,Dhaka</w:t>
      </w:r>
      <w:proofErr w:type="spellEnd"/>
      <w:r w:rsidR="005C6F95">
        <w:rPr>
          <w:rFonts w:ascii="Arial" w:eastAsia="Times New Roman" w:hAnsi="Arial" w:cs="Arial"/>
          <w:b/>
          <w:bCs/>
          <w:color w:val="1D224C"/>
          <w:sz w:val="38"/>
          <w:szCs w:val="38"/>
        </w:rPr>
        <w:t xml:space="preserve"> , Bangladesh</w:t>
      </w:r>
    </w:p>
    <w:p w:rsidR="00EF2792" w:rsidRDefault="00EF2792"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8"/>
          <w:szCs w:val="38"/>
        </w:rPr>
      </w:pPr>
      <w:r>
        <w:rPr>
          <w:rFonts w:ascii="Arial" w:eastAsia="Times New Roman" w:hAnsi="Arial" w:cs="Arial"/>
          <w:b/>
          <w:bCs/>
          <w:color w:val="1D224C"/>
          <w:sz w:val="38"/>
          <w:szCs w:val="38"/>
        </w:rPr>
        <w:t>Professor of Dentistry –Ibrahim Medical College</w:t>
      </w:r>
    </w:p>
    <w:p w:rsidR="00EF2792" w:rsidRDefault="00EF2792" w:rsidP="00791D7D">
      <w:pPr>
        <w:pBdr>
          <w:top w:val="single" w:sz="2" w:space="0" w:color="21195B"/>
          <w:left w:val="single" w:sz="2" w:space="0" w:color="21195B"/>
          <w:bottom w:val="single" w:sz="6" w:space="10" w:color="21195B"/>
          <w:right w:val="single" w:sz="2" w:space="0" w:color="21195B"/>
        </w:pBdr>
        <w:shd w:val="clear" w:color="auto" w:fill="FFFFFF"/>
        <w:tabs>
          <w:tab w:val="center" w:pos="4680"/>
        </w:tabs>
        <w:spacing w:before="48" w:after="120" w:line="240" w:lineRule="auto"/>
        <w:outlineLvl w:val="0"/>
        <w:rPr>
          <w:rFonts w:ascii="Arial" w:eastAsia="Times New Roman" w:hAnsi="Arial" w:cs="Arial"/>
          <w:b/>
          <w:bCs/>
          <w:color w:val="1D224C"/>
          <w:sz w:val="38"/>
          <w:szCs w:val="38"/>
        </w:rPr>
      </w:pPr>
      <w:r>
        <w:rPr>
          <w:rFonts w:ascii="Arial" w:eastAsia="Times New Roman" w:hAnsi="Arial" w:cs="Arial"/>
          <w:b/>
          <w:bCs/>
          <w:color w:val="1D224C"/>
          <w:sz w:val="38"/>
          <w:szCs w:val="38"/>
        </w:rPr>
        <w:t>Dhaka , Bangladesh</w:t>
      </w:r>
      <w:r w:rsidR="00791D7D">
        <w:rPr>
          <w:rFonts w:ascii="Arial" w:eastAsia="Times New Roman" w:hAnsi="Arial" w:cs="Arial"/>
          <w:b/>
          <w:bCs/>
          <w:color w:val="1D224C"/>
          <w:sz w:val="38"/>
          <w:szCs w:val="38"/>
        </w:rPr>
        <w:tab/>
      </w:r>
    </w:p>
    <w:p w:rsidR="005C6F95" w:rsidRDefault="005C6F95"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8"/>
          <w:szCs w:val="38"/>
        </w:rPr>
      </w:pPr>
      <w:r>
        <w:rPr>
          <w:rFonts w:ascii="Arial" w:eastAsia="Times New Roman" w:hAnsi="Arial" w:cs="Arial"/>
          <w:b/>
          <w:bCs/>
          <w:color w:val="1D224C"/>
          <w:sz w:val="38"/>
          <w:szCs w:val="38"/>
        </w:rPr>
        <w:t xml:space="preserve">122, </w:t>
      </w:r>
      <w:proofErr w:type="spellStart"/>
      <w:r>
        <w:rPr>
          <w:rFonts w:ascii="Arial" w:eastAsia="Times New Roman" w:hAnsi="Arial" w:cs="Arial"/>
          <w:b/>
          <w:bCs/>
          <w:color w:val="1D224C"/>
          <w:sz w:val="38"/>
          <w:szCs w:val="38"/>
        </w:rPr>
        <w:t>Kazi</w:t>
      </w:r>
      <w:proofErr w:type="spellEnd"/>
      <w:r>
        <w:rPr>
          <w:rFonts w:ascii="Arial" w:eastAsia="Times New Roman" w:hAnsi="Arial" w:cs="Arial"/>
          <w:b/>
          <w:bCs/>
          <w:color w:val="1D224C"/>
          <w:sz w:val="38"/>
          <w:szCs w:val="38"/>
        </w:rPr>
        <w:t xml:space="preserve"> </w:t>
      </w:r>
      <w:proofErr w:type="spellStart"/>
      <w:r>
        <w:rPr>
          <w:rFonts w:ascii="Arial" w:eastAsia="Times New Roman" w:hAnsi="Arial" w:cs="Arial"/>
          <w:b/>
          <w:bCs/>
          <w:color w:val="1D224C"/>
          <w:sz w:val="38"/>
          <w:szCs w:val="38"/>
        </w:rPr>
        <w:t>Nazrul</w:t>
      </w:r>
      <w:proofErr w:type="spellEnd"/>
      <w:r>
        <w:rPr>
          <w:rFonts w:ascii="Arial" w:eastAsia="Times New Roman" w:hAnsi="Arial" w:cs="Arial"/>
          <w:b/>
          <w:bCs/>
          <w:color w:val="1D224C"/>
          <w:sz w:val="38"/>
          <w:szCs w:val="38"/>
        </w:rPr>
        <w:t xml:space="preserve"> Islam Avenue , Dhaka 1205, Bangladesh. </w:t>
      </w:r>
    </w:p>
    <w:p w:rsidR="005C6F95" w:rsidRDefault="005C6F95"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8"/>
          <w:szCs w:val="38"/>
        </w:rPr>
      </w:pPr>
      <w:r>
        <w:rPr>
          <w:rFonts w:ascii="Arial" w:eastAsia="Times New Roman" w:hAnsi="Arial" w:cs="Arial"/>
          <w:b/>
          <w:bCs/>
          <w:color w:val="1D224C"/>
          <w:sz w:val="38"/>
          <w:szCs w:val="38"/>
        </w:rPr>
        <w:t xml:space="preserve">Email : </w:t>
      </w:r>
      <w:hyperlink r:id="rId5" w:history="1">
        <w:proofErr w:type="spellStart"/>
        <w:r w:rsidRPr="004746AB">
          <w:rPr>
            <w:rStyle w:val="Hyperlink"/>
            <w:rFonts w:ascii="Arial" w:eastAsia="Times New Roman" w:hAnsi="Arial" w:cs="Arial"/>
            <w:b/>
            <w:bCs/>
            <w:sz w:val="38"/>
            <w:szCs w:val="38"/>
          </w:rPr>
          <w:t>prof.arupratanchoudhury@yahoo.com</w:t>
        </w:r>
        <w:proofErr w:type="spellEnd"/>
      </w:hyperlink>
    </w:p>
    <w:p w:rsidR="005C6F95" w:rsidRDefault="005C6F95"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8"/>
          <w:szCs w:val="38"/>
        </w:rPr>
      </w:pPr>
      <w:r>
        <w:rPr>
          <w:rFonts w:ascii="Arial" w:eastAsia="Times New Roman" w:hAnsi="Arial" w:cs="Arial"/>
          <w:b/>
          <w:bCs/>
          <w:color w:val="1D224C"/>
          <w:sz w:val="38"/>
          <w:szCs w:val="38"/>
        </w:rPr>
        <w:t>Phone +8801713002376</w:t>
      </w:r>
    </w:p>
    <w:p w:rsidR="005C6F95" w:rsidRPr="00EF2792" w:rsidRDefault="005C6F95" w:rsidP="00EF2792">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2BB009"/>
          <w:kern w:val="36"/>
          <w:sz w:val="58"/>
          <w:szCs w:val="58"/>
        </w:rPr>
      </w:pPr>
    </w:p>
    <w:p w:rsidR="00A01BF3" w:rsidRDefault="00A01BF3">
      <w:pPr>
        <w:rPr>
          <w:rFonts w:ascii="Verdana" w:hAnsi="Verdana"/>
          <w:b/>
          <w:color w:val="1D224C"/>
          <w:sz w:val="24"/>
          <w:szCs w:val="24"/>
          <w:shd w:val="clear" w:color="auto" w:fill="FFFFFF"/>
        </w:rPr>
      </w:pPr>
    </w:p>
    <w:p w:rsidR="00791D7D" w:rsidRDefault="00791D7D">
      <w:pPr>
        <w:rPr>
          <w:b/>
          <w:sz w:val="32"/>
        </w:rPr>
      </w:pPr>
    </w:p>
    <w:p w:rsidR="00791D7D" w:rsidRDefault="00791D7D">
      <w:pPr>
        <w:rPr>
          <w:b/>
          <w:sz w:val="32"/>
        </w:rPr>
      </w:pPr>
    </w:p>
    <w:p w:rsidR="00791D7D" w:rsidRDefault="00791D7D">
      <w:pPr>
        <w:rPr>
          <w:b/>
          <w:sz w:val="32"/>
        </w:rPr>
      </w:pPr>
    </w:p>
    <w:p w:rsidR="00A01BF3" w:rsidRDefault="00A01BF3">
      <w:pPr>
        <w:rPr>
          <w:rFonts w:ascii="Verdana" w:hAnsi="Verdana"/>
          <w:b/>
          <w:color w:val="1D224C"/>
          <w:sz w:val="24"/>
          <w:szCs w:val="24"/>
          <w:shd w:val="clear" w:color="auto" w:fill="FFFFFF"/>
        </w:rPr>
      </w:pPr>
      <w:r w:rsidRPr="00A01BF3">
        <w:rPr>
          <w:b/>
          <w:sz w:val="32"/>
        </w:rPr>
        <w:t>Many systemic diseases are reflected in the oral mucosa, maxilla, and mandible.  Mucosal changes may include ulceration or mucosal bleeding.  Immunodeficiency can lead to opportunistic diseases such as infection</w:t>
      </w:r>
      <w:r w:rsidRPr="00A01BF3">
        <w:rPr>
          <w:b/>
          <w:sz w:val="32"/>
        </w:rPr>
        <w:sym w:font="Symbol" w:char="F0A1"/>
      </w:r>
      <w:r w:rsidRPr="00A01BF3">
        <w:rPr>
          <w:b/>
          <w:sz w:val="32"/>
        </w:rPr>
        <w:t xml:space="preserve"> and </w:t>
      </w:r>
      <w:proofErr w:type="spellStart"/>
      <w:r w:rsidRPr="00A01BF3">
        <w:rPr>
          <w:b/>
          <w:sz w:val="32"/>
        </w:rPr>
        <w:t>neoplasia</w:t>
      </w:r>
      <w:proofErr w:type="spellEnd"/>
      <w:r w:rsidRPr="00A01BF3">
        <w:rPr>
          <w:b/>
          <w:sz w:val="32"/>
        </w:rPr>
        <w:t>.  Bone disease can affect the maxilla and mandible.  Systemic disease can cause dental and periodontal changes</w:t>
      </w:r>
      <w:r w:rsidRPr="00A01BF3">
        <w:rPr>
          <w:b/>
          <w:sz w:val="32"/>
        </w:rPr>
        <w:sym w:font="Symbol" w:char="F0A1"/>
      </w:r>
      <w:r w:rsidRPr="00A01BF3">
        <w:rPr>
          <w:b/>
          <w:sz w:val="32"/>
        </w:rPr>
        <w:t xml:space="preserve">  Drugs prescribed for a systemic disease can affect oral tissue.</w:t>
      </w:r>
    </w:p>
    <w:p w:rsidR="00BD4DCF" w:rsidRPr="00B875B0" w:rsidRDefault="001E50D8">
      <w:pPr>
        <w:rPr>
          <w:rFonts w:ascii="Verdana" w:hAnsi="Verdana"/>
          <w:b/>
          <w:color w:val="1D224C"/>
          <w:sz w:val="32"/>
          <w:szCs w:val="24"/>
          <w:shd w:val="clear" w:color="auto" w:fill="FFFFFF"/>
        </w:rPr>
      </w:pPr>
      <w:r w:rsidRPr="00771101">
        <w:rPr>
          <w:rFonts w:ascii="Verdana" w:hAnsi="Verdana"/>
          <w:b/>
          <w:color w:val="1D224C"/>
          <w:sz w:val="24"/>
          <w:szCs w:val="24"/>
          <w:shd w:val="clear" w:color="auto" w:fill="FFFFFF"/>
        </w:rPr>
        <w:t xml:space="preserve">Oral conditions have an impact on overall health and disease. Bacteria from the mouth can cause infection in other parts of the body when the immune system has been compromised by disease or medical treatments (e.g., infective </w:t>
      </w:r>
      <w:proofErr w:type="spellStart"/>
      <w:r w:rsidRPr="00771101">
        <w:rPr>
          <w:rFonts w:ascii="Verdana" w:hAnsi="Verdana"/>
          <w:b/>
          <w:color w:val="1D224C"/>
          <w:sz w:val="24"/>
          <w:szCs w:val="24"/>
          <w:shd w:val="clear" w:color="auto" w:fill="FFFFFF"/>
        </w:rPr>
        <w:t>endocarditis</w:t>
      </w:r>
      <w:proofErr w:type="spellEnd"/>
      <w:r w:rsidRPr="00771101">
        <w:rPr>
          <w:rFonts w:ascii="Verdana" w:hAnsi="Verdana"/>
          <w:b/>
          <w:color w:val="1D224C"/>
          <w:sz w:val="24"/>
          <w:szCs w:val="24"/>
          <w:shd w:val="clear" w:color="auto" w:fill="FFFFFF"/>
        </w:rPr>
        <w:t>). Systemic conditions and their treatment are also known to impact on oral health (e.g., reduced saliva flow, altered  balance of oral microorganisms).</w:t>
      </w:r>
      <w:r w:rsidR="00B875B0" w:rsidRPr="00B875B0">
        <w:t xml:space="preserve"> </w:t>
      </w:r>
      <w:r w:rsidR="00B875B0" w:rsidRPr="00B875B0">
        <w:rPr>
          <w:b/>
          <w:sz w:val="28"/>
        </w:rPr>
        <w:t xml:space="preserve">Oral manifestations - Commonly occurs in mucosal surface of </w:t>
      </w:r>
      <w:proofErr w:type="spellStart"/>
      <w:r w:rsidR="00B875B0" w:rsidRPr="00B875B0">
        <w:rPr>
          <w:b/>
          <w:sz w:val="28"/>
        </w:rPr>
        <w:t>buccal</w:t>
      </w:r>
      <w:proofErr w:type="spellEnd"/>
      <w:r w:rsidR="00B875B0" w:rsidRPr="00B875B0">
        <w:rPr>
          <w:b/>
          <w:sz w:val="28"/>
        </w:rPr>
        <w:t xml:space="preserve"> mucosa , vestibules, </w:t>
      </w:r>
      <w:proofErr w:type="spellStart"/>
      <w:r w:rsidR="00B875B0" w:rsidRPr="00B875B0">
        <w:rPr>
          <w:b/>
          <w:sz w:val="28"/>
        </w:rPr>
        <w:t>tongue,lips</w:t>
      </w:r>
      <w:proofErr w:type="spellEnd"/>
      <w:r w:rsidR="00B875B0" w:rsidRPr="00B875B0">
        <w:rPr>
          <w:b/>
          <w:sz w:val="28"/>
        </w:rPr>
        <w:t>, floor of the mouth, palate.  Appears weeks or months before the skin</w:t>
      </w:r>
      <w:r w:rsidR="00B875B0" w:rsidRPr="00B875B0">
        <w:rPr>
          <w:b/>
          <w:sz w:val="28"/>
        </w:rPr>
        <w:sym w:font="Symbol" w:char="F0A1"/>
      </w:r>
      <w:r w:rsidR="00B875B0" w:rsidRPr="00B875B0">
        <w:rPr>
          <w:b/>
          <w:sz w:val="28"/>
        </w:rPr>
        <w:t xml:space="preserve"> lesions.  Lesions are bilaterally symmetrical</w:t>
      </w:r>
      <w:r w:rsidR="00B875B0">
        <w:rPr>
          <w:b/>
          <w:sz w:val="28"/>
        </w:rPr>
        <w:t>.</w:t>
      </w:r>
    </w:p>
    <w:p w:rsidR="00771101" w:rsidRPr="00771101" w:rsidRDefault="001E50D8" w:rsidP="00771101">
      <w:pPr>
        <w:rPr>
          <w:rFonts w:ascii="Arial" w:hAnsi="Arial" w:cs="Arial"/>
          <w:b/>
          <w:color w:val="2A2A2A"/>
          <w:sz w:val="24"/>
          <w:szCs w:val="24"/>
        </w:rPr>
      </w:pPr>
      <w:r w:rsidRPr="00771101">
        <w:rPr>
          <w:rFonts w:ascii="Verdana" w:hAnsi="Verdana"/>
          <w:b/>
          <w:color w:val="1D224C"/>
          <w:sz w:val="24"/>
          <w:szCs w:val="24"/>
          <w:shd w:val="clear" w:color="auto" w:fill="FFFFFF"/>
        </w:rPr>
        <w:t xml:space="preserve">Oral health is essential to general health and well-being at every stage of life. A healthy mouth enables not only nutrition of the physical body, but also enhances social interaction and promotes self-esteem and feelings of well-being. The mouth serves as a “window” to the rest of the body, providing signals of general health disorders. For example, mouth lesions may be the first signs of HIV infection, </w:t>
      </w:r>
      <w:proofErr w:type="spellStart"/>
      <w:r w:rsidRPr="00771101">
        <w:rPr>
          <w:rFonts w:ascii="Verdana" w:hAnsi="Verdana"/>
          <w:b/>
          <w:color w:val="1D224C"/>
          <w:sz w:val="24"/>
          <w:szCs w:val="24"/>
          <w:shd w:val="clear" w:color="auto" w:fill="FFFFFF"/>
        </w:rPr>
        <w:t>aphthous</w:t>
      </w:r>
      <w:proofErr w:type="spellEnd"/>
      <w:r w:rsidRPr="00771101">
        <w:rPr>
          <w:rFonts w:ascii="Verdana" w:hAnsi="Verdana"/>
          <w:b/>
          <w:color w:val="1D224C"/>
          <w:sz w:val="24"/>
          <w:szCs w:val="24"/>
          <w:shd w:val="clear" w:color="auto" w:fill="FFFFFF"/>
        </w:rPr>
        <w:t xml:space="preserve"> ulcers are occasionally a manifestation of </w:t>
      </w:r>
      <w:proofErr w:type="spellStart"/>
      <w:r w:rsidRPr="00771101">
        <w:rPr>
          <w:rFonts w:ascii="Verdana" w:hAnsi="Verdana"/>
          <w:b/>
          <w:color w:val="1D224C"/>
          <w:sz w:val="24"/>
          <w:szCs w:val="24"/>
          <w:shd w:val="clear" w:color="auto" w:fill="FFFFFF"/>
        </w:rPr>
        <w:t>Coeliac</w:t>
      </w:r>
      <w:proofErr w:type="spellEnd"/>
      <w:r w:rsidRPr="00771101">
        <w:rPr>
          <w:rFonts w:ascii="Verdana" w:hAnsi="Verdana"/>
          <w:b/>
          <w:color w:val="1D224C"/>
          <w:sz w:val="24"/>
          <w:szCs w:val="24"/>
          <w:shd w:val="clear" w:color="auto" w:fill="FFFFFF"/>
        </w:rPr>
        <w:t xml:space="preserve"> disease or </w:t>
      </w:r>
      <w:proofErr w:type="spellStart"/>
      <w:r w:rsidRPr="00771101">
        <w:rPr>
          <w:rFonts w:ascii="Verdana" w:hAnsi="Verdana"/>
          <w:b/>
          <w:color w:val="1D224C"/>
          <w:sz w:val="24"/>
          <w:szCs w:val="24"/>
          <w:shd w:val="clear" w:color="auto" w:fill="FFFFFF"/>
        </w:rPr>
        <w:t>Crohn’s</w:t>
      </w:r>
      <w:proofErr w:type="spellEnd"/>
      <w:r w:rsidRPr="00771101">
        <w:rPr>
          <w:rFonts w:ascii="Verdana" w:hAnsi="Verdana"/>
          <w:b/>
          <w:color w:val="1D224C"/>
          <w:sz w:val="24"/>
          <w:szCs w:val="24"/>
          <w:shd w:val="clear" w:color="auto" w:fill="FFFFFF"/>
        </w:rPr>
        <w:t xml:space="preserve"> disease, pale and bleeding gums can be a marker for blood disorders, bone loss in the lower jaw can be an early indicator of skeletal osteoporosis, and changes in tooth appearance can indicate bulimia or anorexia. The presence of many compounds (e.g., alcohol, nicotine, opiates, drugs, hormones, environmental toxins, antibodies) in the body can also be detected in the saliva. Oral disease is the most widespread chronic disease, despite being highly preventable.</w:t>
      </w:r>
      <w:r w:rsidR="00771101">
        <w:rPr>
          <w:rFonts w:ascii="Verdana" w:hAnsi="Verdana"/>
          <w:b/>
          <w:color w:val="1D224C"/>
          <w:sz w:val="24"/>
          <w:szCs w:val="24"/>
          <w:shd w:val="clear" w:color="auto" w:fill="FFFFFF"/>
        </w:rPr>
        <w:t xml:space="preserve"> </w:t>
      </w:r>
      <w:r w:rsidRPr="00771101">
        <w:rPr>
          <w:b/>
          <w:sz w:val="28"/>
          <w:szCs w:val="28"/>
          <w:shd w:val="clear" w:color="auto" w:fill="FFFFFF"/>
        </w:rPr>
        <w:t xml:space="preserve">It has become increasingly clear that the oral cavity can act as the site of origin for dissemination of pathogenic organisms to distant </w:t>
      </w:r>
      <w:r w:rsidRPr="00771101">
        <w:rPr>
          <w:b/>
          <w:sz w:val="28"/>
          <w:szCs w:val="28"/>
          <w:shd w:val="clear" w:color="auto" w:fill="FFFFFF"/>
        </w:rPr>
        <w:lastRenderedPageBreak/>
        <w:t xml:space="preserve">body sites, especially in </w:t>
      </w:r>
      <w:proofErr w:type="spellStart"/>
      <w:r w:rsidRPr="00771101">
        <w:rPr>
          <w:b/>
          <w:sz w:val="28"/>
          <w:szCs w:val="28"/>
          <w:shd w:val="clear" w:color="auto" w:fill="FFFFFF"/>
        </w:rPr>
        <w:t>immunocompromised</w:t>
      </w:r>
      <w:proofErr w:type="spellEnd"/>
      <w:r w:rsidRPr="00771101">
        <w:rPr>
          <w:b/>
          <w:sz w:val="28"/>
          <w:szCs w:val="28"/>
          <w:shd w:val="clear" w:color="auto" w:fill="FFFFFF"/>
        </w:rPr>
        <w:t xml:space="preserve"> hosts such as patients suffering from malignancies, diabetes, or rheumatoid arthritis or having corticosteroid or other immunosuppressive treatment. A number of epidemiological studies have suggested that oral infection, especially marginal and apical </w:t>
      </w:r>
      <w:proofErr w:type="spellStart"/>
      <w:r w:rsidRPr="00771101">
        <w:rPr>
          <w:b/>
          <w:sz w:val="28"/>
          <w:szCs w:val="28"/>
          <w:shd w:val="clear" w:color="auto" w:fill="FFFFFF"/>
        </w:rPr>
        <w:t>periodontitis</w:t>
      </w:r>
      <w:proofErr w:type="spellEnd"/>
      <w:r w:rsidRPr="00771101">
        <w:rPr>
          <w:b/>
          <w:sz w:val="28"/>
          <w:szCs w:val="28"/>
          <w:shd w:val="clear" w:color="auto" w:fill="FFFFFF"/>
        </w:rPr>
        <w:t>, may be a risk factor for systemic diseases.</w:t>
      </w:r>
      <w:r w:rsidR="00771101" w:rsidRPr="00771101">
        <w:rPr>
          <w:rFonts w:ascii="Arial" w:hAnsi="Arial" w:cs="Arial"/>
          <w:b/>
          <w:color w:val="2A2A2A"/>
          <w:sz w:val="24"/>
          <w:szCs w:val="24"/>
        </w:rPr>
        <w:t xml:space="preserve"> </w:t>
      </w:r>
      <w:r w:rsidR="00771101">
        <w:rPr>
          <w:rFonts w:ascii="Arial" w:hAnsi="Arial" w:cs="Arial"/>
          <w:b/>
          <w:color w:val="2A2A2A"/>
          <w:sz w:val="24"/>
          <w:szCs w:val="24"/>
        </w:rPr>
        <w:t xml:space="preserve"> </w:t>
      </w:r>
      <w:r w:rsidR="00771101" w:rsidRPr="00771101">
        <w:rPr>
          <w:rFonts w:ascii="Arial" w:hAnsi="Arial" w:cs="Arial"/>
          <w:b/>
          <w:color w:val="2A2A2A"/>
          <w:sz w:val="24"/>
          <w:szCs w:val="24"/>
        </w:rPr>
        <w:t xml:space="preserve">The oral cavity contains some of the most varied and vast flora in the entire human body and is the main entrance for 2 systems vital to human function and physiology, the gastrointestinal and respiratory systems. Several diseases involve these 2 systems and manifest in the oral cavity. In addition, a specific pathologic condition, such as </w:t>
      </w:r>
      <w:proofErr w:type="spellStart"/>
      <w:r w:rsidR="00771101" w:rsidRPr="00771101">
        <w:rPr>
          <w:rFonts w:ascii="Arial" w:hAnsi="Arial" w:cs="Arial"/>
          <w:b/>
          <w:color w:val="2A2A2A"/>
          <w:sz w:val="24"/>
          <w:szCs w:val="24"/>
        </w:rPr>
        <w:t>periodontitis</w:t>
      </w:r>
      <w:proofErr w:type="spellEnd"/>
      <w:r w:rsidR="00771101" w:rsidRPr="00771101">
        <w:rPr>
          <w:rFonts w:ascii="Arial" w:hAnsi="Arial" w:cs="Arial"/>
          <w:b/>
          <w:color w:val="2A2A2A"/>
          <w:sz w:val="24"/>
          <w:szCs w:val="24"/>
        </w:rPr>
        <w:t xml:space="preserve"> (</w:t>
      </w:r>
      <w:proofErr w:type="spellStart"/>
      <w:r w:rsidR="00771101" w:rsidRPr="00771101">
        <w:rPr>
          <w:rFonts w:ascii="Arial" w:hAnsi="Arial" w:cs="Arial"/>
          <w:b/>
          <w:color w:val="2A2A2A"/>
          <w:sz w:val="24"/>
          <w:szCs w:val="24"/>
        </w:rPr>
        <w:t>ie</w:t>
      </w:r>
      <w:proofErr w:type="spellEnd"/>
      <w:r w:rsidR="00771101" w:rsidRPr="00771101">
        <w:rPr>
          <w:rFonts w:ascii="Arial" w:hAnsi="Arial" w:cs="Arial"/>
          <w:b/>
          <w:color w:val="2A2A2A"/>
          <w:sz w:val="24"/>
          <w:szCs w:val="24"/>
        </w:rPr>
        <w:t xml:space="preserve">, inflammation of the periodontal attachment of the teeth and the alveolar bone), may be present in the oral cavity. These specific conditions in the oral cavity may create foci of infection that can affect many other vital systems, such as the cardiovascular and renal systems. Foci of infection in the oral cavity arising from chronic </w:t>
      </w:r>
      <w:proofErr w:type="spellStart"/>
      <w:r w:rsidR="00771101" w:rsidRPr="00771101">
        <w:rPr>
          <w:rFonts w:ascii="Arial" w:hAnsi="Arial" w:cs="Arial"/>
          <w:b/>
          <w:color w:val="2A2A2A"/>
          <w:sz w:val="24"/>
          <w:szCs w:val="24"/>
        </w:rPr>
        <w:t>periodontitis</w:t>
      </w:r>
      <w:proofErr w:type="spellEnd"/>
      <w:r w:rsidR="00771101" w:rsidRPr="00771101">
        <w:rPr>
          <w:rFonts w:ascii="Arial" w:hAnsi="Arial" w:cs="Arial"/>
          <w:b/>
          <w:color w:val="2A2A2A"/>
          <w:sz w:val="24"/>
          <w:szCs w:val="24"/>
        </w:rPr>
        <w:t xml:space="preserve"> or chronic </w:t>
      </w:r>
      <w:proofErr w:type="spellStart"/>
      <w:r w:rsidR="00771101" w:rsidRPr="00771101">
        <w:rPr>
          <w:rFonts w:ascii="Arial" w:hAnsi="Arial" w:cs="Arial"/>
          <w:b/>
          <w:color w:val="2A2A2A"/>
          <w:sz w:val="24"/>
          <w:szCs w:val="24"/>
        </w:rPr>
        <w:t>periapical</w:t>
      </w:r>
      <w:proofErr w:type="spellEnd"/>
      <w:r w:rsidR="00771101" w:rsidRPr="00771101">
        <w:rPr>
          <w:rFonts w:ascii="Arial" w:hAnsi="Arial" w:cs="Arial"/>
          <w:b/>
          <w:color w:val="2A2A2A"/>
          <w:sz w:val="24"/>
          <w:szCs w:val="24"/>
        </w:rPr>
        <w:t xml:space="preserve"> abscesses (</w:t>
      </w:r>
      <w:proofErr w:type="spellStart"/>
      <w:r w:rsidR="00771101" w:rsidRPr="00771101">
        <w:rPr>
          <w:rFonts w:ascii="Arial" w:hAnsi="Arial" w:cs="Arial"/>
          <w:b/>
          <w:color w:val="2A2A2A"/>
          <w:sz w:val="24"/>
          <w:szCs w:val="24"/>
        </w:rPr>
        <w:t>ie</w:t>
      </w:r>
      <w:proofErr w:type="spellEnd"/>
      <w:r w:rsidR="00771101" w:rsidRPr="00771101">
        <w:rPr>
          <w:rFonts w:ascii="Arial" w:hAnsi="Arial" w:cs="Arial"/>
          <w:b/>
          <w:color w:val="2A2A2A"/>
          <w:sz w:val="24"/>
          <w:szCs w:val="24"/>
        </w:rPr>
        <w:t xml:space="preserve">, inflammation and abscess of the tissue attached to the apex of the root) may lead to </w:t>
      </w:r>
      <w:proofErr w:type="spellStart"/>
      <w:r w:rsidR="00771101" w:rsidRPr="00771101">
        <w:rPr>
          <w:rFonts w:ascii="Arial" w:hAnsi="Arial" w:cs="Arial"/>
          <w:b/>
          <w:color w:val="2A2A2A"/>
          <w:sz w:val="24"/>
          <w:szCs w:val="24"/>
        </w:rPr>
        <w:t>subacute</w:t>
      </w:r>
      <w:proofErr w:type="spellEnd"/>
      <w:r w:rsidR="00771101" w:rsidRPr="00771101">
        <w:rPr>
          <w:rFonts w:ascii="Arial" w:hAnsi="Arial" w:cs="Arial"/>
          <w:b/>
          <w:color w:val="2A2A2A"/>
          <w:sz w:val="24"/>
          <w:szCs w:val="24"/>
        </w:rPr>
        <w:t xml:space="preserve"> bacterial </w:t>
      </w:r>
      <w:proofErr w:type="spellStart"/>
      <w:r w:rsidR="00771101" w:rsidRPr="00771101">
        <w:rPr>
          <w:rFonts w:ascii="Arial" w:hAnsi="Arial" w:cs="Arial"/>
          <w:b/>
          <w:color w:val="2A2A2A"/>
          <w:sz w:val="24"/>
          <w:szCs w:val="24"/>
        </w:rPr>
        <w:t>endocarditis</w:t>
      </w:r>
      <w:proofErr w:type="spellEnd"/>
      <w:r w:rsidR="00771101" w:rsidRPr="00771101">
        <w:rPr>
          <w:rFonts w:ascii="Arial" w:hAnsi="Arial" w:cs="Arial"/>
          <w:b/>
          <w:color w:val="2A2A2A"/>
          <w:sz w:val="24"/>
          <w:szCs w:val="24"/>
        </w:rPr>
        <w:t xml:space="preserve"> (BE) and </w:t>
      </w:r>
      <w:proofErr w:type="spellStart"/>
      <w:r w:rsidR="00771101" w:rsidRPr="00771101">
        <w:rPr>
          <w:rFonts w:ascii="Arial" w:hAnsi="Arial" w:cs="Arial"/>
          <w:b/>
          <w:color w:val="2A2A2A"/>
          <w:sz w:val="24"/>
          <w:szCs w:val="24"/>
        </w:rPr>
        <w:t>glomerulonephritis</w:t>
      </w:r>
      <w:proofErr w:type="spellEnd"/>
      <w:r w:rsidR="00771101" w:rsidRPr="00771101">
        <w:rPr>
          <w:rFonts w:ascii="Arial" w:hAnsi="Arial" w:cs="Arial"/>
          <w:b/>
          <w:color w:val="2A2A2A"/>
          <w:sz w:val="24"/>
          <w:szCs w:val="24"/>
        </w:rPr>
        <w:t xml:space="preserve"> (</w:t>
      </w:r>
      <w:proofErr w:type="spellStart"/>
      <w:r w:rsidR="00771101" w:rsidRPr="00771101">
        <w:rPr>
          <w:rFonts w:ascii="Arial" w:hAnsi="Arial" w:cs="Arial"/>
          <w:b/>
          <w:color w:val="2A2A2A"/>
          <w:sz w:val="24"/>
          <w:szCs w:val="24"/>
        </w:rPr>
        <w:t>GN</w:t>
      </w:r>
      <w:proofErr w:type="spellEnd"/>
      <w:r w:rsidR="00771101" w:rsidRPr="00771101">
        <w:rPr>
          <w:rFonts w:ascii="Arial" w:hAnsi="Arial" w:cs="Arial"/>
          <w:b/>
          <w:color w:val="2A2A2A"/>
          <w:sz w:val="24"/>
          <w:szCs w:val="24"/>
        </w:rPr>
        <w:t>).</w:t>
      </w:r>
    </w:p>
    <w:p w:rsidR="00771101" w:rsidRPr="00B875B0" w:rsidRDefault="00771101">
      <w:pPr>
        <w:rPr>
          <w:rFonts w:ascii="Verdana" w:hAnsi="Verdana"/>
          <w:b/>
          <w:color w:val="1D224C"/>
          <w:sz w:val="24"/>
          <w:szCs w:val="24"/>
          <w:shd w:val="clear" w:color="auto" w:fill="FFFFFF"/>
        </w:rPr>
      </w:pPr>
      <w:r w:rsidRPr="00771101">
        <w:rPr>
          <w:rFonts w:ascii="Verdana" w:hAnsi="Verdana"/>
          <w:b/>
          <w:color w:val="1D224C"/>
          <w:sz w:val="24"/>
          <w:szCs w:val="24"/>
          <w:shd w:val="clear" w:color="auto" w:fill="FFFFFF"/>
        </w:rPr>
        <w:t>That the mouth and body are integral to each other underscores the importance of the integration of oral health into holistic general health policies and of the adoption of a collaborative “Common Risk Factor Approach” for oral health promotion.</w:t>
      </w:r>
    </w:p>
    <w:p w:rsidR="00A01BF3" w:rsidRDefault="00A01BF3">
      <w:pPr>
        <w:rPr>
          <w:noProof/>
        </w:rPr>
      </w:pPr>
    </w:p>
    <w:p w:rsidR="00A01BF3" w:rsidRDefault="00A01BF3"/>
    <w:p w:rsidR="00791D7D" w:rsidRDefault="00B875B0" w:rsidP="00791D7D">
      <w:pPr>
        <w:rPr>
          <w:rFonts w:ascii="Verdana" w:hAnsi="Verdana"/>
          <w:b/>
          <w:color w:val="1D224C"/>
          <w:sz w:val="24"/>
          <w:szCs w:val="24"/>
          <w:shd w:val="clear" w:color="auto" w:fill="FFFFFF"/>
        </w:rPr>
      </w:pPr>
      <w:r>
        <w:rPr>
          <w:noProof/>
        </w:rPr>
        <w:lastRenderedPageBreak/>
        <w:drawing>
          <wp:inline distT="0" distB="0" distL="0" distR="0">
            <wp:extent cx="4076700" cy="3743325"/>
            <wp:effectExtent l="19050" t="0" r="0" b="0"/>
            <wp:docPr id="6" name="Picture 6" descr="Image result for dental diseases and systemic dis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dental diseases and systemic disease"/>
                    <pic:cNvPicPr>
                      <a:picLocks noChangeAspect="1" noChangeArrowheads="1"/>
                    </pic:cNvPicPr>
                  </pic:nvPicPr>
                  <pic:blipFill>
                    <a:blip r:embed="rId6"/>
                    <a:srcRect/>
                    <a:stretch>
                      <a:fillRect/>
                    </a:stretch>
                  </pic:blipFill>
                  <pic:spPr bwMode="auto">
                    <a:xfrm>
                      <a:off x="0" y="0"/>
                      <a:ext cx="4076700" cy="3743325"/>
                    </a:xfrm>
                    <a:prstGeom prst="rect">
                      <a:avLst/>
                    </a:prstGeom>
                    <a:noFill/>
                    <a:ln w="9525">
                      <a:noFill/>
                      <a:miter lim="800000"/>
                      <a:headEnd/>
                      <a:tailEnd/>
                    </a:ln>
                  </pic:spPr>
                </pic:pic>
              </a:graphicData>
            </a:graphic>
          </wp:inline>
        </w:drawing>
      </w:r>
      <w:r w:rsidR="00791D7D" w:rsidRPr="00791D7D">
        <w:rPr>
          <w:rFonts w:ascii="Verdana" w:hAnsi="Verdana"/>
          <w:b/>
          <w:color w:val="1D224C"/>
          <w:sz w:val="24"/>
          <w:szCs w:val="24"/>
          <w:shd w:val="clear" w:color="auto" w:fill="FFFFFF"/>
        </w:rPr>
        <w:t xml:space="preserve"> </w:t>
      </w:r>
    </w:p>
    <w:p w:rsidR="00791D7D" w:rsidRPr="00A01BF3" w:rsidRDefault="00791D7D" w:rsidP="00791D7D">
      <w:pPr>
        <w:pBdr>
          <w:top w:val="single" w:sz="2" w:space="0" w:color="21195B"/>
          <w:left w:val="single" w:sz="2" w:space="31"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72"/>
          <w:szCs w:val="38"/>
        </w:rPr>
      </w:pPr>
      <w:r w:rsidRPr="00A01BF3">
        <w:rPr>
          <w:b/>
          <w:sz w:val="52"/>
        </w:rPr>
        <w:t xml:space="preserve">Oral Manifestations of Systemic Diseases  </w:t>
      </w:r>
    </w:p>
    <w:p w:rsidR="00791D7D" w:rsidRPr="00EF2792" w:rsidRDefault="00791D7D" w:rsidP="00791D7D">
      <w:pPr>
        <w:pBdr>
          <w:top w:val="single" w:sz="2" w:space="0" w:color="21195B"/>
          <w:left w:val="single" w:sz="2" w:space="31"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40"/>
          <w:szCs w:val="38"/>
        </w:rPr>
      </w:pPr>
      <w:r>
        <w:rPr>
          <w:rFonts w:ascii="Arial" w:eastAsia="Times New Roman" w:hAnsi="Arial" w:cs="Arial"/>
          <w:b/>
          <w:bCs/>
          <w:noProof/>
          <w:color w:val="1D224C"/>
          <w:sz w:val="40"/>
          <w:szCs w:val="38"/>
        </w:rPr>
        <w:drawing>
          <wp:inline distT="0" distB="0" distL="0" distR="0">
            <wp:extent cx="904875" cy="1362075"/>
            <wp:effectExtent l="19050" t="0" r="9525" b="0"/>
            <wp:docPr id="1" name="Picture 1" descr="C:\Documents and Settings\Administrator\Desktop\arup picture\Arup 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Desktop\arup picture\Arup pic-2.JPG"/>
                    <pic:cNvPicPr>
                      <a:picLocks noChangeAspect="1" noChangeArrowheads="1"/>
                    </pic:cNvPicPr>
                  </pic:nvPicPr>
                  <pic:blipFill>
                    <a:blip r:embed="rId4" cstate="print"/>
                    <a:srcRect/>
                    <a:stretch>
                      <a:fillRect/>
                    </a:stretch>
                  </pic:blipFill>
                  <pic:spPr bwMode="auto">
                    <a:xfrm>
                      <a:off x="0" y="0"/>
                      <a:ext cx="904875" cy="1362075"/>
                    </a:xfrm>
                    <a:prstGeom prst="rect">
                      <a:avLst/>
                    </a:prstGeom>
                    <a:noFill/>
                    <a:ln w="9525">
                      <a:noFill/>
                      <a:miter lim="800000"/>
                      <a:headEnd/>
                      <a:tailEnd/>
                    </a:ln>
                  </pic:spPr>
                </pic:pic>
              </a:graphicData>
            </a:graphic>
          </wp:inline>
        </w:drawing>
      </w:r>
    </w:p>
    <w:p w:rsidR="00791D7D" w:rsidRDefault="00791D7D" w:rsidP="00791D7D">
      <w:pPr>
        <w:pBdr>
          <w:top w:val="single" w:sz="2" w:space="0" w:color="21195B"/>
          <w:left w:val="single" w:sz="2" w:space="31"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28"/>
          <w:szCs w:val="38"/>
        </w:rPr>
      </w:pPr>
      <w:r w:rsidRPr="00791D7D">
        <w:rPr>
          <w:rFonts w:ascii="Arial" w:eastAsia="Times New Roman" w:hAnsi="Arial" w:cs="Arial"/>
          <w:b/>
          <w:bCs/>
          <w:color w:val="1D224C"/>
          <w:sz w:val="28"/>
          <w:szCs w:val="38"/>
        </w:rPr>
        <w:t xml:space="preserve">Professor </w:t>
      </w:r>
      <w:proofErr w:type="spellStart"/>
      <w:r w:rsidRPr="00791D7D">
        <w:rPr>
          <w:rFonts w:ascii="Arial" w:eastAsia="Times New Roman" w:hAnsi="Arial" w:cs="Arial"/>
          <w:b/>
          <w:bCs/>
          <w:color w:val="1D224C"/>
          <w:sz w:val="28"/>
          <w:szCs w:val="38"/>
        </w:rPr>
        <w:t>ArupRatan</w:t>
      </w:r>
      <w:proofErr w:type="spellEnd"/>
      <w:r w:rsidRPr="00791D7D">
        <w:rPr>
          <w:rFonts w:ascii="Arial" w:eastAsia="Times New Roman" w:hAnsi="Arial" w:cs="Arial"/>
          <w:b/>
          <w:bCs/>
          <w:color w:val="1D224C"/>
          <w:sz w:val="28"/>
          <w:szCs w:val="38"/>
        </w:rPr>
        <w:t xml:space="preserve"> </w:t>
      </w:r>
      <w:proofErr w:type="spellStart"/>
      <w:r w:rsidRPr="00791D7D">
        <w:rPr>
          <w:rFonts w:ascii="Arial" w:eastAsia="Times New Roman" w:hAnsi="Arial" w:cs="Arial"/>
          <w:b/>
          <w:bCs/>
          <w:color w:val="1D224C"/>
          <w:sz w:val="28"/>
          <w:szCs w:val="38"/>
        </w:rPr>
        <w:t>Choudhury</w:t>
      </w:r>
      <w:proofErr w:type="spellEnd"/>
      <w:r>
        <w:rPr>
          <w:rFonts w:ascii="Arial" w:eastAsia="Times New Roman" w:hAnsi="Arial" w:cs="Arial"/>
          <w:b/>
          <w:bCs/>
          <w:color w:val="1D224C"/>
          <w:sz w:val="28"/>
          <w:szCs w:val="38"/>
        </w:rPr>
        <w:t xml:space="preserve"> </w:t>
      </w:r>
      <w:r w:rsidRPr="00791D7D">
        <w:rPr>
          <w:rFonts w:ascii="Arial" w:eastAsia="Times New Roman" w:hAnsi="Arial" w:cs="Arial"/>
          <w:b/>
          <w:bCs/>
          <w:color w:val="1D224C"/>
          <w:sz w:val="28"/>
          <w:szCs w:val="38"/>
        </w:rPr>
        <w:t xml:space="preserve"> </w:t>
      </w:r>
      <w:proofErr w:type="spellStart"/>
      <w:r w:rsidRPr="00791D7D">
        <w:rPr>
          <w:rFonts w:ascii="Arial" w:eastAsia="Times New Roman" w:hAnsi="Arial" w:cs="Arial"/>
          <w:b/>
          <w:bCs/>
          <w:color w:val="1D224C"/>
          <w:sz w:val="28"/>
          <w:szCs w:val="38"/>
        </w:rPr>
        <w:t>BDS,PhD</w:t>
      </w:r>
      <w:proofErr w:type="spellEnd"/>
      <w:r w:rsidRPr="00791D7D">
        <w:rPr>
          <w:rFonts w:ascii="Arial" w:eastAsia="Times New Roman" w:hAnsi="Arial" w:cs="Arial"/>
          <w:b/>
          <w:bCs/>
          <w:color w:val="1D224C"/>
          <w:sz w:val="28"/>
          <w:szCs w:val="38"/>
        </w:rPr>
        <w:t xml:space="preserve">, </w:t>
      </w:r>
      <w:proofErr w:type="spellStart"/>
      <w:r w:rsidRPr="00791D7D">
        <w:rPr>
          <w:rFonts w:ascii="Arial" w:eastAsia="Times New Roman" w:hAnsi="Arial" w:cs="Arial"/>
          <w:b/>
          <w:bCs/>
          <w:color w:val="1D224C"/>
          <w:sz w:val="28"/>
          <w:szCs w:val="38"/>
        </w:rPr>
        <w:t>FDSRCS</w:t>
      </w:r>
      <w:proofErr w:type="spellEnd"/>
      <w:r w:rsidRPr="00791D7D">
        <w:rPr>
          <w:rFonts w:ascii="Arial" w:eastAsia="Times New Roman" w:hAnsi="Arial" w:cs="Arial"/>
          <w:b/>
          <w:bCs/>
          <w:color w:val="1D224C"/>
          <w:sz w:val="28"/>
          <w:szCs w:val="38"/>
        </w:rPr>
        <w:t>(England)</w:t>
      </w:r>
    </w:p>
    <w:p w:rsidR="00791D7D" w:rsidRDefault="00791D7D" w:rsidP="00791D7D">
      <w:pPr>
        <w:pBdr>
          <w:top w:val="single" w:sz="2" w:space="0" w:color="21195B"/>
          <w:left w:val="single" w:sz="2" w:space="0"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38"/>
          <w:szCs w:val="38"/>
        </w:rPr>
      </w:pPr>
      <w:r>
        <w:rPr>
          <w:rFonts w:ascii="Arial" w:eastAsia="Times New Roman" w:hAnsi="Arial" w:cs="Arial"/>
          <w:b/>
          <w:bCs/>
          <w:color w:val="1D224C"/>
          <w:sz w:val="38"/>
          <w:szCs w:val="38"/>
        </w:rPr>
        <w:t>Professor of Dentistry –Ibrahim Medical College</w:t>
      </w:r>
    </w:p>
    <w:p w:rsidR="00791D7D" w:rsidRPr="00791D7D" w:rsidRDefault="00791D7D" w:rsidP="00791D7D">
      <w:pPr>
        <w:pBdr>
          <w:top w:val="single" w:sz="2" w:space="0" w:color="21195B"/>
          <w:left w:val="single" w:sz="2" w:space="31" w:color="21195B"/>
          <w:bottom w:val="single" w:sz="6" w:space="10" w:color="21195B"/>
          <w:right w:val="single" w:sz="2" w:space="0" w:color="21195B"/>
        </w:pBdr>
        <w:shd w:val="clear" w:color="auto" w:fill="FFFFFF"/>
        <w:spacing w:before="48" w:after="120" w:line="240" w:lineRule="auto"/>
        <w:outlineLvl w:val="0"/>
        <w:rPr>
          <w:rFonts w:ascii="Arial" w:eastAsia="Times New Roman" w:hAnsi="Arial" w:cs="Arial"/>
          <w:b/>
          <w:bCs/>
          <w:color w:val="1D224C"/>
          <w:sz w:val="28"/>
          <w:szCs w:val="38"/>
        </w:rPr>
      </w:pPr>
      <w:r>
        <w:rPr>
          <w:rFonts w:ascii="Arial" w:eastAsia="Times New Roman" w:hAnsi="Arial" w:cs="Arial"/>
          <w:b/>
          <w:bCs/>
          <w:color w:val="1D224C"/>
          <w:sz w:val="38"/>
          <w:szCs w:val="38"/>
        </w:rPr>
        <w:t>Dhaka , Bangladesh</w:t>
      </w:r>
      <w:r>
        <w:rPr>
          <w:rFonts w:ascii="Arial" w:eastAsia="Times New Roman" w:hAnsi="Arial" w:cs="Arial"/>
          <w:b/>
          <w:bCs/>
          <w:color w:val="1D224C"/>
          <w:sz w:val="38"/>
          <w:szCs w:val="38"/>
        </w:rPr>
        <w:tab/>
      </w:r>
    </w:p>
    <w:p w:rsidR="00A01BF3" w:rsidRDefault="00A01BF3"/>
    <w:sectPr w:rsidR="00A01BF3" w:rsidSect="00BD4D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20"/>
  <w:characterSpacingControl w:val="doNotCompress"/>
  <w:compat/>
  <w:rsids>
    <w:rsidRoot w:val="00EF2792"/>
    <w:rsid w:val="000709C3"/>
    <w:rsid w:val="001E50D8"/>
    <w:rsid w:val="00372939"/>
    <w:rsid w:val="003D2002"/>
    <w:rsid w:val="00441EE2"/>
    <w:rsid w:val="00501247"/>
    <w:rsid w:val="00536309"/>
    <w:rsid w:val="005C6F95"/>
    <w:rsid w:val="00771101"/>
    <w:rsid w:val="00791D7D"/>
    <w:rsid w:val="008A6624"/>
    <w:rsid w:val="00A01BF3"/>
    <w:rsid w:val="00B875B0"/>
    <w:rsid w:val="00BD4DCF"/>
    <w:rsid w:val="00CB50AC"/>
    <w:rsid w:val="00EF2792"/>
    <w:rsid w:val="00F250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DCF"/>
  </w:style>
  <w:style w:type="paragraph" w:styleId="Heading1">
    <w:name w:val="heading 1"/>
    <w:basedOn w:val="Normal"/>
    <w:link w:val="Heading1Char"/>
    <w:uiPriority w:val="9"/>
    <w:qFormat/>
    <w:rsid w:val="00EF279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F279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279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F2792"/>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771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101"/>
    <w:rPr>
      <w:rFonts w:ascii="Tahoma" w:hAnsi="Tahoma" w:cs="Tahoma"/>
      <w:sz w:val="16"/>
      <w:szCs w:val="16"/>
    </w:rPr>
  </w:style>
  <w:style w:type="character" w:styleId="Hyperlink">
    <w:name w:val="Hyperlink"/>
    <w:basedOn w:val="DefaultParagraphFont"/>
    <w:uiPriority w:val="99"/>
    <w:unhideWhenUsed/>
    <w:rsid w:val="005C6F9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2721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hyperlink" Target="mailto:prof.arupratanchoudhury@yahoo.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Manas</dc:creator>
  <cp:lastModifiedBy>Century Computer</cp:lastModifiedBy>
  <cp:revision>4</cp:revision>
  <dcterms:created xsi:type="dcterms:W3CDTF">2018-04-14T06:22:00Z</dcterms:created>
  <dcterms:modified xsi:type="dcterms:W3CDTF">2018-04-14T06:25:00Z</dcterms:modified>
</cp:coreProperties>
</file>