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EBE" w:rsidRDefault="00AE6EBE" w:rsidP="00A961B3">
      <w:pPr>
        <w:pStyle w:val="BodyText"/>
        <w:spacing w:line="192" w:lineRule="auto"/>
        <w:rPr>
          <w:rFonts w:cs="B Nazanin"/>
          <w:lang w:bidi="fa-IR"/>
        </w:rPr>
      </w:pPr>
      <w:bookmarkStart w:id="0" w:name="OLE_LINK11"/>
      <w:bookmarkStart w:id="1" w:name="OLE_LINK12"/>
      <w:bookmarkStart w:id="2" w:name="_GoBack"/>
      <w:bookmarkEnd w:id="2"/>
      <w:r>
        <w:rPr>
          <w:rFonts w:cs="B Nazanin"/>
          <w:bCs/>
          <w:szCs w:val="22"/>
        </w:rPr>
        <w:t>Comparison</w:t>
      </w:r>
      <w:r w:rsidRPr="008E563B">
        <w:rPr>
          <w:rFonts w:cs="B Nazanin"/>
          <w:lang w:bidi="fa-IR"/>
        </w:rPr>
        <w:t xml:space="preserve"> of </w:t>
      </w:r>
      <w:bookmarkStart w:id="3" w:name="OLE_LINK15"/>
      <w:bookmarkStart w:id="4" w:name="OLE_LINK16"/>
      <w:r w:rsidRPr="008E563B">
        <w:rPr>
          <w:rFonts w:cs="B Nazanin"/>
          <w:lang w:bidi="fa-IR"/>
        </w:rPr>
        <w:t>topical tri</w:t>
      </w:r>
      <w:r>
        <w:rPr>
          <w:rFonts w:cs="B Nazanin"/>
          <w:lang w:bidi="fa-IR"/>
        </w:rPr>
        <w:t>a</w:t>
      </w:r>
      <w:r w:rsidRPr="008E563B">
        <w:rPr>
          <w:rFonts w:cs="B Nazanin"/>
          <w:lang w:bidi="fa-IR"/>
        </w:rPr>
        <w:t xml:space="preserve">mcinolone acetonide alone </w:t>
      </w:r>
      <w:bookmarkEnd w:id="3"/>
      <w:bookmarkEnd w:id="4"/>
      <w:r w:rsidRPr="008E563B">
        <w:rPr>
          <w:rFonts w:cs="B Nazanin"/>
          <w:lang w:bidi="fa-IR"/>
        </w:rPr>
        <w:t xml:space="preserve">with </w:t>
      </w:r>
      <w:r>
        <w:rPr>
          <w:rFonts w:cs="B Nazanin"/>
          <w:lang w:bidi="fa-IR"/>
        </w:rPr>
        <w:t xml:space="preserve">combination </w:t>
      </w:r>
      <w:r w:rsidRPr="008E563B">
        <w:rPr>
          <w:rFonts w:cs="B Nazanin"/>
          <w:lang w:bidi="fa-IR"/>
        </w:rPr>
        <w:t>of topical retinoic acid</w:t>
      </w:r>
      <w:r w:rsidR="00A961B3">
        <w:rPr>
          <w:rFonts w:cs="B Nazanin" w:hint="cs"/>
          <w:rtl/>
          <w:lang w:bidi="fa-IR"/>
        </w:rPr>
        <w:t xml:space="preserve"> </w:t>
      </w:r>
      <w:r w:rsidRPr="008E563B">
        <w:rPr>
          <w:rFonts w:cs="B Nazanin"/>
          <w:lang w:bidi="fa-IR"/>
        </w:rPr>
        <w:t xml:space="preserve"> and triamcinolone acetonide</w:t>
      </w:r>
      <w:r w:rsidR="00A961B3">
        <w:rPr>
          <w:rFonts w:cs="B Nazanin"/>
          <w:lang w:bidi="fa-IR"/>
        </w:rPr>
        <w:t xml:space="preserve"> </w:t>
      </w:r>
      <w:r w:rsidRPr="008E563B">
        <w:rPr>
          <w:rFonts w:cs="B Nazanin"/>
          <w:lang w:bidi="fa-IR"/>
        </w:rPr>
        <w:t xml:space="preserve">in the treatment </w:t>
      </w:r>
      <w:r>
        <w:rPr>
          <w:rFonts w:cs="B Nazanin"/>
          <w:lang w:bidi="fa-IR"/>
        </w:rPr>
        <w:t xml:space="preserve">of </w:t>
      </w:r>
      <w:r w:rsidRPr="008E563B">
        <w:rPr>
          <w:rFonts w:cs="B Nazanin"/>
          <w:lang w:bidi="fa-IR"/>
        </w:rPr>
        <w:t>oral lichen planus.</w:t>
      </w:r>
    </w:p>
    <w:p w:rsidR="00AE6EBE" w:rsidRDefault="00AE6EBE" w:rsidP="00A961B3">
      <w:pPr>
        <w:pStyle w:val="BodyText"/>
        <w:spacing w:line="192" w:lineRule="auto"/>
        <w:rPr>
          <w:rFonts w:cs="B Nazanin"/>
          <w:lang w:bidi="fa-IR"/>
        </w:rPr>
      </w:pPr>
    </w:p>
    <w:p w:rsidR="007D47E0" w:rsidRPr="001A745B" w:rsidRDefault="007D47E0" w:rsidP="007D47E0">
      <w:pPr>
        <w:rPr>
          <w:sz w:val="32"/>
          <w:szCs w:val="32"/>
        </w:rPr>
      </w:pPr>
      <w:r w:rsidRPr="001A745B">
        <w:rPr>
          <w:sz w:val="32"/>
          <w:szCs w:val="32"/>
        </w:rPr>
        <w:t>Abstract:</w:t>
      </w:r>
    </w:p>
    <w:p w:rsidR="007D47E0" w:rsidRDefault="007D47E0" w:rsidP="007D47E0">
      <w:r w:rsidRPr="001A745B">
        <w:rPr>
          <w:b/>
          <w:bCs/>
        </w:rPr>
        <w:t>Background &amp; Aim</w:t>
      </w:r>
      <w:r w:rsidRPr="005F1C7D">
        <w:rPr>
          <w:b/>
          <w:bCs/>
        </w:rPr>
        <w:t>:</w:t>
      </w:r>
      <w:r>
        <w:t xml:space="preserve"> Oral Lichen Planus (OLP) is a common chronic </w:t>
      </w:r>
      <w:proofErr w:type="spellStart"/>
      <w:r>
        <w:t>mucocutaneous</w:t>
      </w:r>
      <w:proofErr w:type="spellEnd"/>
      <w:r>
        <w:t xml:space="preserve"> disease. The prevalence of OLP is 0.5% - 2% in the general population. The purpose of this study was to compare the efficacy of topical Triamcinolone Acetonide 0.1% anole (TAO) with combination of topical retinoic acid 0.05% and Triamcinolone Acetonide 0.1% (TRO), both in an </w:t>
      </w:r>
      <w:proofErr w:type="spellStart"/>
      <w:r>
        <w:t>Orabase</w:t>
      </w:r>
      <w:proofErr w:type="spellEnd"/>
      <w:r>
        <w:t>, in the treatment of OLP.</w:t>
      </w:r>
    </w:p>
    <w:p w:rsidR="007D47E0" w:rsidRDefault="007D47E0" w:rsidP="007D47E0">
      <w:r w:rsidRPr="001A745B">
        <w:rPr>
          <w:b/>
          <w:bCs/>
        </w:rPr>
        <w:t>Materials and Methods:</w:t>
      </w:r>
      <w:r>
        <w:rPr>
          <w:b/>
          <w:bCs/>
        </w:rPr>
        <w:t xml:space="preserve"> </w:t>
      </w:r>
      <w:r w:rsidRPr="001A745B">
        <w:t xml:space="preserve">This study </w:t>
      </w:r>
      <w:r>
        <w:t>was a randomized control double blind clinical trial. Forty patients with OLP attending the department of oral medicine, school of dentistry, Tehran University of Medical Sciences were asked to participate in the study. All patients were healthy and not taking any medicine possibly causing lichenoid. The severity of the lesion size (sign) scored from 0 (no lesion) to 5 (large lesion), and pain and burning sensation (symptoms) were scored ranging from 100 (very sever) to 0 (no pain). Patients were randomly divided into two groups of 20. One group was treated with TAO and the other group was treated with TRO. They were instructed to apply the medication on dried lesions three times a day the signs and symptoms were evaluated after 1,2,3 and 4 weeks of treatment. Data were analyzed by Mann-Whitney test using SPSS software.</w:t>
      </w:r>
    </w:p>
    <w:p w:rsidR="007D47E0" w:rsidRDefault="007D47E0" w:rsidP="007D47E0">
      <w:r w:rsidRPr="005F1C7D">
        <w:rPr>
          <w:b/>
          <w:bCs/>
        </w:rPr>
        <w:t>Result:</w:t>
      </w:r>
      <w:r>
        <w:t xml:space="preserve"> After 4 weeks of treatment, 95% of patients in TRO group and 90% of TAO group were asymptomatic (no pain). Decrease in pain and burning sensation were similar in both groups (P=0.71). All patients in TRO group (100%) and 85% of TAO improved to score 1 &amp; 0. Decrease in the size of </w:t>
      </w:r>
      <w:proofErr w:type="spellStart"/>
      <w:r>
        <w:t>keratotic</w:t>
      </w:r>
      <w:proofErr w:type="spellEnd"/>
      <w:r>
        <w:t>, atrophic and erosive OLP lesions were significantly different in the two groups (P&lt;0.0001). The results of 2 months follow up on the patients show that in TRO group (10%) and 15% of TAO group had relapse. Statistical analysis revealed that there were no significant difference between two groups (P=1)</w:t>
      </w:r>
    </w:p>
    <w:p w:rsidR="007D47E0" w:rsidRPr="007301B9" w:rsidRDefault="007D47E0" w:rsidP="007D47E0">
      <w:pPr>
        <w:shd w:val="clear" w:color="auto" w:fill="FFFFFF"/>
        <w:autoSpaceDE w:val="0"/>
        <w:autoSpaceDN w:val="0"/>
        <w:adjustRightInd w:val="0"/>
        <w:spacing w:after="0" w:line="360" w:lineRule="auto"/>
        <w:mirrorIndents/>
        <w:jc w:val="both"/>
        <w:rPr>
          <w:rFonts w:cstheme="minorHAnsi"/>
          <w:spacing w:val="4"/>
        </w:rPr>
      </w:pPr>
      <w:r w:rsidRPr="007301B9">
        <w:rPr>
          <w:rFonts w:cstheme="minorHAnsi"/>
          <w:b/>
          <w:bCs/>
        </w:rPr>
        <w:t xml:space="preserve">Conclusion: </w:t>
      </w:r>
      <w:r w:rsidRPr="007301B9">
        <w:rPr>
          <w:rFonts w:cstheme="minorHAnsi"/>
          <w:spacing w:val="1"/>
        </w:rPr>
        <w:t xml:space="preserve">According to this </w:t>
      </w:r>
      <w:r w:rsidRPr="007301B9">
        <w:rPr>
          <w:rFonts w:cstheme="minorHAnsi"/>
        </w:rPr>
        <w:t>present, the retinoid enhances the efficacy of the corticosteroid in suppressing inflammation, which is charac</w:t>
      </w:r>
      <w:r w:rsidRPr="007301B9">
        <w:rPr>
          <w:rFonts w:cstheme="minorHAnsi"/>
        </w:rPr>
        <w:softHyphen/>
      </w:r>
      <w:r w:rsidRPr="007301B9">
        <w:rPr>
          <w:rFonts w:cstheme="minorHAnsi"/>
          <w:spacing w:val="4"/>
        </w:rPr>
        <w:t>teristic of OLP lesions.</w:t>
      </w:r>
    </w:p>
    <w:p w:rsidR="007D47E0" w:rsidRPr="00C87285" w:rsidRDefault="007D47E0" w:rsidP="007D47E0">
      <w:r w:rsidRPr="00666EDC">
        <w:rPr>
          <w:b/>
          <w:bCs/>
        </w:rPr>
        <w:t>Keywords:</w:t>
      </w:r>
      <w:r>
        <w:t xml:space="preserve"> Oral Lichen Planus (OLP), Triamcinolone </w:t>
      </w:r>
      <w:proofErr w:type="spellStart"/>
      <w:r>
        <w:t>Acetonide</w:t>
      </w:r>
      <w:proofErr w:type="spellEnd"/>
      <w:r>
        <w:t xml:space="preserve"> (TAO), Combination Triamcinolone Acetonide with Retinoic Acid (TRO), </w:t>
      </w:r>
      <w:proofErr w:type="spellStart"/>
      <w:r>
        <w:t>Orabase</w:t>
      </w:r>
      <w:proofErr w:type="spellEnd"/>
    </w:p>
    <w:p w:rsidR="00AE6EBE" w:rsidRPr="008E563B" w:rsidRDefault="00AE6EBE" w:rsidP="007D47E0">
      <w:pPr>
        <w:pStyle w:val="Heading1"/>
        <w:rPr>
          <w:rFonts w:cs="B Nazanin"/>
          <w:rtl/>
          <w:lang w:bidi="fa-IR"/>
        </w:rPr>
      </w:pPr>
    </w:p>
    <w:bookmarkEnd w:id="0"/>
    <w:bookmarkEnd w:id="1"/>
    <w:p w:rsidR="007D2F9D" w:rsidRDefault="007D2F9D" w:rsidP="007D2F9D">
      <w:pPr>
        <w:autoSpaceDE w:val="0"/>
        <w:autoSpaceDN w:val="0"/>
        <w:adjustRightInd w:val="0"/>
        <w:spacing w:after="0" w:line="360" w:lineRule="auto"/>
        <w:jc w:val="both"/>
        <w:rPr>
          <w:rFonts w:asciiTheme="majorBidi" w:hAnsiTheme="majorBidi" w:cstheme="majorBidi"/>
          <w:sz w:val="28"/>
          <w:szCs w:val="28"/>
        </w:rPr>
      </w:pPr>
    </w:p>
    <w:p w:rsidR="007D2F9D" w:rsidRDefault="007D2F9D" w:rsidP="0039393C">
      <w:pPr>
        <w:shd w:val="clear" w:color="auto" w:fill="FFFFFF"/>
        <w:autoSpaceDE w:val="0"/>
        <w:autoSpaceDN w:val="0"/>
        <w:adjustRightInd w:val="0"/>
        <w:spacing w:after="0" w:line="360" w:lineRule="auto"/>
        <w:mirrorIndents/>
        <w:jc w:val="both"/>
        <w:rPr>
          <w:rFonts w:asciiTheme="majorBidi" w:hAnsiTheme="majorBidi" w:cstheme="majorBidi"/>
          <w:b/>
          <w:bCs/>
          <w:sz w:val="32"/>
          <w:szCs w:val="32"/>
        </w:rPr>
      </w:pPr>
      <w:r w:rsidRPr="00E866BA">
        <w:rPr>
          <w:rFonts w:asciiTheme="majorBidi" w:hAnsiTheme="majorBidi" w:cstheme="majorBidi"/>
          <w:b/>
          <w:bCs/>
          <w:sz w:val="32"/>
          <w:szCs w:val="32"/>
        </w:rPr>
        <w:t>Introduction</w:t>
      </w:r>
      <w:r>
        <w:rPr>
          <w:rFonts w:asciiTheme="majorBidi" w:hAnsiTheme="majorBidi" w:cstheme="majorBidi"/>
          <w:b/>
          <w:bCs/>
          <w:sz w:val="32"/>
          <w:szCs w:val="32"/>
        </w:rPr>
        <w:t>:</w:t>
      </w:r>
    </w:p>
    <w:p w:rsidR="007D2F9D" w:rsidRPr="00517260" w:rsidRDefault="007D2F9D" w:rsidP="007D2F9D">
      <w:pPr>
        <w:autoSpaceDE w:val="0"/>
        <w:autoSpaceDN w:val="0"/>
        <w:adjustRightInd w:val="0"/>
        <w:spacing w:line="360" w:lineRule="auto"/>
        <w:mirrorIndents/>
        <w:jc w:val="both"/>
        <w:rPr>
          <w:rFonts w:ascii="Times New Roman" w:hAnsi="Times New Roman" w:cs="Times New Roman"/>
          <w:sz w:val="24"/>
          <w:szCs w:val="24"/>
        </w:rPr>
      </w:pPr>
      <w:r w:rsidRPr="00517260">
        <w:rPr>
          <w:rFonts w:ascii="Times New Roman" w:hAnsi="Times New Roman" w:cs="Times New Roman"/>
          <w:spacing w:val="-1"/>
          <w:sz w:val="24"/>
          <w:szCs w:val="24"/>
        </w:rPr>
        <w:t xml:space="preserve">Oral </w:t>
      </w:r>
      <w:r w:rsidRPr="00517260">
        <w:rPr>
          <w:rFonts w:ascii="Times New Roman" w:hAnsi="Times New Roman" w:cs="Times New Roman"/>
          <w:sz w:val="24"/>
          <w:szCs w:val="24"/>
        </w:rPr>
        <w:t xml:space="preserve">lichen planus (OLP) is a chronic inflammatory disease with a 0.5-2.6% prevalence rate in the general population. It has a characteristically bilateral distribution and typically involves the buccal mucosa, gingiva, lip and tongue, that lesions of the reticular </w:t>
      </w:r>
      <w:r w:rsidRPr="00517260">
        <w:rPr>
          <w:rFonts w:ascii="Times New Roman" w:hAnsi="Times New Roman" w:cs="Times New Roman"/>
          <w:w w:val="110"/>
          <w:sz w:val="24"/>
          <w:szCs w:val="24"/>
        </w:rPr>
        <w:t>(Wickham’s</w:t>
      </w:r>
      <w:r>
        <w:rPr>
          <w:rFonts w:ascii="Times New Roman" w:hAnsi="Times New Roman" w:cs="Times New Roman"/>
          <w:w w:val="110"/>
          <w:sz w:val="24"/>
          <w:szCs w:val="24"/>
        </w:rPr>
        <w:t xml:space="preserve"> </w:t>
      </w:r>
      <w:proofErr w:type="spellStart"/>
      <w:r w:rsidRPr="00517260">
        <w:rPr>
          <w:rFonts w:ascii="Times New Roman" w:hAnsi="Times New Roman" w:cs="Times New Roman"/>
          <w:w w:val="110"/>
          <w:sz w:val="24"/>
          <w:szCs w:val="24"/>
        </w:rPr>
        <w:t>striae</w:t>
      </w:r>
      <w:proofErr w:type="spellEnd"/>
      <w:r w:rsidRPr="00517260">
        <w:rPr>
          <w:rFonts w:ascii="Times New Roman" w:hAnsi="Times New Roman" w:cs="Times New Roman"/>
          <w:w w:val="110"/>
          <w:sz w:val="24"/>
          <w:szCs w:val="24"/>
        </w:rPr>
        <w:t>)</w:t>
      </w:r>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papular</w:t>
      </w:r>
      <w:proofErr w:type="spellEnd"/>
      <w:r w:rsidRPr="00517260">
        <w:rPr>
          <w:rFonts w:ascii="Times New Roman" w:hAnsi="Times New Roman" w:cs="Times New Roman"/>
          <w:sz w:val="24"/>
          <w:szCs w:val="24"/>
        </w:rPr>
        <w:t xml:space="preserve">, and plaque-like forms are asymptomatic, although patients may complain of a slight roughness of the </w:t>
      </w:r>
      <w:r w:rsidRPr="00517260">
        <w:rPr>
          <w:rFonts w:ascii="Times New Roman" w:hAnsi="Times New Roman" w:cs="Times New Roman"/>
          <w:sz w:val="24"/>
          <w:szCs w:val="24"/>
        </w:rPr>
        <w:lastRenderedPageBreak/>
        <w:t>affected sites. While</w:t>
      </w:r>
      <w:r w:rsidRPr="00517260">
        <w:rPr>
          <w:rFonts w:ascii="Times New Roman" w:hAnsi="Times New Roman" w:cs="Times New Roman"/>
          <w:w w:val="110"/>
          <w:sz w:val="24"/>
          <w:szCs w:val="24"/>
        </w:rPr>
        <w:t xml:space="preserve">, atrophic and erosive lesions </w:t>
      </w:r>
      <w:r w:rsidRPr="00517260">
        <w:rPr>
          <w:rFonts w:ascii="Times New Roman" w:hAnsi="Times New Roman" w:cs="Times New Roman"/>
          <w:sz w:val="24"/>
          <w:szCs w:val="24"/>
        </w:rPr>
        <w:t>may produce various symptoms ranging from a mild burning sensation to intense pain that may interfere with speaking and cause difficulties during eating and swallowing (1, 2).</w:t>
      </w:r>
    </w:p>
    <w:p w:rsidR="007D2F9D" w:rsidRPr="00517260" w:rsidRDefault="007D2F9D" w:rsidP="007D2F9D">
      <w:pPr>
        <w:autoSpaceDE w:val="0"/>
        <w:autoSpaceDN w:val="0"/>
        <w:adjustRightInd w:val="0"/>
        <w:spacing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There is no known cure for this disease</w:t>
      </w:r>
      <w:r w:rsidRPr="00517260">
        <w:rPr>
          <w:rStyle w:val="apple-style-span"/>
          <w:rFonts w:ascii="Times New Roman" w:hAnsi="Times New Roman" w:cs="Times New Roman"/>
          <w:sz w:val="24"/>
          <w:szCs w:val="24"/>
        </w:rPr>
        <w:t xml:space="preserve">, because </w:t>
      </w:r>
      <w:r w:rsidRPr="00517260">
        <w:rPr>
          <w:rFonts w:ascii="Times New Roman" w:hAnsi="Times New Roman" w:cs="Times New Roman"/>
          <w:sz w:val="24"/>
          <w:szCs w:val="24"/>
        </w:rPr>
        <w:t xml:space="preserve">the etiology of it is unknown. It seems that an immunologically mediated process has a primary role in the development of this disease. </w:t>
      </w:r>
      <w:r w:rsidRPr="00517260">
        <w:rPr>
          <w:rFonts w:ascii="Times New Roman" w:hAnsi="Times New Roman" w:cs="Times New Roman"/>
          <w:spacing w:val="-2"/>
          <w:w w:val="110"/>
          <w:sz w:val="24"/>
          <w:szCs w:val="24"/>
        </w:rPr>
        <w:t xml:space="preserve">Histologically, </w:t>
      </w:r>
      <w:proofErr w:type="gramStart"/>
      <w:r w:rsidRPr="00517260">
        <w:rPr>
          <w:rFonts w:ascii="Times New Roman" w:hAnsi="Times New Roman" w:cs="Times New Roman"/>
          <w:sz w:val="24"/>
          <w:szCs w:val="24"/>
        </w:rPr>
        <w:t>This</w:t>
      </w:r>
      <w:proofErr w:type="gramEnd"/>
      <w:r w:rsidRPr="00517260">
        <w:rPr>
          <w:rFonts w:ascii="Times New Roman" w:hAnsi="Times New Roman" w:cs="Times New Roman"/>
          <w:sz w:val="24"/>
          <w:szCs w:val="24"/>
        </w:rPr>
        <w:t xml:space="preserve"> is supported by a </w:t>
      </w:r>
      <w:proofErr w:type="spellStart"/>
      <w:r w:rsidRPr="00517260">
        <w:rPr>
          <w:rFonts w:ascii="Times New Roman" w:hAnsi="Times New Roman" w:cs="Times New Roman"/>
          <w:sz w:val="24"/>
          <w:szCs w:val="24"/>
        </w:rPr>
        <w:t>subepithelial</w:t>
      </w:r>
      <w:proofErr w:type="spellEnd"/>
      <w:r w:rsidRPr="00517260">
        <w:rPr>
          <w:rFonts w:ascii="Times New Roman" w:hAnsi="Times New Roman" w:cs="Times New Roman"/>
          <w:sz w:val="24"/>
          <w:szCs w:val="24"/>
        </w:rPr>
        <w:t xml:space="preserve"> band-formed infiltration dominated by</w:t>
      </w:r>
      <w:r w:rsidRPr="00517260">
        <w:rPr>
          <w:rFonts w:ascii="Times New Roman" w:hAnsi="Times New Roman" w:cs="Times New Roman"/>
          <w:spacing w:val="-2"/>
          <w:w w:val="110"/>
          <w:sz w:val="24"/>
          <w:szCs w:val="24"/>
        </w:rPr>
        <w:t xml:space="preserve"> T</w:t>
      </w:r>
      <w:r w:rsidRPr="00517260">
        <w:rPr>
          <w:rFonts w:ascii="Times New Roman" w:hAnsi="Times New Roman" w:cs="Times New Roman"/>
          <w:sz w:val="24"/>
          <w:szCs w:val="24"/>
        </w:rPr>
        <w:t xml:space="preserve"> lymphocytes and macrophages and the degeneration of basal cells known as liquefaction degeneration.</w:t>
      </w:r>
      <w:r w:rsidRPr="00517260">
        <w:rPr>
          <w:rFonts w:ascii="Times New Roman" w:hAnsi="Times New Roman" w:cs="Times New Roman"/>
          <w:spacing w:val="-2"/>
          <w:w w:val="110"/>
          <w:sz w:val="24"/>
          <w:szCs w:val="24"/>
        </w:rPr>
        <w:t xml:space="preserve"> These </w:t>
      </w:r>
      <w:r w:rsidRPr="00517260">
        <w:rPr>
          <w:rFonts w:ascii="Times New Roman" w:hAnsi="Times New Roman" w:cs="Times New Roman"/>
          <w:spacing w:val="-9"/>
          <w:sz w:val="24"/>
          <w:szCs w:val="24"/>
        </w:rPr>
        <w:t xml:space="preserve">data suggest OLP </w:t>
      </w:r>
      <w:r w:rsidRPr="00517260">
        <w:rPr>
          <w:rFonts w:ascii="Times New Roman" w:hAnsi="Times New Roman" w:cs="Times New Roman"/>
          <w:spacing w:val="-4"/>
          <w:sz w:val="24"/>
          <w:szCs w:val="24"/>
        </w:rPr>
        <w:t xml:space="preserve">is a T-cell-mediated autoimmune disease in which </w:t>
      </w:r>
      <w:r w:rsidRPr="00517260">
        <w:rPr>
          <w:rFonts w:ascii="Times New Roman" w:hAnsi="Times New Roman" w:cs="Times New Roman"/>
          <w:spacing w:val="-12"/>
          <w:sz w:val="24"/>
          <w:szCs w:val="24"/>
        </w:rPr>
        <w:t xml:space="preserve">auto cytotoxic CD8+ T cells trigger the apoptosis of oral </w:t>
      </w:r>
      <w:r w:rsidRPr="00517260">
        <w:rPr>
          <w:rFonts w:ascii="Times New Roman" w:hAnsi="Times New Roman" w:cs="Times New Roman"/>
          <w:spacing w:val="-6"/>
          <w:sz w:val="24"/>
          <w:szCs w:val="24"/>
        </w:rPr>
        <w:t>epithelial cells</w:t>
      </w:r>
      <w:r w:rsidRPr="00517260">
        <w:rPr>
          <w:rFonts w:ascii="Times New Roman" w:hAnsi="Times New Roman" w:cs="Times New Roman"/>
          <w:sz w:val="24"/>
          <w:szCs w:val="24"/>
        </w:rPr>
        <w:t xml:space="preserve"> (3, 4). The other factors have been considered including: genetic predisposition, stress, hepatitis C (5). Therefore its treatment is usually nonspecific and </w:t>
      </w:r>
      <w:r w:rsidRPr="00517260">
        <w:rPr>
          <w:rStyle w:val="apple-style-span"/>
          <w:rFonts w:ascii="Times New Roman" w:hAnsi="Times New Roman" w:cs="Times New Roman"/>
          <w:sz w:val="24"/>
          <w:szCs w:val="24"/>
        </w:rPr>
        <w:t xml:space="preserve">goals </w:t>
      </w:r>
      <w:r w:rsidRPr="00517260">
        <w:rPr>
          <w:rFonts w:ascii="Times New Roman" w:hAnsi="Times New Roman" w:cs="Times New Roman"/>
          <w:sz w:val="24"/>
          <w:szCs w:val="24"/>
        </w:rPr>
        <w:t xml:space="preserve">to alleviate symptoms </w:t>
      </w:r>
      <w:r w:rsidRPr="00517260">
        <w:rPr>
          <w:rStyle w:val="apple-style-span"/>
          <w:rFonts w:ascii="Times New Roman" w:hAnsi="Times New Roman" w:cs="Times New Roman"/>
          <w:sz w:val="24"/>
          <w:szCs w:val="24"/>
        </w:rPr>
        <w:t>and healing of severe lesions and other discomfort</w:t>
      </w:r>
      <w:r w:rsidRPr="00517260">
        <w:rPr>
          <w:rFonts w:ascii="Times New Roman" w:hAnsi="Times New Roman" w:cs="Times New Roman"/>
          <w:sz w:val="24"/>
          <w:szCs w:val="24"/>
        </w:rPr>
        <w:t>.</w:t>
      </w:r>
    </w:p>
    <w:p w:rsidR="007D2F9D" w:rsidRPr="00517260" w:rsidRDefault="007D2F9D" w:rsidP="007D2F9D">
      <w:pPr>
        <w:autoSpaceDE w:val="0"/>
        <w:autoSpaceDN w:val="0"/>
        <w:adjustRightInd w:val="0"/>
        <w:spacing w:line="360" w:lineRule="auto"/>
        <w:mirrorIndents/>
        <w:jc w:val="both"/>
        <w:rPr>
          <w:rStyle w:val="apple-style-span"/>
          <w:rFonts w:ascii="Times New Roman" w:hAnsi="Times New Roman" w:cs="Times New Roman"/>
          <w:sz w:val="24"/>
          <w:szCs w:val="24"/>
        </w:rPr>
      </w:pPr>
      <w:r w:rsidRPr="00517260">
        <w:rPr>
          <w:rStyle w:val="apple-style-span"/>
          <w:rFonts w:ascii="Times New Roman" w:hAnsi="Times New Roman" w:cs="Times New Roman"/>
          <w:sz w:val="24"/>
          <w:szCs w:val="24"/>
        </w:rPr>
        <w:t xml:space="preserve">OLP is a chronic condition that can be difficult to manage </w:t>
      </w:r>
      <w:r w:rsidRPr="00517260">
        <w:rPr>
          <w:rFonts w:ascii="Times New Roman" w:hAnsi="Times New Roman" w:cs="Times New Roman"/>
          <w:sz w:val="24"/>
          <w:szCs w:val="24"/>
        </w:rPr>
        <w:t xml:space="preserve">and may be resistant to topical or systemic therapies. However, </w:t>
      </w:r>
      <w:r w:rsidRPr="00517260">
        <w:rPr>
          <w:rStyle w:val="apple-style-span"/>
          <w:rFonts w:ascii="Times New Roman" w:hAnsi="Times New Roman" w:cs="Times New Roman"/>
          <w:sz w:val="24"/>
          <w:szCs w:val="24"/>
        </w:rPr>
        <w:t xml:space="preserve">there are some </w:t>
      </w:r>
      <w:r w:rsidRPr="00517260">
        <w:rPr>
          <w:rFonts w:ascii="Times New Roman" w:hAnsi="Times New Roman" w:cs="Times New Roman"/>
          <w:sz w:val="24"/>
          <w:szCs w:val="24"/>
        </w:rPr>
        <w:t xml:space="preserve">topical and systemic medication such as steroids, </w:t>
      </w:r>
      <w:proofErr w:type="spellStart"/>
      <w:r w:rsidRPr="00517260">
        <w:rPr>
          <w:rFonts w:ascii="Times New Roman" w:hAnsi="Times New Roman" w:cs="Times New Roman"/>
          <w:sz w:val="24"/>
          <w:szCs w:val="24"/>
        </w:rPr>
        <w:t>retinoids</w:t>
      </w:r>
      <w:proofErr w:type="spellEnd"/>
      <w:r w:rsidRPr="00517260">
        <w:rPr>
          <w:rFonts w:ascii="Times New Roman" w:hAnsi="Times New Roman" w:cs="Times New Roman"/>
          <w:sz w:val="24"/>
          <w:szCs w:val="24"/>
        </w:rPr>
        <w:t xml:space="preserve">, cyclosporine, tacrolimus, antimicrobials, </w:t>
      </w:r>
      <w:proofErr w:type="spellStart"/>
      <w:r w:rsidRPr="00517260">
        <w:rPr>
          <w:rFonts w:ascii="Times New Roman" w:hAnsi="Times New Roman" w:cs="Times New Roman"/>
          <w:sz w:val="24"/>
          <w:szCs w:val="24"/>
        </w:rPr>
        <w:t>immunomodulators</w:t>
      </w:r>
      <w:proofErr w:type="spellEnd"/>
      <w:r w:rsidRPr="00517260">
        <w:rPr>
          <w:rFonts w:ascii="Times New Roman" w:hAnsi="Times New Roman" w:cs="Times New Roman"/>
          <w:sz w:val="24"/>
          <w:szCs w:val="24"/>
        </w:rPr>
        <w:t>, phenytoin and ultraviolet phototherapy</w:t>
      </w:r>
      <w:r w:rsidRPr="00517260">
        <w:rPr>
          <w:rStyle w:val="apple-style-span"/>
          <w:rFonts w:ascii="Times New Roman" w:hAnsi="Times New Roman" w:cs="Times New Roman"/>
          <w:sz w:val="24"/>
          <w:szCs w:val="24"/>
        </w:rPr>
        <w:t xml:space="preserve"> for the treatment of OLP.</w:t>
      </w:r>
      <w:r w:rsidRPr="00517260">
        <w:rPr>
          <w:rFonts w:ascii="Times New Roman" w:hAnsi="Times New Roman" w:cs="Times New Roman"/>
          <w:sz w:val="24"/>
          <w:szCs w:val="24"/>
        </w:rPr>
        <w:t xml:space="preserve"> They are all nonspecific and only acts temporarily in resolving the lesions </w:t>
      </w:r>
      <w:r w:rsidRPr="00517260">
        <w:rPr>
          <w:rFonts w:ascii="Times New Roman" w:hAnsi="Times New Roman" w:cs="Times New Roman"/>
          <w:b/>
          <w:bCs/>
          <w:sz w:val="24"/>
          <w:szCs w:val="24"/>
        </w:rPr>
        <w:t>(</w:t>
      </w:r>
      <w:r w:rsidRPr="00517260">
        <w:rPr>
          <w:rFonts w:ascii="Times New Roman" w:hAnsi="Times New Roman" w:cs="Times New Roman"/>
          <w:sz w:val="24"/>
          <w:szCs w:val="24"/>
        </w:rPr>
        <w:t xml:space="preserve">6). </w:t>
      </w:r>
      <w:r w:rsidRPr="00517260">
        <w:rPr>
          <w:rStyle w:val="apple-style-span"/>
          <w:rFonts w:ascii="Times New Roman" w:hAnsi="Times New Roman" w:cs="Times New Roman"/>
          <w:sz w:val="24"/>
          <w:szCs w:val="24"/>
        </w:rPr>
        <w:t xml:space="preserve">Most of them reduce the lymphocytic exudate and </w:t>
      </w:r>
      <w:r w:rsidRPr="00517260">
        <w:rPr>
          <w:rFonts w:ascii="Times New Roman" w:hAnsi="Times New Roman" w:cs="Times New Roman"/>
          <w:sz w:val="24"/>
          <w:szCs w:val="24"/>
        </w:rPr>
        <w:t>formation of soluble inflammatory mediators, helping to maintain cellular membrane integrity, inhibit phagocytosis and release of lysozymes from granulocytes and stabilize the membranes of lysosomes that contain hydrolytic enzymes (5, 7). In fact,</w:t>
      </w:r>
      <w:r w:rsidRPr="00517260">
        <w:rPr>
          <w:rStyle w:val="apple-style-span"/>
          <w:rFonts w:ascii="Times New Roman" w:hAnsi="Times New Roman" w:cs="Times New Roman"/>
          <w:sz w:val="24"/>
          <w:szCs w:val="24"/>
        </w:rPr>
        <w:t xml:space="preserve"> the rationale behind their usage is their ability to modulate inflammation and immune response.  </w:t>
      </w:r>
    </w:p>
    <w:p w:rsidR="007D2F9D" w:rsidRPr="00517260" w:rsidRDefault="007D2F9D" w:rsidP="007D2F9D">
      <w:pPr>
        <w:autoSpaceDE w:val="0"/>
        <w:autoSpaceDN w:val="0"/>
        <w:adjustRightInd w:val="0"/>
        <w:spacing w:line="360" w:lineRule="auto"/>
        <w:mirrorIndents/>
        <w:jc w:val="both"/>
        <w:rPr>
          <w:rFonts w:ascii="Times New Roman" w:hAnsi="Times New Roman" w:cs="Times New Roman"/>
          <w:spacing w:val="-6"/>
          <w:w w:val="110"/>
          <w:sz w:val="24"/>
          <w:szCs w:val="24"/>
        </w:rPr>
      </w:pPr>
      <w:r w:rsidRPr="00517260">
        <w:rPr>
          <w:rFonts w:ascii="Times New Roman" w:hAnsi="Times New Roman" w:cs="Times New Roman"/>
          <w:spacing w:val="-1"/>
          <w:sz w:val="24"/>
          <w:szCs w:val="24"/>
        </w:rPr>
        <w:t xml:space="preserve">Corticosteroids are the most widely used agent in the </w:t>
      </w:r>
      <w:r w:rsidRPr="00517260">
        <w:rPr>
          <w:rFonts w:ascii="Times New Roman" w:hAnsi="Times New Roman" w:cs="Times New Roman"/>
          <w:sz w:val="24"/>
          <w:szCs w:val="24"/>
        </w:rPr>
        <w:t xml:space="preserve">treatment of OLP because of their action in suppressing </w:t>
      </w:r>
      <w:r w:rsidRPr="00517260">
        <w:rPr>
          <w:rFonts w:ascii="Times New Roman" w:hAnsi="Times New Roman" w:cs="Times New Roman"/>
          <w:spacing w:val="-7"/>
          <w:sz w:val="24"/>
          <w:szCs w:val="24"/>
        </w:rPr>
        <w:t xml:space="preserve">cell mediated immune activity and </w:t>
      </w:r>
      <w:r w:rsidRPr="00517260">
        <w:rPr>
          <w:rFonts w:ascii="Times New Roman" w:hAnsi="Times New Roman" w:cs="Times New Roman"/>
          <w:sz w:val="24"/>
          <w:szCs w:val="24"/>
        </w:rPr>
        <w:t>to reduce pain and inflammation</w:t>
      </w:r>
      <w:r w:rsidRPr="00517260">
        <w:rPr>
          <w:rFonts w:ascii="Times New Roman" w:hAnsi="Times New Roman" w:cs="Times New Roman"/>
          <w:spacing w:val="-7"/>
          <w:sz w:val="24"/>
          <w:szCs w:val="24"/>
        </w:rPr>
        <w:t xml:space="preserve">. They can be used topically, </w:t>
      </w:r>
      <w:proofErr w:type="spellStart"/>
      <w:r w:rsidRPr="00517260">
        <w:rPr>
          <w:rFonts w:ascii="Times New Roman" w:hAnsi="Times New Roman" w:cs="Times New Roman"/>
          <w:spacing w:val="-2"/>
          <w:sz w:val="24"/>
          <w:szCs w:val="24"/>
        </w:rPr>
        <w:t>intralesionally</w:t>
      </w:r>
      <w:proofErr w:type="spellEnd"/>
      <w:r w:rsidRPr="00517260">
        <w:rPr>
          <w:rFonts w:ascii="Times New Roman" w:hAnsi="Times New Roman" w:cs="Times New Roman"/>
          <w:spacing w:val="-2"/>
          <w:sz w:val="24"/>
          <w:szCs w:val="24"/>
        </w:rPr>
        <w:t xml:space="preserve"> or systemically. </w:t>
      </w:r>
      <w:r w:rsidRPr="00517260">
        <w:rPr>
          <w:rFonts w:ascii="Times New Roman" w:hAnsi="Times New Roman" w:cs="Times New Roman"/>
          <w:spacing w:val="-4"/>
          <w:w w:val="110"/>
          <w:sz w:val="24"/>
          <w:szCs w:val="24"/>
        </w:rPr>
        <w:t>Topical steroids</w:t>
      </w:r>
      <w:r w:rsidRPr="00517260">
        <w:rPr>
          <w:rFonts w:ascii="Times New Roman" w:hAnsi="Times New Roman" w:cs="Times New Roman"/>
          <w:spacing w:val="-3"/>
          <w:w w:val="110"/>
          <w:sz w:val="24"/>
          <w:szCs w:val="24"/>
        </w:rPr>
        <w:t xml:space="preserve"> including </w:t>
      </w:r>
      <w:r w:rsidRPr="00517260">
        <w:rPr>
          <w:rFonts w:ascii="Times New Roman" w:hAnsi="Times New Roman" w:cs="Times New Roman"/>
          <w:spacing w:val="-6"/>
          <w:w w:val="110"/>
          <w:sz w:val="24"/>
          <w:szCs w:val="24"/>
        </w:rPr>
        <w:t xml:space="preserve">Triamcinolone </w:t>
      </w:r>
      <w:proofErr w:type="spellStart"/>
      <w:r w:rsidRPr="00517260">
        <w:rPr>
          <w:rFonts w:ascii="Times New Roman" w:hAnsi="Times New Roman" w:cs="Times New Roman"/>
          <w:spacing w:val="-6"/>
          <w:w w:val="110"/>
          <w:sz w:val="24"/>
          <w:szCs w:val="24"/>
        </w:rPr>
        <w:t>acetonide</w:t>
      </w:r>
      <w:proofErr w:type="spellEnd"/>
      <w:r w:rsidRPr="00517260">
        <w:rPr>
          <w:rFonts w:ascii="Times New Roman" w:hAnsi="Times New Roman" w:cs="Times New Roman"/>
          <w:spacing w:val="-6"/>
          <w:w w:val="110"/>
          <w:sz w:val="24"/>
          <w:szCs w:val="24"/>
        </w:rPr>
        <w:t xml:space="preserve"> </w:t>
      </w:r>
      <w:r w:rsidRPr="00517260">
        <w:rPr>
          <w:rFonts w:ascii="Times New Roman" w:eastAsia="Times New Roman" w:hAnsi="Times New Roman" w:cs="Times New Roman"/>
          <w:sz w:val="24"/>
          <w:szCs w:val="24"/>
        </w:rPr>
        <w:t>0.1%</w:t>
      </w:r>
      <w:r w:rsidRPr="00517260">
        <w:rPr>
          <w:rFonts w:ascii="Times New Roman" w:hAnsi="Times New Roman" w:cs="Times New Roman"/>
          <w:spacing w:val="-6"/>
          <w:w w:val="110"/>
          <w:sz w:val="24"/>
          <w:szCs w:val="24"/>
        </w:rPr>
        <w:t xml:space="preserve">(KENALOG®), </w:t>
      </w:r>
      <w:r w:rsidRPr="00517260">
        <w:rPr>
          <w:rFonts w:ascii="Times New Roman" w:hAnsi="Times New Roman" w:cs="Times New Roman"/>
          <w:spacing w:val="-2"/>
          <w:sz w:val="24"/>
          <w:szCs w:val="24"/>
        </w:rPr>
        <w:t xml:space="preserve">Betamethasone </w:t>
      </w:r>
      <w:proofErr w:type="spellStart"/>
      <w:r w:rsidRPr="00517260">
        <w:rPr>
          <w:rFonts w:ascii="Times New Roman" w:hAnsi="Times New Roman" w:cs="Times New Roman"/>
          <w:spacing w:val="-2"/>
          <w:sz w:val="24"/>
          <w:szCs w:val="24"/>
        </w:rPr>
        <w:t>valerate</w:t>
      </w:r>
      <w:proofErr w:type="spellEnd"/>
      <w:r w:rsidRPr="00517260">
        <w:rPr>
          <w:rFonts w:ascii="Times New Roman" w:hAnsi="Times New Roman" w:cs="Times New Roman"/>
          <w:spacing w:val="2"/>
          <w:sz w:val="24"/>
          <w:szCs w:val="24"/>
        </w:rPr>
        <w:t xml:space="preserve">, </w:t>
      </w:r>
      <w:proofErr w:type="spellStart"/>
      <w:r w:rsidRPr="00517260">
        <w:rPr>
          <w:rFonts w:ascii="Times New Roman" w:hAnsi="Times New Roman" w:cs="Times New Roman"/>
          <w:spacing w:val="-3"/>
          <w:w w:val="110"/>
          <w:sz w:val="24"/>
          <w:szCs w:val="24"/>
        </w:rPr>
        <w:t>Fluocinonide</w:t>
      </w:r>
      <w:proofErr w:type="spellEnd"/>
      <w:r w:rsidRPr="00517260">
        <w:rPr>
          <w:rFonts w:ascii="Times New Roman" w:hAnsi="Times New Roman" w:cs="Times New Roman"/>
          <w:spacing w:val="-3"/>
          <w:w w:val="110"/>
          <w:sz w:val="24"/>
          <w:szCs w:val="24"/>
        </w:rPr>
        <w:t xml:space="preserve"> (LIDEX®), </w:t>
      </w:r>
      <w:proofErr w:type="spellStart"/>
      <w:r w:rsidRPr="00517260">
        <w:rPr>
          <w:rFonts w:ascii="Times New Roman" w:hAnsi="Times New Roman" w:cs="Times New Roman"/>
          <w:spacing w:val="-3"/>
          <w:w w:val="110"/>
          <w:sz w:val="24"/>
          <w:szCs w:val="24"/>
        </w:rPr>
        <w:t>Clobesta</w:t>
      </w:r>
      <w:r w:rsidRPr="00517260">
        <w:rPr>
          <w:rFonts w:ascii="Times New Roman" w:hAnsi="Times New Roman" w:cs="Times New Roman"/>
          <w:spacing w:val="-3"/>
          <w:w w:val="110"/>
          <w:sz w:val="24"/>
          <w:szCs w:val="24"/>
        </w:rPr>
        <w:softHyphen/>
      </w:r>
      <w:r w:rsidRPr="00517260">
        <w:rPr>
          <w:rFonts w:ascii="Times New Roman" w:hAnsi="Times New Roman" w:cs="Times New Roman"/>
          <w:spacing w:val="-4"/>
          <w:w w:val="110"/>
          <w:sz w:val="24"/>
          <w:szCs w:val="24"/>
        </w:rPr>
        <w:t>sol</w:t>
      </w:r>
      <w:proofErr w:type="spellEnd"/>
      <w:r w:rsidRPr="00517260">
        <w:rPr>
          <w:rFonts w:ascii="Times New Roman" w:hAnsi="Times New Roman" w:cs="Times New Roman"/>
          <w:spacing w:val="-4"/>
          <w:w w:val="110"/>
          <w:sz w:val="24"/>
          <w:szCs w:val="24"/>
        </w:rPr>
        <w:t xml:space="preserve"> </w:t>
      </w:r>
      <w:proofErr w:type="spellStart"/>
      <w:r w:rsidRPr="00517260">
        <w:rPr>
          <w:rFonts w:ascii="Times New Roman" w:hAnsi="Times New Roman" w:cs="Times New Roman"/>
          <w:spacing w:val="-4"/>
          <w:w w:val="110"/>
          <w:sz w:val="24"/>
          <w:szCs w:val="24"/>
        </w:rPr>
        <w:t>proprionate</w:t>
      </w:r>
      <w:proofErr w:type="spellEnd"/>
      <w:r w:rsidRPr="00517260">
        <w:rPr>
          <w:rFonts w:ascii="Times New Roman" w:hAnsi="Times New Roman" w:cs="Times New Roman"/>
          <w:spacing w:val="-4"/>
          <w:w w:val="110"/>
          <w:sz w:val="24"/>
          <w:szCs w:val="24"/>
        </w:rPr>
        <w:t xml:space="preserve"> (TEMOVATE®), </w:t>
      </w:r>
      <w:r w:rsidRPr="00517260">
        <w:rPr>
          <w:rFonts w:ascii="Times New Roman" w:hAnsi="Times New Roman" w:cs="Times New Roman"/>
          <w:spacing w:val="-3"/>
          <w:w w:val="110"/>
          <w:sz w:val="24"/>
          <w:szCs w:val="24"/>
        </w:rPr>
        <w:t xml:space="preserve">and Dexamethasone (DECADRON®) </w:t>
      </w:r>
      <w:r w:rsidRPr="00517260">
        <w:rPr>
          <w:rFonts w:ascii="Times New Roman" w:hAnsi="Times New Roman" w:cs="Times New Roman"/>
          <w:spacing w:val="-4"/>
          <w:w w:val="110"/>
          <w:sz w:val="24"/>
          <w:szCs w:val="24"/>
        </w:rPr>
        <w:t xml:space="preserve"> have provided the basis for the </w:t>
      </w:r>
      <w:r w:rsidRPr="00517260">
        <w:rPr>
          <w:rFonts w:ascii="Times New Roman" w:hAnsi="Times New Roman" w:cs="Times New Roman"/>
          <w:w w:val="110"/>
          <w:sz w:val="24"/>
          <w:szCs w:val="24"/>
        </w:rPr>
        <w:t>management of lichen planus (</w:t>
      </w:r>
      <w:r w:rsidRPr="00517260">
        <w:rPr>
          <w:rFonts w:ascii="Times New Roman" w:hAnsi="Times New Roman" w:cs="Times New Roman"/>
          <w:spacing w:val="2"/>
          <w:sz w:val="24"/>
          <w:szCs w:val="24"/>
        </w:rPr>
        <w:t>8,9,10</w:t>
      </w:r>
      <w:r w:rsidRPr="00517260">
        <w:rPr>
          <w:rFonts w:ascii="Times New Roman" w:hAnsi="Times New Roman" w:cs="Times New Roman"/>
          <w:w w:val="110"/>
          <w:sz w:val="24"/>
          <w:szCs w:val="24"/>
        </w:rPr>
        <w:t>,</w:t>
      </w:r>
      <w:r w:rsidRPr="00517260">
        <w:rPr>
          <w:rFonts w:ascii="Times New Roman" w:hAnsi="Times New Roman" w:cs="Times New Roman"/>
          <w:spacing w:val="2"/>
          <w:sz w:val="24"/>
          <w:szCs w:val="24"/>
        </w:rPr>
        <w:t>11</w:t>
      </w:r>
      <w:r w:rsidRPr="00517260">
        <w:rPr>
          <w:rFonts w:ascii="Times New Roman" w:hAnsi="Times New Roman" w:cs="Times New Roman"/>
          <w:w w:val="110"/>
          <w:sz w:val="24"/>
          <w:szCs w:val="24"/>
        </w:rPr>
        <w:t>).</w:t>
      </w:r>
    </w:p>
    <w:p w:rsidR="007D2F9D" w:rsidRPr="00517260" w:rsidRDefault="007D2F9D" w:rsidP="007D2F9D">
      <w:pPr>
        <w:pStyle w:val="PlainText"/>
        <w:spacing w:line="360" w:lineRule="auto"/>
        <w:mirrorIndents/>
        <w:jc w:val="both"/>
        <w:rPr>
          <w:rFonts w:ascii="Times New Roman" w:hAnsi="Times New Roman" w:cs="Times New Roman"/>
          <w:sz w:val="24"/>
          <w:szCs w:val="24"/>
        </w:rPr>
      </w:pPr>
      <w:r w:rsidRPr="00517260">
        <w:rPr>
          <w:rFonts w:ascii="Times New Roman" w:hAnsi="Times New Roman" w:cs="Times New Roman"/>
          <w:spacing w:val="-6"/>
          <w:w w:val="110"/>
          <w:sz w:val="24"/>
          <w:szCs w:val="24"/>
        </w:rPr>
        <w:t xml:space="preserve"> In general, </w:t>
      </w:r>
      <w:r w:rsidRPr="00517260">
        <w:rPr>
          <w:rFonts w:ascii="Times New Roman" w:hAnsi="Times New Roman" w:cs="Times New Roman"/>
          <w:sz w:val="24"/>
          <w:szCs w:val="24"/>
        </w:rPr>
        <w:t>the greatest problem of using them in the oral cavity is to make them adhere to the mucosa for a sufficient period of time. There are forms</w:t>
      </w:r>
      <w:r w:rsidRPr="00517260">
        <w:rPr>
          <w:rFonts w:ascii="Times New Roman" w:hAnsi="Times New Roman" w:cs="Times New Roman"/>
          <w:spacing w:val="1"/>
          <w:w w:val="110"/>
          <w:sz w:val="24"/>
          <w:szCs w:val="24"/>
        </w:rPr>
        <w:t xml:space="preserve"> as </w:t>
      </w:r>
      <w:r w:rsidRPr="00517260">
        <w:rPr>
          <w:rFonts w:ascii="Times New Roman" w:eastAsia="Times New Roman" w:hAnsi="Times New Roman" w:cs="Times New Roman"/>
          <w:sz w:val="24"/>
          <w:szCs w:val="24"/>
        </w:rPr>
        <w:t>mouthwash, ointment</w:t>
      </w:r>
      <w:r w:rsidRPr="00517260">
        <w:rPr>
          <w:rFonts w:ascii="Times New Roman" w:hAnsi="Times New Roman" w:cs="Times New Roman"/>
          <w:spacing w:val="1"/>
          <w:w w:val="110"/>
          <w:sz w:val="24"/>
          <w:szCs w:val="24"/>
        </w:rPr>
        <w:t xml:space="preserve">, gel, or </w:t>
      </w:r>
      <w:proofErr w:type="spellStart"/>
      <w:r w:rsidRPr="00517260">
        <w:rPr>
          <w:rFonts w:ascii="Times New Roman" w:hAnsi="Times New Roman" w:cs="Times New Roman"/>
          <w:spacing w:val="1"/>
          <w:w w:val="110"/>
          <w:sz w:val="24"/>
          <w:szCs w:val="24"/>
        </w:rPr>
        <w:t>orabase</w:t>
      </w:r>
      <w:proofErr w:type="spellEnd"/>
      <w:r w:rsidRPr="00517260">
        <w:rPr>
          <w:rFonts w:ascii="Times New Roman" w:hAnsi="Times New Roman" w:cs="Times New Roman"/>
          <w:spacing w:val="1"/>
          <w:w w:val="110"/>
          <w:sz w:val="24"/>
          <w:szCs w:val="24"/>
        </w:rPr>
        <w:t xml:space="preserve"> that among them, </w:t>
      </w:r>
      <w:proofErr w:type="spellStart"/>
      <w:r w:rsidRPr="00517260">
        <w:rPr>
          <w:rFonts w:ascii="Times New Roman" w:hAnsi="Times New Roman" w:cs="Times New Roman"/>
          <w:spacing w:val="1"/>
          <w:w w:val="110"/>
          <w:sz w:val="24"/>
          <w:szCs w:val="24"/>
        </w:rPr>
        <w:t>orabase</w:t>
      </w:r>
      <w:proofErr w:type="spellEnd"/>
      <w:r w:rsidRPr="00517260">
        <w:rPr>
          <w:rFonts w:ascii="Times New Roman" w:hAnsi="Times New Roman" w:cs="Times New Roman"/>
          <w:spacing w:val="1"/>
          <w:w w:val="110"/>
          <w:sz w:val="24"/>
          <w:szCs w:val="24"/>
        </w:rPr>
        <w:t xml:space="preserve"> is </w:t>
      </w:r>
      <w:r w:rsidRPr="00517260">
        <w:rPr>
          <w:rFonts w:ascii="Times New Roman" w:hAnsi="Times New Roman" w:cs="Times New Roman"/>
          <w:sz w:val="24"/>
          <w:szCs w:val="24"/>
        </w:rPr>
        <w:t xml:space="preserve">more effective than </w:t>
      </w:r>
      <w:r w:rsidRPr="00517260">
        <w:rPr>
          <w:rFonts w:ascii="Times New Roman" w:hAnsi="Times New Roman" w:cs="Times New Roman"/>
          <w:spacing w:val="1"/>
          <w:w w:val="110"/>
          <w:sz w:val="24"/>
          <w:szCs w:val="24"/>
        </w:rPr>
        <w:t>gel</w:t>
      </w:r>
      <w:r w:rsidRPr="00517260">
        <w:rPr>
          <w:rFonts w:ascii="Times New Roman" w:hAnsi="Times New Roman" w:cs="Times New Roman"/>
          <w:sz w:val="24"/>
          <w:szCs w:val="24"/>
        </w:rPr>
        <w:t xml:space="preserve"> or ointment. </w:t>
      </w:r>
      <w:proofErr w:type="spellStart"/>
      <w:r w:rsidRPr="00517260">
        <w:rPr>
          <w:rFonts w:ascii="Times New Roman" w:hAnsi="Times New Roman" w:cs="Times New Roman"/>
          <w:sz w:val="24"/>
          <w:szCs w:val="24"/>
        </w:rPr>
        <w:t>Orabase</w:t>
      </w:r>
      <w:proofErr w:type="spellEnd"/>
      <w:r w:rsidRPr="00517260">
        <w:rPr>
          <w:rFonts w:ascii="Times New Roman" w:hAnsi="Times New Roman" w:cs="Times New Roman"/>
          <w:sz w:val="24"/>
          <w:szCs w:val="24"/>
        </w:rPr>
        <w:t xml:space="preserve"> is an adhesive paste </w:t>
      </w:r>
      <w:r w:rsidRPr="00517260">
        <w:rPr>
          <w:rFonts w:ascii="Times New Roman" w:hAnsi="Times New Roman" w:cs="Times New Roman"/>
          <w:sz w:val="24"/>
          <w:szCs w:val="24"/>
        </w:rPr>
        <w:lastRenderedPageBreak/>
        <w:t xml:space="preserve">containing gelatin, pectin, </w:t>
      </w:r>
      <w:proofErr w:type="spellStart"/>
      <w:r w:rsidRPr="00517260">
        <w:rPr>
          <w:rFonts w:ascii="Times New Roman" w:hAnsi="Times New Roman" w:cs="Times New Roman"/>
          <w:sz w:val="24"/>
          <w:szCs w:val="24"/>
        </w:rPr>
        <w:t>carboboxy</w:t>
      </w:r>
      <w:proofErr w:type="spellEnd"/>
      <w:r>
        <w:rPr>
          <w:rFonts w:ascii="Times New Roman" w:hAnsi="Times New Roman" w:cs="Times New Roman"/>
          <w:sz w:val="24"/>
          <w:szCs w:val="24"/>
        </w:rPr>
        <w:t xml:space="preserve"> </w:t>
      </w:r>
      <w:r w:rsidRPr="00517260">
        <w:rPr>
          <w:rFonts w:ascii="Times New Roman" w:hAnsi="Times New Roman" w:cs="Times New Roman"/>
          <w:sz w:val="24"/>
          <w:szCs w:val="24"/>
        </w:rPr>
        <w:t>methylcellulose sodium and plasticized hydrocarbon gel such as polyethylene and mineral oil gel base. Many topical corticosteroids oral past formulation are available in market for management of different oral disorders.</w:t>
      </w:r>
      <w:r>
        <w:rPr>
          <w:rFonts w:ascii="Times New Roman" w:hAnsi="Times New Roman" w:cs="Times New Roman"/>
          <w:sz w:val="24"/>
          <w:szCs w:val="24"/>
        </w:rPr>
        <w:t xml:space="preserve"> </w:t>
      </w:r>
      <w:r w:rsidRPr="00517260">
        <w:rPr>
          <w:rFonts w:ascii="Times New Roman" w:hAnsi="Times New Roman" w:cs="Times New Roman"/>
          <w:sz w:val="24"/>
          <w:szCs w:val="24"/>
        </w:rPr>
        <w:t xml:space="preserve">Accordingly, topical corticosteroids in adhesive pastes are the safest and most effective treatment of OLP for long-term use without systemic side effects (5).  </w:t>
      </w:r>
      <w:r w:rsidRPr="00517260">
        <w:rPr>
          <w:rFonts w:ascii="Times New Roman" w:eastAsia="Times New Roman" w:hAnsi="Times New Roman" w:cs="Times New Roman"/>
          <w:sz w:val="24"/>
          <w:szCs w:val="24"/>
        </w:rPr>
        <w:t>Triamcinolone acetonide 0.1 % (</w:t>
      </w:r>
      <w:r w:rsidRPr="00517260">
        <w:rPr>
          <w:rFonts w:ascii="Times New Roman" w:hAnsi="Times New Roman" w:cs="Times New Roman"/>
          <w:sz w:val="24"/>
          <w:szCs w:val="24"/>
        </w:rPr>
        <w:t>mid-potency steroid)</w:t>
      </w:r>
      <w:r w:rsidRPr="00517260">
        <w:rPr>
          <w:rFonts w:ascii="Times New Roman" w:eastAsia="Times New Roman" w:hAnsi="Times New Roman" w:cs="Times New Roman"/>
          <w:sz w:val="24"/>
          <w:szCs w:val="24"/>
        </w:rPr>
        <w:t xml:space="preserve"> is </w:t>
      </w:r>
      <w:r w:rsidRPr="00517260">
        <w:rPr>
          <w:rFonts w:ascii="Times New Roman" w:hAnsi="Times New Roman" w:cs="Times New Roman"/>
          <w:sz w:val="24"/>
          <w:szCs w:val="24"/>
        </w:rPr>
        <w:t>commonly used</w:t>
      </w:r>
      <w:r w:rsidRPr="00517260">
        <w:rPr>
          <w:rFonts w:ascii="Times New Roman" w:eastAsia="Times New Roman" w:hAnsi="Times New Roman" w:cs="Times New Roman"/>
          <w:sz w:val="24"/>
          <w:szCs w:val="24"/>
        </w:rPr>
        <w:t xml:space="preserve"> as an effective treatment of localized and symptomatic oral lichen planus in both forms of a mouth rinse and an </w:t>
      </w:r>
      <w:proofErr w:type="spellStart"/>
      <w:r w:rsidRPr="00517260">
        <w:rPr>
          <w:rFonts w:ascii="Times New Roman" w:eastAsia="Times New Roman" w:hAnsi="Times New Roman" w:cs="Times New Roman"/>
          <w:sz w:val="24"/>
          <w:szCs w:val="24"/>
        </w:rPr>
        <w:t>Orabase</w:t>
      </w:r>
      <w:proofErr w:type="spellEnd"/>
      <w:r w:rsidRPr="00517260">
        <w:rPr>
          <w:rFonts w:ascii="Times New Roman" w:eastAsia="Times New Roman" w:hAnsi="Times New Roman" w:cs="Times New Roman"/>
          <w:sz w:val="24"/>
          <w:szCs w:val="24"/>
        </w:rPr>
        <w:t xml:space="preserve"> paste (5, 12).  </w:t>
      </w:r>
    </w:p>
    <w:p w:rsidR="007D2F9D" w:rsidRPr="00517260" w:rsidRDefault="007D2F9D" w:rsidP="007D2F9D">
      <w:pPr>
        <w:autoSpaceDE w:val="0"/>
        <w:autoSpaceDN w:val="0"/>
        <w:adjustRightInd w:val="0"/>
        <w:spacing w:line="360" w:lineRule="auto"/>
        <w:mirrorIndents/>
        <w:jc w:val="both"/>
        <w:rPr>
          <w:rStyle w:val="text1"/>
          <w:rFonts w:ascii="Times New Roman" w:hAnsi="Times New Roman" w:cs="Times New Roman"/>
          <w:sz w:val="24"/>
          <w:szCs w:val="24"/>
        </w:rPr>
      </w:pPr>
      <w:r w:rsidRPr="00517260">
        <w:rPr>
          <w:rFonts w:ascii="Times New Roman" w:hAnsi="Times New Roman" w:cs="Times New Roman"/>
          <w:sz w:val="24"/>
          <w:szCs w:val="24"/>
        </w:rPr>
        <w:t xml:space="preserve">High-potency steroid mouthwashes such as disodium betamethasone phosphate or </w:t>
      </w:r>
      <w:proofErr w:type="spellStart"/>
      <w:r w:rsidRPr="00517260">
        <w:rPr>
          <w:rFonts w:ascii="Times New Roman" w:hAnsi="Times New Roman" w:cs="Times New Roman"/>
          <w:sz w:val="24"/>
          <w:szCs w:val="24"/>
        </w:rPr>
        <w:t>Clobetasol</w:t>
      </w:r>
      <w:proofErr w:type="spellEnd"/>
      <w:r w:rsidRPr="00517260">
        <w:rPr>
          <w:rFonts w:ascii="Times New Roman" w:hAnsi="Times New Roman" w:cs="Times New Roman"/>
          <w:sz w:val="24"/>
          <w:szCs w:val="24"/>
        </w:rPr>
        <w:t xml:space="preserve"> propionate can be used in extensive OLP but these may be systemically absorbed leading to pituitary-adrenal axis suppression.</w:t>
      </w:r>
      <w:r>
        <w:rPr>
          <w:rFonts w:ascii="Times New Roman" w:hAnsi="Times New Roman" w:cs="Times New Roman"/>
          <w:sz w:val="24"/>
          <w:szCs w:val="24"/>
        </w:rPr>
        <w:t xml:space="preserve"> </w:t>
      </w:r>
      <w:r w:rsidRPr="00517260">
        <w:rPr>
          <w:rFonts w:ascii="Times New Roman" w:eastAsia="Times New Roman" w:hAnsi="Times New Roman" w:cs="Times New Roman"/>
          <w:sz w:val="24"/>
          <w:szCs w:val="24"/>
        </w:rPr>
        <w:t xml:space="preserve">Long-term </w:t>
      </w:r>
      <w:r w:rsidRPr="00517260">
        <w:rPr>
          <w:rStyle w:val="text1"/>
          <w:rFonts w:ascii="Times New Roman" w:hAnsi="Times New Roman" w:cs="Times New Roman"/>
          <w:sz w:val="24"/>
          <w:szCs w:val="24"/>
        </w:rPr>
        <w:t xml:space="preserve">use of </w:t>
      </w:r>
      <w:r w:rsidRPr="00517260">
        <w:rPr>
          <w:rFonts w:ascii="Times New Roman" w:hAnsi="Times New Roman" w:cs="Times New Roman"/>
          <w:sz w:val="24"/>
          <w:szCs w:val="24"/>
        </w:rPr>
        <w:t>topical</w:t>
      </w:r>
      <w:r w:rsidRPr="00517260">
        <w:rPr>
          <w:rStyle w:val="text1"/>
          <w:rFonts w:ascii="Times New Roman" w:hAnsi="Times New Roman" w:cs="Times New Roman"/>
          <w:sz w:val="24"/>
          <w:szCs w:val="24"/>
        </w:rPr>
        <w:t xml:space="preserve"> steroids (more than 2weeks continuously) may result in oral candidiasis, mucosal atrophy, and increase the systemic absorption. Antifungal therapy along with the topical steroids may be necessary or prophylactic antifungal therapy should be </w:t>
      </w:r>
      <w:r w:rsidRPr="00517260">
        <w:rPr>
          <w:rFonts w:ascii="Times New Roman" w:hAnsi="Times New Roman" w:cs="Times New Roman"/>
          <w:sz w:val="24"/>
          <w:szCs w:val="24"/>
        </w:rPr>
        <w:t>begun</w:t>
      </w:r>
      <w:r w:rsidRPr="00517260">
        <w:rPr>
          <w:rStyle w:val="text1"/>
          <w:rFonts w:ascii="Times New Roman" w:hAnsi="Times New Roman" w:cs="Times New Roman"/>
          <w:sz w:val="24"/>
          <w:szCs w:val="24"/>
        </w:rPr>
        <w:t xml:space="preserve"> in patients with a history of fungal infection, immunosuppressed patients and those with prior steroid administration </w:t>
      </w:r>
      <w:r w:rsidRPr="00517260">
        <w:rPr>
          <w:rFonts w:ascii="Times New Roman" w:hAnsi="Times New Roman" w:cs="Times New Roman"/>
          <w:sz w:val="24"/>
          <w:szCs w:val="24"/>
        </w:rPr>
        <w:t>(5)</w:t>
      </w:r>
      <w:r w:rsidRPr="00517260">
        <w:rPr>
          <w:rStyle w:val="text1"/>
          <w:rFonts w:ascii="Times New Roman" w:hAnsi="Times New Roman" w:cs="Times New Roman"/>
          <w:sz w:val="24"/>
          <w:szCs w:val="24"/>
        </w:rPr>
        <w:t>.</w:t>
      </w:r>
    </w:p>
    <w:p w:rsidR="007D2F9D" w:rsidRPr="00517260" w:rsidRDefault="007D2F9D" w:rsidP="007D2F9D">
      <w:pPr>
        <w:autoSpaceDE w:val="0"/>
        <w:autoSpaceDN w:val="0"/>
        <w:adjustRightInd w:val="0"/>
        <w:spacing w:line="360" w:lineRule="auto"/>
        <w:mirrorIndents/>
        <w:jc w:val="both"/>
        <w:rPr>
          <w:rFonts w:ascii="Times New Roman" w:hAnsi="Times New Roman" w:cs="Times New Roman"/>
          <w:sz w:val="24"/>
          <w:szCs w:val="24"/>
        </w:rPr>
      </w:pPr>
      <w:proofErr w:type="spellStart"/>
      <w:r w:rsidRPr="00517260">
        <w:rPr>
          <w:rFonts w:ascii="Times New Roman" w:eastAsia="Times New Roman" w:hAnsi="Times New Roman" w:cs="Times New Roman"/>
          <w:sz w:val="24"/>
          <w:szCs w:val="24"/>
        </w:rPr>
        <w:t>Retinoids</w:t>
      </w:r>
      <w:proofErr w:type="spellEnd"/>
      <w:r w:rsidRPr="00517260">
        <w:rPr>
          <w:rFonts w:ascii="Times New Roman" w:eastAsia="Times New Roman" w:hAnsi="Times New Roman" w:cs="Times New Roman"/>
          <w:sz w:val="24"/>
          <w:szCs w:val="24"/>
        </w:rPr>
        <w:t xml:space="preserve"> are synthetic versions of vitamin A. </w:t>
      </w:r>
      <w:r w:rsidRPr="00517260">
        <w:rPr>
          <w:rFonts w:ascii="Times New Roman" w:hAnsi="Times New Roman" w:cs="Times New Roman"/>
          <w:sz w:val="24"/>
          <w:szCs w:val="24"/>
        </w:rPr>
        <w:t xml:space="preserve">Systemic, and topical </w:t>
      </w:r>
      <w:proofErr w:type="spellStart"/>
      <w:r w:rsidRPr="00517260">
        <w:rPr>
          <w:rFonts w:ascii="Times New Roman" w:hAnsi="Times New Roman" w:cs="Times New Roman"/>
          <w:sz w:val="24"/>
          <w:szCs w:val="24"/>
        </w:rPr>
        <w:t>retinoids</w:t>
      </w:r>
      <w:proofErr w:type="spellEnd"/>
      <w:r w:rsidRPr="00517260">
        <w:rPr>
          <w:rFonts w:ascii="Times New Roman" w:hAnsi="Times New Roman" w:cs="Times New Roman"/>
          <w:sz w:val="24"/>
          <w:szCs w:val="24"/>
        </w:rPr>
        <w:t xml:space="preserve"> </w:t>
      </w:r>
      <w:r w:rsidRPr="00517260">
        <w:rPr>
          <w:rStyle w:val="apple-style-span"/>
          <w:rFonts w:ascii="Times New Roman" w:hAnsi="Times New Roman" w:cs="Times New Roman"/>
          <w:sz w:val="24"/>
          <w:szCs w:val="24"/>
        </w:rPr>
        <w:t>have</w:t>
      </w:r>
      <w:r w:rsidRPr="00517260">
        <w:rPr>
          <w:rFonts w:ascii="Times New Roman" w:hAnsi="Times New Roman" w:cs="Times New Roman"/>
          <w:sz w:val="24"/>
          <w:szCs w:val="24"/>
        </w:rPr>
        <w:t xml:space="preserve"> been used </w:t>
      </w:r>
      <w:r w:rsidRPr="00517260">
        <w:rPr>
          <w:rFonts w:ascii="Times New Roman" w:hAnsi="Times New Roman" w:cs="Times New Roman"/>
          <w:spacing w:val="5"/>
          <w:sz w:val="24"/>
          <w:szCs w:val="24"/>
        </w:rPr>
        <w:t>effectively in the treatment of</w:t>
      </w:r>
      <w:r w:rsidRPr="00517260">
        <w:rPr>
          <w:rFonts w:ascii="Times New Roman" w:hAnsi="Times New Roman" w:cs="Times New Roman"/>
          <w:sz w:val="24"/>
          <w:szCs w:val="24"/>
        </w:rPr>
        <w:t xml:space="preserve"> OLP. They have anti-inflammatory, anti-Keratinizing and </w:t>
      </w:r>
      <w:proofErr w:type="spellStart"/>
      <w:r w:rsidRPr="00517260">
        <w:rPr>
          <w:rFonts w:ascii="Times New Roman" w:hAnsi="Times New Roman" w:cs="Times New Roman"/>
          <w:sz w:val="24"/>
          <w:szCs w:val="24"/>
        </w:rPr>
        <w:t>immunomodulating</w:t>
      </w:r>
      <w:proofErr w:type="spellEnd"/>
      <w:r w:rsidRPr="00517260">
        <w:rPr>
          <w:rFonts w:ascii="Times New Roman" w:hAnsi="Times New Roman" w:cs="Times New Roman"/>
          <w:sz w:val="24"/>
          <w:szCs w:val="24"/>
        </w:rPr>
        <w:t xml:space="preserve"> effects. </w:t>
      </w:r>
      <w:r w:rsidRPr="00517260">
        <w:rPr>
          <w:rFonts w:ascii="Times New Roman" w:hAnsi="Times New Roman" w:cs="Times New Roman"/>
          <w:spacing w:val="9"/>
          <w:sz w:val="24"/>
          <w:szCs w:val="24"/>
        </w:rPr>
        <w:t xml:space="preserve">The anti-inflammatory </w:t>
      </w:r>
      <w:r w:rsidRPr="00517260">
        <w:rPr>
          <w:rFonts w:ascii="Times New Roman" w:hAnsi="Times New Roman" w:cs="Times New Roman"/>
          <w:sz w:val="24"/>
          <w:szCs w:val="24"/>
        </w:rPr>
        <w:t>properties</w:t>
      </w:r>
      <w:r w:rsidRPr="00517260">
        <w:rPr>
          <w:rFonts w:ascii="Times New Roman" w:hAnsi="Times New Roman" w:cs="Times New Roman"/>
          <w:spacing w:val="4"/>
          <w:sz w:val="24"/>
          <w:szCs w:val="24"/>
        </w:rPr>
        <w:t xml:space="preserve"> refer to the ability of </w:t>
      </w:r>
      <w:proofErr w:type="spellStart"/>
      <w:r w:rsidRPr="00517260">
        <w:rPr>
          <w:rFonts w:ascii="Times New Roman" w:hAnsi="Times New Roman" w:cs="Times New Roman"/>
          <w:spacing w:val="4"/>
          <w:sz w:val="24"/>
          <w:szCs w:val="24"/>
        </w:rPr>
        <w:t>retinoids</w:t>
      </w:r>
      <w:proofErr w:type="spellEnd"/>
      <w:r w:rsidRPr="00517260">
        <w:rPr>
          <w:rFonts w:ascii="Times New Roman" w:hAnsi="Times New Roman" w:cs="Times New Roman"/>
          <w:spacing w:val="4"/>
          <w:sz w:val="24"/>
          <w:szCs w:val="24"/>
        </w:rPr>
        <w:t xml:space="preserve"> to inhibit </w:t>
      </w:r>
      <w:r w:rsidRPr="00517260">
        <w:rPr>
          <w:rFonts w:ascii="Times New Roman" w:hAnsi="Times New Roman" w:cs="Times New Roman"/>
          <w:spacing w:val="1"/>
          <w:sz w:val="24"/>
          <w:szCs w:val="24"/>
        </w:rPr>
        <w:t xml:space="preserve">migration of neutrophils from the blood vessels into the tissue (chemotaxis). Additionally, </w:t>
      </w:r>
      <w:proofErr w:type="spellStart"/>
      <w:r w:rsidRPr="00517260">
        <w:rPr>
          <w:rFonts w:ascii="Times New Roman" w:hAnsi="Times New Roman" w:cs="Times New Roman"/>
          <w:spacing w:val="1"/>
          <w:sz w:val="24"/>
          <w:szCs w:val="24"/>
        </w:rPr>
        <w:t>retinoids</w:t>
      </w:r>
      <w:proofErr w:type="spellEnd"/>
      <w:r w:rsidRPr="00517260">
        <w:rPr>
          <w:rFonts w:ascii="Times New Roman" w:hAnsi="Times New Roman" w:cs="Times New Roman"/>
          <w:spacing w:val="1"/>
          <w:sz w:val="24"/>
          <w:szCs w:val="24"/>
        </w:rPr>
        <w:t xml:space="preserve"> influence </w:t>
      </w:r>
      <w:r w:rsidRPr="00517260">
        <w:rPr>
          <w:rFonts w:ascii="Times New Roman" w:hAnsi="Times New Roman" w:cs="Times New Roman"/>
          <w:spacing w:val="-1"/>
          <w:sz w:val="24"/>
          <w:szCs w:val="24"/>
        </w:rPr>
        <w:t>immune processes</w:t>
      </w:r>
      <w:r w:rsidRPr="00517260">
        <w:rPr>
          <w:rFonts w:ascii="Times New Roman" w:hAnsi="Times New Roman" w:cs="Times New Roman"/>
          <w:sz w:val="24"/>
          <w:szCs w:val="24"/>
        </w:rPr>
        <w:t xml:space="preserve">. Moreover, </w:t>
      </w:r>
      <w:proofErr w:type="spellStart"/>
      <w:r w:rsidRPr="00517260">
        <w:rPr>
          <w:rFonts w:ascii="Times New Roman" w:hAnsi="Times New Roman" w:cs="Times New Roman"/>
          <w:sz w:val="24"/>
          <w:szCs w:val="24"/>
        </w:rPr>
        <w:t>retinoids</w:t>
      </w:r>
      <w:proofErr w:type="spellEnd"/>
      <w:r w:rsidRPr="00517260">
        <w:rPr>
          <w:rFonts w:ascii="Times New Roman" w:hAnsi="Times New Roman" w:cs="Times New Roman"/>
          <w:sz w:val="24"/>
          <w:szCs w:val="24"/>
        </w:rPr>
        <w:t xml:space="preserve"> also</w:t>
      </w:r>
      <w:r w:rsidRPr="00517260">
        <w:rPr>
          <w:rFonts w:ascii="Times New Roman" w:hAnsi="Times New Roman" w:cs="Times New Roman"/>
          <w:spacing w:val="3"/>
          <w:sz w:val="24"/>
          <w:szCs w:val="24"/>
        </w:rPr>
        <w:t xml:space="preserve"> inhibit migration of macrophages into </w:t>
      </w:r>
      <w:smartTag w:uri="urn:schemas-microsoft-com:office:smarttags" w:element="stockticker">
        <w:r w:rsidRPr="00517260">
          <w:rPr>
            <w:rFonts w:ascii="Times New Roman" w:hAnsi="Times New Roman" w:cs="Times New Roman"/>
            <w:sz w:val="24"/>
            <w:szCs w:val="24"/>
          </w:rPr>
          <w:t>OLP</w:t>
        </w:r>
      </w:smartTag>
      <w:r w:rsidRPr="00517260">
        <w:rPr>
          <w:rFonts w:ascii="Times New Roman" w:hAnsi="Times New Roman" w:cs="Times New Roman"/>
          <w:sz w:val="24"/>
          <w:szCs w:val="24"/>
        </w:rPr>
        <w:t xml:space="preserve"> lesions. Therefore, its synthetic and natural analogues may be useful in the treatment of OLP and accelerating the healing process. Some studies reported that topical retinoid might be a suitable therapeutic agent in the treatment of hyperkeratotic OLP, leukoplakia (13).  </w:t>
      </w:r>
    </w:p>
    <w:p w:rsidR="007D2F9D" w:rsidRPr="00517260" w:rsidRDefault="007D2F9D" w:rsidP="007D2F9D">
      <w:pPr>
        <w:autoSpaceDE w:val="0"/>
        <w:autoSpaceDN w:val="0"/>
        <w:adjustRightInd w:val="0"/>
        <w:spacing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 xml:space="preserve">Topical retinoid has been successfully used to treat OLP in some cases where corticosteroids have failed to achieve satisfactory results.      </w:t>
      </w:r>
    </w:p>
    <w:p w:rsidR="007D2F9D" w:rsidRPr="00517260" w:rsidRDefault="007D2F9D" w:rsidP="007D2F9D">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 xml:space="preserve">It presently reported that patients with long-standing oral lichen planus may develop squamous cell carcinoma of the mouth at a rate of 0.07%- 2% over a 5-year period </w:t>
      </w:r>
      <w:r w:rsidRPr="00517260">
        <w:rPr>
          <w:rStyle w:val="text1"/>
          <w:rFonts w:ascii="Times New Roman" w:hAnsi="Times New Roman" w:cs="Times New Roman"/>
          <w:sz w:val="24"/>
          <w:szCs w:val="24"/>
        </w:rPr>
        <w:t>(</w:t>
      </w:r>
      <w:r w:rsidRPr="00517260">
        <w:rPr>
          <w:rFonts w:ascii="Times New Roman" w:hAnsi="Times New Roman" w:cs="Times New Roman"/>
          <w:sz w:val="24"/>
          <w:szCs w:val="24"/>
        </w:rPr>
        <w:t>14),</w:t>
      </w:r>
      <w:r w:rsidRPr="00517260">
        <w:rPr>
          <w:rStyle w:val="text1"/>
          <w:rFonts w:ascii="Times New Roman" w:hAnsi="Times New Roman" w:cs="Times New Roman"/>
          <w:sz w:val="24"/>
          <w:szCs w:val="24"/>
        </w:rPr>
        <w:t>that these indicate the need for long-term, appropriate follow-up and monitoring(5,15)</w:t>
      </w:r>
    </w:p>
    <w:p w:rsidR="007D2F9D" w:rsidRPr="00517260" w:rsidRDefault="007D2F9D" w:rsidP="007D2F9D">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As mentioned previously</w:t>
      </w:r>
      <w:r w:rsidRPr="00517260">
        <w:rPr>
          <w:rStyle w:val="apple-style-span"/>
          <w:rFonts w:ascii="Times New Roman" w:hAnsi="Times New Roman" w:cs="Times New Roman"/>
          <w:sz w:val="24"/>
          <w:szCs w:val="24"/>
        </w:rPr>
        <w:t>, oral lichen planus is a chronic condition that</w:t>
      </w:r>
      <w:r w:rsidRPr="00517260">
        <w:rPr>
          <w:rFonts w:ascii="Times New Roman" w:hAnsi="Times New Roman" w:cs="Times New Roman"/>
          <w:sz w:val="24"/>
          <w:szCs w:val="24"/>
        </w:rPr>
        <w:t xml:space="preserve"> is often subjected to medical treatment for long periods.</w:t>
      </w:r>
    </w:p>
    <w:p w:rsidR="007D2F9D" w:rsidRPr="00517260" w:rsidRDefault="007D2F9D" w:rsidP="007D2F9D">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eastAsia="Times New Roman" w:hAnsi="Times New Roman" w:cs="Times New Roman"/>
          <w:sz w:val="24"/>
          <w:szCs w:val="24"/>
        </w:rPr>
        <w:lastRenderedPageBreak/>
        <w:t xml:space="preserve">Long-term use of </w:t>
      </w:r>
      <w:r w:rsidRPr="00517260">
        <w:rPr>
          <w:rFonts w:ascii="Times New Roman" w:hAnsi="Times New Roman" w:cs="Times New Roman"/>
          <w:sz w:val="24"/>
          <w:szCs w:val="24"/>
        </w:rPr>
        <w:t xml:space="preserve">immunosuppressive agents could be a trigger for malignant transformation. For example, cyclosporine and tacrolimus can promote cancer progression (16, 17), while, a recent study of oral LP patients treated mostly with topical or systemic steroids, </w:t>
      </w:r>
      <w:proofErr w:type="spellStart"/>
      <w:r w:rsidRPr="00517260">
        <w:rPr>
          <w:rFonts w:ascii="Times New Roman" w:hAnsi="Times New Roman" w:cs="Times New Roman"/>
          <w:sz w:val="24"/>
          <w:szCs w:val="24"/>
        </w:rPr>
        <w:t>retinoids</w:t>
      </w:r>
      <w:proofErr w:type="spellEnd"/>
      <w:r w:rsidRPr="00517260">
        <w:rPr>
          <w:rFonts w:ascii="Times New Roman" w:hAnsi="Times New Roman" w:cs="Times New Roman"/>
          <w:sz w:val="24"/>
          <w:szCs w:val="24"/>
        </w:rPr>
        <w:t>, therapeutic modalities did not affect the risk of malignant transformation (10-18).</w:t>
      </w:r>
    </w:p>
    <w:p w:rsidR="007D2F9D" w:rsidRPr="00517260" w:rsidRDefault="007D2F9D" w:rsidP="007D2F9D">
      <w:pPr>
        <w:spacing w:line="360" w:lineRule="auto"/>
        <w:rPr>
          <w:rFonts w:ascii="Times New Roman" w:hAnsi="Times New Roman" w:cs="Times New Roman"/>
          <w:sz w:val="24"/>
          <w:szCs w:val="24"/>
        </w:rPr>
      </w:pPr>
      <w:r w:rsidRPr="00517260">
        <w:rPr>
          <w:rStyle w:val="text1"/>
          <w:rFonts w:ascii="Times New Roman" w:hAnsi="Times New Roman" w:cs="Times New Roman"/>
          <w:sz w:val="24"/>
          <w:szCs w:val="24"/>
        </w:rPr>
        <w:t xml:space="preserve">According to </w:t>
      </w:r>
      <w:r w:rsidRPr="00517260">
        <w:rPr>
          <w:rFonts w:ascii="Times New Roman" w:hAnsi="Times New Roman" w:cs="Times New Roman"/>
          <w:sz w:val="24"/>
          <w:szCs w:val="24"/>
        </w:rPr>
        <w:t>population studies,</w:t>
      </w:r>
      <w:r w:rsidRPr="00517260">
        <w:rPr>
          <w:rStyle w:val="text1"/>
          <w:rFonts w:ascii="Times New Roman" w:hAnsi="Times New Roman" w:cs="Times New Roman"/>
          <w:sz w:val="24"/>
          <w:szCs w:val="24"/>
        </w:rPr>
        <w:t xml:space="preserve"> Vitamin A may play a role in prevention of oral cancer and </w:t>
      </w:r>
      <w:r w:rsidRPr="00517260">
        <w:rPr>
          <w:rFonts w:ascii="Times New Roman" w:hAnsi="Times New Roman" w:cs="Times New Roman"/>
          <w:sz w:val="24"/>
          <w:szCs w:val="24"/>
        </w:rPr>
        <w:t>causes regression of premalignant leukoplakia (18).</w:t>
      </w:r>
    </w:p>
    <w:p w:rsidR="000A26B2" w:rsidRDefault="000A26B2" w:rsidP="000A26B2">
      <w:pPr>
        <w:autoSpaceDE w:val="0"/>
        <w:autoSpaceDN w:val="0"/>
        <w:adjustRightInd w:val="0"/>
        <w:spacing w:after="0" w:line="360" w:lineRule="auto"/>
        <w:jc w:val="both"/>
        <w:rPr>
          <w:rFonts w:asciiTheme="majorBidi" w:hAnsiTheme="majorBidi" w:cstheme="majorBidi"/>
          <w:b/>
          <w:bCs/>
          <w:sz w:val="32"/>
          <w:szCs w:val="32"/>
        </w:rPr>
      </w:pPr>
      <w:r w:rsidRPr="00DF6FE3">
        <w:rPr>
          <w:rFonts w:asciiTheme="majorBidi" w:hAnsiTheme="majorBidi" w:cstheme="majorBidi"/>
          <w:b/>
          <w:bCs/>
          <w:sz w:val="32"/>
          <w:szCs w:val="32"/>
        </w:rPr>
        <w:t>Method and materials</w:t>
      </w:r>
      <w:r>
        <w:rPr>
          <w:rFonts w:asciiTheme="majorBidi" w:hAnsiTheme="majorBidi" w:cstheme="majorBidi"/>
          <w:b/>
          <w:bCs/>
          <w:sz w:val="32"/>
          <w:szCs w:val="32"/>
        </w:rPr>
        <w:t>:</w:t>
      </w:r>
    </w:p>
    <w:p w:rsidR="000A26B2" w:rsidRPr="00517260" w:rsidRDefault="000A26B2" w:rsidP="000A26B2">
      <w:pPr>
        <w:spacing w:before="180" w:line="360" w:lineRule="auto"/>
        <w:mirrorIndents/>
        <w:jc w:val="both"/>
        <w:rPr>
          <w:rFonts w:ascii="Times New Roman" w:hAnsi="Times New Roman" w:cs="Times New Roman"/>
          <w:sz w:val="24"/>
          <w:szCs w:val="24"/>
        </w:rPr>
      </w:pPr>
      <w:r w:rsidRPr="00517260">
        <w:rPr>
          <w:rFonts w:ascii="Times New Roman" w:hAnsi="Times New Roman" w:cs="Times New Roman"/>
          <w:spacing w:val="2"/>
          <w:sz w:val="24"/>
          <w:szCs w:val="24"/>
        </w:rPr>
        <w:t xml:space="preserve">In this </w:t>
      </w:r>
      <w:r>
        <w:rPr>
          <w:rFonts w:ascii="Times New Roman" w:hAnsi="Times New Roman" w:cs="Times New Roman"/>
          <w:spacing w:val="2"/>
          <w:sz w:val="24"/>
          <w:szCs w:val="24"/>
        </w:rPr>
        <w:t>study</w:t>
      </w:r>
      <w:r w:rsidRPr="00517260">
        <w:rPr>
          <w:rFonts w:ascii="Times New Roman" w:hAnsi="Times New Roman" w:cs="Times New Roman"/>
          <w:spacing w:val="2"/>
          <w:sz w:val="24"/>
          <w:szCs w:val="24"/>
        </w:rPr>
        <w:t xml:space="preserve">, a formulation has been </w:t>
      </w:r>
      <w:r w:rsidRPr="00517260">
        <w:rPr>
          <w:rFonts w:ascii="Times New Roman" w:hAnsi="Times New Roman" w:cs="Times New Roman"/>
          <w:spacing w:val="3"/>
          <w:sz w:val="24"/>
          <w:szCs w:val="24"/>
        </w:rPr>
        <w:t xml:space="preserve">evaluated: 0.1% triamcinolone acetonide </w:t>
      </w:r>
      <w:r w:rsidRPr="00517260">
        <w:rPr>
          <w:rFonts w:ascii="Times New Roman" w:hAnsi="Times New Roman" w:cs="Times New Roman"/>
          <w:spacing w:val="7"/>
          <w:sz w:val="24"/>
          <w:szCs w:val="24"/>
        </w:rPr>
        <w:t xml:space="preserve">combined with 0.05% Retinoic acid in </w:t>
      </w:r>
      <w:proofErr w:type="spellStart"/>
      <w:r w:rsidRPr="00517260">
        <w:rPr>
          <w:rFonts w:ascii="Times New Roman" w:hAnsi="Times New Roman" w:cs="Times New Roman"/>
          <w:spacing w:val="7"/>
          <w:sz w:val="24"/>
          <w:szCs w:val="24"/>
        </w:rPr>
        <w:t>orabase</w:t>
      </w:r>
      <w:proofErr w:type="spellEnd"/>
      <w:r w:rsidRPr="00517260">
        <w:rPr>
          <w:rFonts w:ascii="Times New Roman" w:hAnsi="Times New Roman" w:cs="Times New Roman"/>
          <w:spacing w:val="7"/>
          <w:sz w:val="24"/>
          <w:szCs w:val="24"/>
        </w:rPr>
        <w:t>:</w:t>
      </w:r>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 xml:space="preserve">The drugs used in this study were 1) Triamcinolone acetonide 0.1% and 2) combination of Triamcinolone acetonide 0.1% with Retinoic acid 0.05% both in an </w:t>
      </w:r>
      <w:proofErr w:type="spellStart"/>
      <w:r w:rsidRPr="00517260">
        <w:rPr>
          <w:rFonts w:ascii="Times New Roman" w:hAnsi="Times New Roman" w:cs="Times New Roman"/>
          <w:sz w:val="24"/>
          <w:szCs w:val="24"/>
        </w:rPr>
        <w:t>orabase</w:t>
      </w:r>
      <w:proofErr w:type="spellEnd"/>
      <w:r w:rsidRPr="00517260">
        <w:rPr>
          <w:rFonts w:ascii="Times New Roman" w:hAnsi="Times New Roman" w:cs="Times New Roman"/>
          <w:sz w:val="24"/>
          <w:szCs w:val="24"/>
        </w:rPr>
        <w:t xml:space="preserve"> past, prepared in Department of Medicinal Chemistry, Faculty of Pharmacy, Tehran University of Medical Sciences, Tehran, Iran.</w:t>
      </w:r>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 xml:space="preserve">The composition of oral past </w:t>
      </w:r>
      <w:r>
        <w:rPr>
          <w:rFonts w:ascii="Times New Roman" w:hAnsi="Times New Roman" w:cs="Times New Roman"/>
          <w:sz w:val="24"/>
          <w:szCs w:val="24"/>
        </w:rPr>
        <w:t xml:space="preserve">was gelatin, pectin, </w:t>
      </w:r>
      <w:proofErr w:type="spellStart"/>
      <w:r>
        <w:rPr>
          <w:rFonts w:ascii="Times New Roman" w:hAnsi="Times New Roman" w:cs="Times New Roman"/>
          <w:sz w:val="24"/>
          <w:szCs w:val="24"/>
        </w:rPr>
        <w:t>car</w:t>
      </w:r>
      <w:r w:rsidRPr="00517260">
        <w:rPr>
          <w:rFonts w:ascii="Times New Roman" w:hAnsi="Times New Roman" w:cs="Times New Roman"/>
          <w:sz w:val="24"/>
          <w:szCs w:val="24"/>
        </w:rPr>
        <w:t>boxy</w:t>
      </w:r>
      <w:proofErr w:type="spellEnd"/>
      <w:r>
        <w:rPr>
          <w:rFonts w:ascii="Times New Roman" w:hAnsi="Times New Roman" w:cs="Times New Roman"/>
          <w:sz w:val="24"/>
          <w:szCs w:val="24"/>
        </w:rPr>
        <w:t xml:space="preserve"> </w:t>
      </w:r>
      <w:r w:rsidRPr="00517260">
        <w:rPr>
          <w:rFonts w:ascii="Times New Roman" w:hAnsi="Times New Roman" w:cs="Times New Roman"/>
          <w:sz w:val="24"/>
          <w:szCs w:val="24"/>
        </w:rPr>
        <w:t>methylcellulose sodium, plasticized hydrocarbon gel prepared from polyethylene and mineral oil gel base in different ratios. To achieve desire viscosity and maximum of adherence to oral lesions different ratio of above mentioned ingredients and active compound (Retinoic acid and Triamcinolone acetonide) were mixed and tested. The best formulation for oral past containing gelatin (16.5 %), pectin (16.5</w:t>
      </w:r>
      <w:r>
        <w:rPr>
          <w:rFonts w:ascii="Times New Roman" w:hAnsi="Times New Roman" w:cs="Times New Roman"/>
          <w:sz w:val="24"/>
          <w:szCs w:val="24"/>
        </w:rPr>
        <w:t xml:space="preserve"> %), </w:t>
      </w:r>
      <w:proofErr w:type="spellStart"/>
      <w:r>
        <w:rPr>
          <w:rFonts w:ascii="Times New Roman" w:hAnsi="Times New Roman" w:cs="Times New Roman"/>
          <w:sz w:val="24"/>
          <w:szCs w:val="24"/>
        </w:rPr>
        <w:t>car</w:t>
      </w:r>
      <w:r w:rsidRPr="00517260">
        <w:rPr>
          <w:rFonts w:ascii="Times New Roman" w:hAnsi="Times New Roman" w:cs="Times New Roman"/>
          <w:sz w:val="24"/>
          <w:szCs w:val="24"/>
        </w:rPr>
        <w:t>boxy</w:t>
      </w:r>
      <w:proofErr w:type="spellEnd"/>
      <w:r>
        <w:rPr>
          <w:rFonts w:ascii="Times New Roman" w:hAnsi="Times New Roman" w:cs="Times New Roman"/>
          <w:sz w:val="24"/>
          <w:szCs w:val="24"/>
        </w:rPr>
        <w:t xml:space="preserve"> </w:t>
      </w:r>
      <w:r w:rsidRPr="00517260">
        <w:rPr>
          <w:rFonts w:ascii="Times New Roman" w:hAnsi="Times New Roman" w:cs="Times New Roman"/>
          <w:sz w:val="24"/>
          <w:szCs w:val="24"/>
        </w:rPr>
        <w:t>methylcellulose sodium (16.7 %), plasticized hydrocarbon gel (50.3%), gives satisfactory results. Appropriate of oral past and active materials were mixed and filled in 30g capacity tubes in absent of air and then labeled and kept in room temperature.</w:t>
      </w:r>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b/>
          <w:bCs/>
          <w:sz w:val="24"/>
          <w:szCs w:val="24"/>
        </w:rPr>
      </w:pPr>
      <w:r w:rsidRPr="00517260">
        <w:rPr>
          <w:rFonts w:ascii="Times New Roman" w:hAnsi="Times New Roman" w:cs="Times New Roman"/>
          <w:sz w:val="24"/>
          <w:szCs w:val="24"/>
        </w:rPr>
        <w:t xml:space="preserve">This study was a randomized control double-blind clinical trial. Forty patients with </w:t>
      </w:r>
      <w:proofErr w:type="spellStart"/>
      <w:r w:rsidRPr="00517260">
        <w:rPr>
          <w:rFonts w:ascii="Times New Roman" w:hAnsi="Times New Roman" w:cs="Times New Roman"/>
          <w:sz w:val="24"/>
          <w:szCs w:val="24"/>
        </w:rPr>
        <w:t>keratotic</w:t>
      </w:r>
      <w:proofErr w:type="spellEnd"/>
      <w:r w:rsidRPr="00517260">
        <w:rPr>
          <w:rFonts w:ascii="Times New Roman" w:hAnsi="Times New Roman" w:cs="Times New Roman"/>
          <w:sz w:val="24"/>
          <w:szCs w:val="24"/>
        </w:rPr>
        <w:t xml:space="preserve"> and atrophic/erosive OLP, including 28 females and 12 males were selected from those referred to the Department of Oral Medicine, Faculty of Dentistry</w:t>
      </w:r>
      <w:r w:rsidRPr="00981230">
        <w:rPr>
          <w:rFonts w:ascii="Times New Roman" w:hAnsi="Times New Roman" w:cs="Times New Roman"/>
          <w:sz w:val="24"/>
          <w:szCs w:val="24"/>
        </w:rPr>
        <w:t>,</w:t>
      </w:r>
      <w:r w:rsidRPr="00517260">
        <w:rPr>
          <w:rFonts w:ascii="Times New Roman" w:hAnsi="Times New Roman" w:cs="Times New Roman"/>
          <w:sz w:val="24"/>
          <w:szCs w:val="24"/>
        </w:rPr>
        <w:t xml:space="preserve"> Tehran University of Medical Sciences. Inclusion criteria consisted of clinical and histopathological diagnosis of </w:t>
      </w:r>
      <w:smartTag w:uri="urn:schemas-microsoft-com:office:smarttags" w:element="stockticker">
        <w:r w:rsidRPr="00517260">
          <w:rPr>
            <w:rFonts w:ascii="Times New Roman" w:hAnsi="Times New Roman" w:cs="Times New Roman"/>
            <w:sz w:val="24"/>
            <w:szCs w:val="24"/>
          </w:rPr>
          <w:t>OLP</w:t>
        </w:r>
      </w:smartTag>
      <w:r w:rsidRPr="00517260">
        <w:rPr>
          <w:rFonts w:ascii="Times New Roman" w:hAnsi="Times New Roman" w:cs="Times New Roman"/>
          <w:sz w:val="24"/>
          <w:szCs w:val="24"/>
        </w:rPr>
        <w:t xml:space="preserve"> based on ‘a modified definition of the World Health Organization (WHO) (19). An age range of 21–62 years,</w:t>
      </w:r>
      <w:r w:rsidRPr="00517260">
        <w:rPr>
          <w:rFonts w:ascii="Times New Roman" w:hAnsi="Times New Roman" w:cs="Times New Roman"/>
          <w:spacing w:val="4"/>
          <w:sz w:val="24"/>
          <w:szCs w:val="24"/>
        </w:rPr>
        <w:t xml:space="preserve"> their mean age was </w:t>
      </w:r>
      <w:r w:rsidRPr="00517260">
        <w:rPr>
          <w:rFonts w:ascii="Times New Roman" w:hAnsi="Times New Roman" w:cs="Times New Roman"/>
          <w:sz w:val="24"/>
          <w:szCs w:val="24"/>
        </w:rPr>
        <w:t xml:space="preserve">41 ± 2 </w:t>
      </w:r>
      <w:r w:rsidRPr="00517260">
        <w:rPr>
          <w:rFonts w:ascii="Times New Roman" w:hAnsi="Times New Roman" w:cs="Times New Roman"/>
          <w:spacing w:val="5"/>
          <w:sz w:val="24"/>
          <w:szCs w:val="24"/>
        </w:rPr>
        <w:t>years</w:t>
      </w:r>
      <w:r w:rsidRPr="00517260">
        <w:rPr>
          <w:rFonts w:ascii="Times New Roman" w:hAnsi="Times New Roman" w:cs="Times New Roman"/>
          <w:sz w:val="24"/>
          <w:szCs w:val="24"/>
        </w:rPr>
        <w:t xml:space="preserve"> signing an informed consent approved by the Ethics Committee of Tehran University of Medical Sciences.</w:t>
      </w:r>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lastRenderedPageBreak/>
        <w:t>Patients receiving immunosuppressive or immunomodulatory treatments or local drugs were eliminated or asked to discontinue their treatment for a minimum of one month before entering the investigation. Participants demonstrating histological signs of dysplasia, lichenoid drug reactions, drug consumption in the past month, pregnancy or breast-feeding women, uncontrolled diabetes, immunodeficiency or HCV infection was excluded from the study sample.</w:t>
      </w:r>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In this study, 40 patients were randomly divided into groups of 20 (experimental and control) according to Block Randomization (www.randomization.com).</w:t>
      </w:r>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b/>
          <w:bCs/>
          <w:i/>
          <w:iCs/>
          <w:sz w:val="24"/>
          <w:szCs w:val="24"/>
        </w:rPr>
      </w:pPr>
      <w:r w:rsidRPr="00517260">
        <w:rPr>
          <w:rFonts w:ascii="Times New Roman" w:hAnsi="Times New Roman" w:cs="Times New Roman"/>
          <w:sz w:val="24"/>
          <w:szCs w:val="24"/>
        </w:rPr>
        <w:t>Experimental group (15 women and 5 men) was treated with the combination of Triamcinolone acetonide0.1% and Retinoic acid 05</w:t>
      </w:r>
      <w:proofErr w:type="gramStart"/>
      <w:r w:rsidRPr="00517260">
        <w:rPr>
          <w:rFonts w:ascii="Times New Roman" w:hAnsi="Times New Roman" w:cs="Times New Roman"/>
          <w:sz w:val="24"/>
          <w:szCs w:val="24"/>
        </w:rPr>
        <w:t>%.%</w:t>
      </w:r>
      <w:proofErr w:type="gramEnd"/>
      <w:r w:rsidRPr="00517260">
        <w:rPr>
          <w:rFonts w:ascii="Times New Roman" w:hAnsi="Times New Roman" w:cs="Times New Roman"/>
          <w:sz w:val="24"/>
          <w:szCs w:val="24"/>
        </w:rPr>
        <w:t xml:space="preserve"> in </w:t>
      </w:r>
      <w:proofErr w:type="spellStart"/>
      <w:r w:rsidRPr="00517260">
        <w:rPr>
          <w:rFonts w:ascii="Times New Roman" w:hAnsi="Times New Roman" w:cs="Times New Roman"/>
          <w:sz w:val="24"/>
          <w:szCs w:val="24"/>
        </w:rPr>
        <w:t>Orabase</w:t>
      </w:r>
      <w:proofErr w:type="spellEnd"/>
      <w:r w:rsidRPr="00517260">
        <w:rPr>
          <w:rFonts w:ascii="Times New Roman" w:hAnsi="Times New Roman" w:cs="Times New Roman"/>
          <w:sz w:val="24"/>
          <w:szCs w:val="24"/>
        </w:rPr>
        <w:t xml:space="preserve"> (TRO) and control group (13 women and 7 men)  received triamcinolone </w:t>
      </w:r>
      <w:r>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acetonide</w:t>
      </w:r>
      <w:proofErr w:type="spellEnd"/>
      <w:r w:rsidRPr="00517260">
        <w:rPr>
          <w:rFonts w:ascii="Times New Roman" w:hAnsi="Times New Roman" w:cs="Times New Roman"/>
          <w:sz w:val="24"/>
          <w:szCs w:val="24"/>
        </w:rPr>
        <w:t xml:space="preserve"> 0.1%in </w:t>
      </w:r>
      <w:proofErr w:type="spellStart"/>
      <w:r w:rsidRPr="00517260">
        <w:rPr>
          <w:rFonts w:ascii="Times New Roman" w:hAnsi="Times New Roman" w:cs="Times New Roman"/>
          <w:sz w:val="24"/>
          <w:szCs w:val="24"/>
        </w:rPr>
        <w:t>Orabase</w:t>
      </w:r>
      <w:proofErr w:type="spellEnd"/>
      <w:r w:rsidRPr="00517260">
        <w:rPr>
          <w:rFonts w:ascii="Times New Roman" w:hAnsi="Times New Roman" w:cs="Times New Roman"/>
          <w:sz w:val="24"/>
          <w:szCs w:val="24"/>
        </w:rPr>
        <w:t xml:space="preserve"> (TO). The lesions size (sign) scored from 0 (no lesion) to 5 (large lesion). Table 1</w:t>
      </w:r>
      <w:r w:rsidRPr="00517260">
        <w:rPr>
          <w:rFonts w:ascii="Times New Roman" w:hAnsi="Times New Roman" w:cs="Times New Roman"/>
          <w:b/>
          <w:bCs/>
          <w:sz w:val="24"/>
          <w:szCs w:val="24"/>
        </w:rPr>
        <w:t xml:space="preserve"> </w:t>
      </w:r>
      <w:r w:rsidRPr="00517260">
        <w:rPr>
          <w:rFonts w:ascii="Times New Roman" w:hAnsi="Times New Roman" w:cs="Times New Roman"/>
          <w:sz w:val="24"/>
          <w:szCs w:val="24"/>
        </w:rPr>
        <w:t>shows the score range from 0 to 5 according to the criteria set by Thongprasom et al (10). A scaled tongue Blade (a wooden tongue blade was divided into equal 5 cm sections) was used to assess the size of the lesions, and the visual analogue scale (VAS) was used for assessment of pain (symptom).Pain scores or symptom stages were used to rank the severity of the subjects ’pain and discomfort which ranged from 0 (showing no pain) to 100mm (demonstrating extreme pain) (Table 2).</w:t>
      </w:r>
    </w:p>
    <w:p w:rsidR="000A26B2" w:rsidRPr="00517260" w:rsidRDefault="000A26B2" w:rsidP="000A26B2">
      <w:pPr>
        <w:pStyle w:val="PlainText"/>
        <w:spacing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They were instructed to apply the medication on lesions three times a day for four weeks. All participants in both groups were examined at baseline, after 1, 2, 3 and four weeks of treatment, in order to assess the effectiveness of treatment. During each appointment, oral examination along with photography was performed and the patients’ response rates were determined using pain scores and overall clinical improvement determined by Lesions score or sign stage. The symptomatic response for each patient was calculated by subtracting the final pain score from the initial score. The clinical response was estimated through subtraction of the lesions score obtained in the first and last examination sessions. Positive and negative values were considered as improvement and worsening, respectively. All data were recorded in the questionnaires at the end of every week.</w:t>
      </w:r>
    </w:p>
    <w:p w:rsidR="000A26B2" w:rsidRDefault="000A26B2" w:rsidP="000A26B2">
      <w:pPr>
        <w:autoSpaceDE w:val="0"/>
        <w:autoSpaceDN w:val="0"/>
        <w:adjustRightInd w:val="0"/>
        <w:spacing w:after="0" w:line="360" w:lineRule="auto"/>
        <w:mirrorIndents/>
        <w:jc w:val="both"/>
        <w:rPr>
          <w:rFonts w:ascii="Times New Roman" w:hAnsi="Times New Roman" w:cs="Times New Roman"/>
          <w:sz w:val="24"/>
          <w:szCs w:val="24"/>
          <w:rtl/>
        </w:rPr>
      </w:pPr>
      <w:r w:rsidRPr="00517260">
        <w:rPr>
          <w:rFonts w:ascii="Times New Roman" w:hAnsi="Times New Roman" w:cs="Times New Roman"/>
          <w:sz w:val="24"/>
          <w:szCs w:val="24"/>
        </w:rPr>
        <w:t xml:space="preserve">Analysis and comparison of pain scores, size of the lesions' Clinical and symptomatic response rates between the two groups were performed by Mann–Whitney </w:t>
      </w:r>
      <w:r w:rsidRPr="00517260">
        <w:rPr>
          <w:rFonts w:ascii="Times New Roman" w:hAnsi="Times New Roman" w:cs="Times New Roman"/>
          <w:i/>
          <w:iCs/>
          <w:sz w:val="24"/>
          <w:szCs w:val="24"/>
        </w:rPr>
        <w:t>U</w:t>
      </w:r>
      <w:r w:rsidRPr="00517260">
        <w:rPr>
          <w:rFonts w:ascii="Times New Roman" w:hAnsi="Times New Roman" w:cs="Times New Roman"/>
          <w:sz w:val="24"/>
          <w:szCs w:val="24"/>
        </w:rPr>
        <w:t xml:space="preserve">-test using SPSS 13.0 computer software. A value of </w:t>
      </w:r>
      <w:r w:rsidRPr="00517260">
        <w:rPr>
          <w:rFonts w:ascii="Times New Roman" w:hAnsi="Times New Roman" w:cs="Times New Roman"/>
          <w:i/>
          <w:iCs/>
          <w:sz w:val="24"/>
          <w:szCs w:val="24"/>
        </w:rPr>
        <w:t>p</w:t>
      </w:r>
      <w:r w:rsidRPr="00517260">
        <w:rPr>
          <w:rFonts w:ascii="Times New Roman" w:hAnsi="Times New Roman" w:cs="Times New Roman"/>
          <w:sz w:val="24"/>
          <w:szCs w:val="24"/>
        </w:rPr>
        <w:t>&lt;0.013 was considered to be statistically significant.</w:t>
      </w:r>
    </w:p>
    <w:p w:rsidR="00373AF5" w:rsidRDefault="00373AF5" w:rsidP="000A26B2">
      <w:pPr>
        <w:autoSpaceDE w:val="0"/>
        <w:autoSpaceDN w:val="0"/>
        <w:adjustRightInd w:val="0"/>
        <w:spacing w:after="0" w:line="360" w:lineRule="auto"/>
        <w:mirrorIndents/>
        <w:jc w:val="both"/>
        <w:rPr>
          <w:rFonts w:ascii="Times New Roman" w:hAnsi="Times New Roman" w:cs="Times New Roman"/>
          <w:sz w:val="24"/>
          <w:szCs w:val="24"/>
          <w:rtl/>
        </w:rPr>
      </w:pPr>
    </w:p>
    <w:p w:rsidR="00373AF5" w:rsidRPr="00517260" w:rsidRDefault="00373AF5" w:rsidP="00373AF5">
      <w:pPr>
        <w:pBdr>
          <w:bottom w:val="single" w:sz="4" w:space="1" w:color="auto"/>
        </w:pBd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b/>
          <w:bCs/>
        </w:rPr>
        <w:t>Table 1. Sign</w:t>
      </w:r>
      <w:r w:rsidRPr="00517260">
        <w:rPr>
          <w:rFonts w:ascii="Times New Roman" w:hAnsi="Times New Roman" w:cs="Times New Roman"/>
        </w:rPr>
        <w:t xml:space="preserve"> stage by Thongprasom</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proofErr w:type="spellStart"/>
      <w:r w:rsidRPr="00517260">
        <w:rPr>
          <w:rFonts w:ascii="Times New Roman" w:hAnsi="Times New Roman" w:cs="Times New Roman"/>
        </w:rPr>
        <w:lastRenderedPageBreak/>
        <w:t>Stagesigns</w:t>
      </w:r>
      <w:proofErr w:type="spellEnd"/>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Score 0 No lesion, normal mucosa</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 xml:space="preserve">Score 1   Mild white </w:t>
      </w:r>
      <w:proofErr w:type="spellStart"/>
      <w:r w:rsidRPr="00517260">
        <w:rPr>
          <w:rFonts w:ascii="Times New Roman" w:hAnsi="Times New Roman" w:cs="Times New Roman"/>
        </w:rPr>
        <w:t>striae</w:t>
      </w:r>
      <w:proofErr w:type="spellEnd"/>
      <w:r w:rsidRPr="00517260">
        <w:rPr>
          <w:rFonts w:ascii="Times New Roman" w:hAnsi="Times New Roman" w:cs="Times New Roman"/>
        </w:rPr>
        <w:t>, no erythematous area</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 xml:space="preserve">Score </w:t>
      </w:r>
      <w:proofErr w:type="gramStart"/>
      <w:r w:rsidRPr="00517260">
        <w:rPr>
          <w:rFonts w:ascii="Times New Roman" w:hAnsi="Times New Roman" w:cs="Times New Roman"/>
        </w:rPr>
        <w:t>2  White</w:t>
      </w:r>
      <w:proofErr w:type="gramEnd"/>
      <w:r w:rsidRPr="00517260">
        <w:rPr>
          <w:rFonts w:ascii="Times New Roman" w:hAnsi="Times New Roman" w:cs="Times New Roman"/>
        </w:rPr>
        <w:t xml:space="preserve"> </w:t>
      </w:r>
      <w:proofErr w:type="spellStart"/>
      <w:r w:rsidRPr="00517260">
        <w:rPr>
          <w:rFonts w:ascii="Times New Roman" w:hAnsi="Times New Roman" w:cs="Times New Roman"/>
        </w:rPr>
        <w:t>striae</w:t>
      </w:r>
      <w:proofErr w:type="spellEnd"/>
      <w:r w:rsidRPr="00517260">
        <w:rPr>
          <w:rFonts w:ascii="Times New Roman" w:hAnsi="Times New Roman" w:cs="Times New Roman"/>
        </w:rPr>
        <w:t xml:space="preserve"> with atrophic area less than 1 cm2</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 xml:space="preserve">Score </w:t>
      </w:r>
      <w:proofErr w:type="gramStart"/>
      <w:r w:rsidRPr="00517260">
        <w:rPr>
          <w:rFonts w:ascii="Times New Roman" w:hAnsi="Times New Roman" w:cs="Times New Roman"/>
        </w:rPr>
        <w:t>3  White</w:t>
      </w:r>
      <w:proofErr w:type="gramEnd"/>
      <w:r w:rsidRPr="00517260">
        <w:rPr>
          <w:rFonts w:ascii="Times New Roman" w:hAnsi="Times New Roman" w:cs="Times New Roman"/>
        </w:rPr>
        <w:t xml:space="preserve"> </w:t>
      </w:r>
      <w:proofErr w:type="spellStart"/>
      <w:r w:rsidRPr="00517260">
        <w:rPr>
          <w:rFonts w:ascii="Times New Roman" w:hAnsi="Times New Roman" w:cs="Times New Roman"/>
        </w:rPr>
        <w:t>striae</w:t>
      </w:r>
      <w:proofErr w:type="spellEnd"/>
      <w:r w:rsidRPr="00517260">
        <w:rPr>
          <w:rFonts w:ascii="Times New Roman" w:hAnsi="Times New Roman" w:cs="Times New Roman"/>
        </w:rPr>
        <w:t xml:space="preserve"> with atrophic area more than 1 cm2</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 xml:space="preserve">Score </w:t>
      </w:r>
      <w:proofErr w:type="gramStart"/>
      <w:r w:rsidRPr="00517260">
        <w:rPr>
          <w:rFonts w:ascii="Times New Roman" w:hAnsi="Times New Roman" w:cs="Times New Roman"/>
        </w:rPr>
        <w:t>4  White</w:t>
      </w:r>
      <w:proofErr w:type="gramEnd"/>
      <w:r w:rsidRPr="00517260">
        <w:rPr>
          <w:rFonts w:ascii="Times New Roman" w:hAnsi="Times New Roman" w:cs="Times New Roman"/>
        </w:rPr>
        <w:t xml:space="preserve"> </w:t>
      </w:r>
      <w:proofErr w:type="spellStart"/>
      <w:r w:rsidRPr="00517260">
        <w:rPr>
          <w:rFonts w:ascii="Times New Roman" w:hAnsi="Times New Roman" w:cs="Times New Roman"/>
        </w:rPr>
        <w:t>striae</w:t>
      </w:r>
      <w:proofErr w:type="spellEnd"/>
      <w:r w:rsidRPr="00517260">
        <w:rPr>
          <w:rFonts w:ascii="Times New Roman" w:hAnsi="Times New Roman" w:cs="Times New Roman"/>
        </w:rPr>
        <w:t xml:space="preserve"> with erosive area less than 1 cm2</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 xml:space="preserve">Score </w:t>
      </w:r>
      <w:proofErr w:type="gramStart"/>
      <w:r w:rsidRPr="00517260">
        <w:rPr>
          <w:rFonts w:ascii="Times New Roman" w:hAnsi="Times New Roman" w:cs="Times New Roman"/>
        </w:rPr>
        <w:t>5  White</w:t>
      </w:r>
      <w:proofErr w:type="gramEnd"/>
      <w:r w:rsidRPr="00517260">
        <w:rPr>
          <w:rFonts w:ascii="Times New Roman" w:hAnsi="Times New Roman" w:cs="Times New Roman"/>
        </w:rPr>
        <w:t xml:space="preserve"> </w:t>
      </w:r>
      <w:proofErr w:type="spellStart"/>
      <w:r w:rsidRPr="00517260">
        <w:rPr>
          <w:rFonts w:ascii="Times New Roman" w:hAnsi="Times New Roman" w:cs="Times New Roman"/>
        </w:rPr>
        <w:t>striae</w:t>
      </w:r>
      <w:proofErr w:type="spellEnd"/>
      <w:r w:rsidRPr="00517260">
        <w:rPr>
          <w:rFonts w:ascii="Times New Roman" w:hAnsi="Times New Roman" w:cs="Times New Roman"/>
        </w:rPr>
        <w:t xml:space="preserve"> with erosive area more than 1 cm2</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b/>
          <w:bCs/>
          <w:sz w:val="24"/>
          <w:szCs w:val="24"/>
        </w:rPr>
      </w:pPr>
    </w:p>
    <w:p w:rsidR="00373AF5" w:rsidRPr="00517260" w:rsidRDefault="00373AF5" w:rsidP="00373AF5">
      <w:pPr>
        <w:pBdr>
          <w:bottom w:val="single" w:sz="4" w:space="1" w:color="auto"/>
        </w:pBdr>
        <w:tabs>
          <w:tab w:val="right" w:pos="8730"/>
        </w:tabs>
        <w:autoSpaceDE w:val="0"/>
        <w:autoSpaceDN w:val="0"/>
        <w:adjustRightInd w:val="0"/>
        <w:spacing w:after="0" w:line="360" w:lineRule="auto"/>
        <w:ind w:firstLine="1350"/>
        <w:mirrorIndents/>
        <w:jc w:val="both"/>
        <w:rPr>
          <w:rFonts w:ascii="Times New Roman" w:hAnsi="Times New Roman" w:cs="Times New Roman"/>
          <w:b/>
          <w:bCs/>
          <w:sz w:val="24"/>
          <w:szCs w:val="24"/>
        </w:rPr>
      </w:pPr>
    </w:p>
    <w:p w:rsidR="00373AF5" w:rsidRPr="00517260" w:rsidRDefault="00373AF5" w:rsidP="00373AF5">
      <w:pPr>
        <w:pBdr>
          <w:bottom w:val="single" w:sz="4" w:space="1" w:color="auto"/>
        </w:pBdr>
        <w:tabs>
          <w:tab w:val="right" w:pos="8730"/>
        </w:tabs>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b/>
          <w:bCs/>
        </w:rPr>
        <w:t>Table 2.</w:t>
      </w:r>
      <w:r w:rsidRPr="00517260">
        <w:rPr>
          <w:rFonts w:ascii="Times New Roman" w:hAnsi="Times New Roman" w:cs="Times New Roman"/>
        </w:rPr>
        <w:t>Symptoms stage or pain scores</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Stage Symptoms</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 xml:space="preserve">0= Asymptomatic (no pain)  </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25= Low level of symptoms, does not interfere with usual daily activity (mild)</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50= Symptoms interfere with regular daily activity (moderate)</w:t>
      </w:r>
    </w:p>
    <w:p w:rsidR="00373AF5" w:rsidRPr="00517260" w:rsidRDefault="00373AF5" w:rsidP="00373AF5">
      <w:pPr>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75= Sore and painful; greatly interferes with regular daily activity (severe)</w:t>
      </w:r>
    </w:p>
    <w:p w:rsidR="00373AF5" w:rsidRPr="00517260" w:rsidRDefault="00373AF5" w:rsidP="00373AF5">
      <w:pPr>
        <w:pBdr>
          <w:bottom w:val="single" w:sz="4" w:space="1" w:color="auto"/>
        </w:pBdr>
        <w:tabs>
          <w:tab w:val="right" w:pos="8730"/>
        </w:tabs>
        <w:autoSpaceDE w:val="0"/>
        <w:autoSpaceDN w:val="0"/>
        <w:adjustRightInd w:val="0"/>
        <w:spacing w:after="0" w:line="360" w:lineRule="auto"/>
        <w:mirrorIndents/>
        <w:jc w:val="both"/>
        <w:rPr>
          <w:rFonts w:ascii="Times New Roman" w:hAnsi="Times New Roman" w:cs="Times New Roman"/>
        </w:rPr>
      </w:pPr>
      <w:r w:rsidRPr="00517260">
        <w:rPr>
          <w:rFonts w:ascii="Times New Roman" w:hAnsi="Times New Roman" w:cs="Times New Roman"/>
        </w:rPr>
        <w:t>100= Impossible to live with the severe symptoms (very severe)</w:t>
      </w: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373AF5">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373AF5" w:rsidRDefault="00373AF5" w:rsidP="000A26B2">
      <w:pPr>
        <w:autoSpaceDE w:val="0"/>
        <w:autoSpaceDN w:val="0"/>
        <w:adjustRightInd w:val="0"/>
        <w:spacing w:after="0" w:line="360" w:lineRule="auto"/>
        <w:mirrorIndents/>
        <w:jc w:val="both"/>
        <w:rPr>
          <w:rFonts w:ascii="Times New Roman" w:hAnsi="Times New Roman" w:cs="Times New Roman"/>
          <w:sz w:val="24"/>
          <w:szCs w:val="24"/>
        </w:rPr>
      </w:pPr>
    </w:p>
    <w:p w:rsidR="000A26B2" w:rsidRDefault="000A26B2" w:rsidP="000A26B2">
      <w:pPr>
        <w:autoSpaceDE w:val="0"/>
        <w:autoSpaceDN w:val="0"/>
        <w:adjustRightInd w:val="0"/>
        <w:spacing w:after="0" w:line="360" w:lineRule="auto"/>
        <w:mirrorIndents/>
        <w:jc w:val="both"/>
        <w:rPr>
          <w:rFonts w:ascii="Times New Roman" w:hAnsi="Times New Roman" w:cs="Times New Roman"/>
          <w:sz w:val="24"/>
          <w:szCs w:val="24"/>
        </w:rPr>
      </w:pPr>
    </w:p>
    <w:p w:rsidR="00D51C5E" w:rsidRDefault="00D51C5E" w:rsidP="00D51C5E">
      <w:pPr>
        <w:autoSpaceDE w:val="0"/>
        <w:autoSpaceDN w:val="0"/>
        <w:adjustRightInd w:val="0"/>
        <w:spacing w:after="0" w:line="360" w:lineRule="auto"/>
        <w:jc w:val="both"/>
        <w:rPr>
          <w:rFonts w:asciiTheme="majorBidi" w:hAnsiTheme="majorBidi" w:cstheme="majorBidi"/>
          <w:b/>
          <w:bCs/>
          <w:sz w:val="32"/>
          <w:szCs w:val="32"/>
        </w:rPr>
      </w:pPr>
      <w:proofErr w:type="gramStart"/>
      <w:r w:rsidRPr="00DA7AB1">
        <w:rPr>
          <w:rFonts w:asciiTheme="majorBidi" w:hAnsiTheme="majorBidi" w:cstheme="majorBidi"/>
          <w:b/>
          <w:bCs/>
          <w:sz w:val="32"/>
          <w:szCs w:val="32"/>
        </w:rPr>
        <w:t xml:space="preserve">Results </w:t>
      </w:r>
      <w:r>
        <w:rPr>
          <w:rFonts w:asciiTheme="majorBidi" w:hAnsiTheme="majorBidi" w:cstheme="majorBidi" w:hint="cs"/>
          <w:b/>
          <w:bCs/>
          <w:sz w:val="32"/>
          <w:szCs w:val="32"/>
          <w:rtl/>
        </w:rPr>
        <w:t>:</w:t>
      </w:r>
      <w:proofErr w:type="gramEnd"/>
    </w:p>
    <w:p w:rsidR="000A26B2" w:rsidRPr="00517260" w:rsidRDefault="000A26B2" w:rsidP="000A26B2">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Forty patients</w:t>
      </w:r>
      <w:r w:rsidRPr="00517260">
        <w:rPr>
          <w:rFonts w:ascii="Times New Roman" w:hAnsi="Times New Roman" w:cs="Times New Roman"/>
          <w:spacing w:val="1"/>
          <w:sz w:val="24"/>
          <w:szCs w:val="24"/>
        </w:rPr>
        <w:t xml:space="preserve">, 28women and12men, with </w:t>
      </w:r>
      <w:r w:rsidRPr="00517260">
        <w:rPr>
          <w:rFonts w:ascii="Times New Roman" w:hAnsi="Times New Roman" w:cs="Times New Roman"/>
          <w:sz w:val="24"/>
          <w:szCs w:val="24"/>
        </w:rPr>
        <w:t>the mean age of 41 ± 2 years (range 21–62 years).</w:t>
      </w:r>
      <w:r w:rsidRPr="00517260">
        <w:rPr>
          <w:rFonts w:ascii="Times New Roman" w:hAnsi="Times New Roman" w:cs="Times New Roman"/>
          <w:spacing w:val="5"/>
          <w:sz w:val="24"/>
          <w:szCs w:val="24"/>
        </w:rPr>
        <w:t xml:space="preserve"> Before the start of treatment</w:t>
      </w:r>
      <w:r w:rsidRPr="00517260">
        <w:rPr>
          <w:rFonts w:ascii="Times New Roman" w:hAnsi="Times New Roman" w:cs="Times New Roman"/>
          <w:spacing w:val="2"/>
          <w:sz w:val="24"/>
          <w:szCs w:val="24"/>
        </w:rPr>
        <w:t xml:space="preserve">, their lesions had already lasted for two months to </w:t>
      </w:r>
      <w:r w:rsidRPr="00517260">
        <w:rPr>
          <w:rFonts w:ascii="Times New Roman" w:hAnsi="Times New Roman" w:cs="Times New Roman"/>
          <w:spacing w:val="3"/>
          <w:sz w:val="24"/>
          <w:szCs w:val="24"/>
        </w:rPr>
        <w:t xml:space="preserve">eight years, with </w:t>
      </w:r>
      <w:r w:rsidRPr="00517260">
        <w:rPr>
          <w:rFonts w:ascii="Times New Roman" w:hAnsi="Times New Roman" w:cs="Times New Roman"/>
          <w:spacing w:val="3"/>
          <w:sz w:val="24"/>
          <w:szCs w:val="24"/>
        </w:rPr>
        <w:lastRenderedPageBreak/>
        <w:t>a mean of 28 months.</w:t>
      </w:r>
      <w:r w:rsidRPr="00517260">
        <w:rPr>
          <w:rFonts w:ascii="Times New Roman" w:hAnsi="Times New Roman" w:cs="Times New Roman"/>
          <w:sz w:val="24"/>
          <w:szCs w:val="24"/>
        </w:rPr>
        <w:t xml:space="preserve"> The buccal mucosa was the most common site for OLP, followed by the gingiva, tongue, labial mucosa (Table3). The patients in both groups were similar in age, and location of lesions. Before starting therapy, there was no statistically significant difference in the scores of signs and symptoms between the two groups (Table3). </w:t>
      </w:r>
    </w:p>
    <w:p w:rsidR="000A26B2" w:rsidRPr="00517260" w:rsidRDefault="000A26B2" w:rsidP="00373AF5">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The use of medications in the two groups led to a decrease in pain and burning sensation severity of OLP, 95% of patients in TRO group and 90% of TO group were asymptomatic (no pain) after three weeks. The difference between the two groups was not statistically significant (P =0.71) (Table4).</w:t>
      </w:r>
    </w:p>
    <w:p w:rsidR="000A26B2" w:rsidRPr="00517260" w:rsidRDefault="000A26B2" w:rsidP="00373AF5">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 xml:space="preserve">After 3 weeks of treatment, all patients in </w:t>
      </w:r>
      <w:smartTag w:uri="urn:schemas-microsoft-com:office:smarttags" w:element="stockticker">
        <w:r w:rsidRPr="00517260">
          <w:rPr>
            <w:rFonts w:ascii="Times New Roman" w:hAnsi="Times New Roman" w:cs="Times New Roman"/>
            <w:sz w:val="24"/>
            <w:szCs w:val="24"/>
          </w:rPr>
          <w:t>TRO</w:t>
        </w:r>
      </w:smartTag>
      <w:r w:rsidRPr="00517260">
        <w:rPr>
          <w:rFonts w:ascii="Times New Roman" w:hAnsi="Times New Roman" w:cs="Times New Roman"/>
          <w:sz w:val="24"/>
          <w:szCs w:val="24"/>
        </w:rPr>
        <w:t xml:space="preserve"> group (100%) and 60% of TO be improved to score 1 &amp; 0. Decrease in the size of </w:t>
      </w:r>
      <w:proofErr w:type="spellStart"/>
      <w:r w:rsidRPr="00517260">
        <w:rPr>
          <w:rFonts w:ascii="Times New Roman" w:hAnsi="Times New Roman" w:cs="Times New Roman"/>
          <w:sz w:val="24"/>
          <w:szCs w:val="24"/>
        </w:rPr>
        <w:t>keratotic</w:t>
      </w:r>
      <w:proofErr w:type="spellEnd"/>
      <w:r w:rsidRPr="00517260">
        <w:rPr>
          <w:rFonts w:ascii="Times New Roman" w:hAnsi="Times New Roman" w:cs="Times New Roman"/>
          <w:sz w:val="24"/>
          <w:szCs w:val="24"/>
        </w:rPr>
        <w:t xml:space="preserve">, atrophic and erosive </w:t>
      </w:r>
      <w:smartTag w:uri="urn:schemas-microsoft-com:office:smarttags" w:element="stockticker">
        <w:r w:rsidRPr="00517260">
          <w:rPr>
            <w:rFonts w:ascii="Times New Roman" w:hAnsi="Times New Roman" w:cs="Times New Roman"/>
            <w:sz w:val="24"/>
            <w:szCs w:val="24"/>
          </w:rPr>
          <w:t>OLP</w:t>
        </w:r>
      </w:smartTag>
      <w:r w:rsidRPr="00517260">
        <w:rPr>
          <w:rFonts w:ascii="Times New Roman" w:hAnsi="Times New Roman" w:cs="Times New Roman"/>
          <w:sz w:val="24"/>
          <w:szCs w:val="24"/>
        </w:rPr>
        <w:t xml:space="preserve"> lesions were significantly different in the two groups (P&lt;0.0001) (Table4). Thus, after 2 to 3 weeks, the decrease in the size of </w:t>
      </w:r>
      <w:proofErr w:type="spellStart"/>
      <w:r w:rsidRPr="00517260">
        <w:rPr>
          <w:rFonts w:ascii="Times New Roman" w:hAnsi="Times New Roman" w:cs="Times New Roman"/>
          <w:sz w:val="24"/>
          <w:szCs w:val="24"/>
        </w:rPr>
        <w:t>keratotic</w:t>
      </w:r>
      <w:proofErr w:type="spellEnd"/>
      <w:r w:rsidRPr="00517260">
        <w:rPr>
          <w:rFonts w:ascii="Times New Roman" w:hAnsi="Times New Roman" w:cs="Times New Roman"/>
          <w:sz w:val="24"/>
          <w:szCs w:val="24"/>
        </w:rPr>
        <w:t xml:space="preserve"> and atrophic/erosive lesions was greater in the experimental group compared to the control group.</w:t>
      </w:r>
    </w:p>
    <w:p w:rsidR="000A26B2" w:rsidRPr="00517260" w:rsidRDefault="000A26B2" w:rsidP="00373AF5">
      <w:pPr>
        <w:shd w:val="clear" w:color="auto" w:fill="FFFFFF"/>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The results of two-month follow up on the patients show that 10% of TRO group and 15% of TO group relapsed.  Statistical analysis revealed that there was no significant difference between two groups (P=1) (Table5). There were no side-effects in either of the groups throughout the entire study period.</w:t>
      </w:r>
    </w:p>
    <w:p w:rsidR="000A26B2" w:rsidRPr="00517260" w:rsidRDefault="000A26B2" w:rsidP="000A26B2">
      <w:pPr>
        <w:pBdr>
          <w:bottom w:val="single" w:sz="4" w:space="1" w:color="auto"/>
        </w:pBdr>
        <w:autoSpaceDE w:val="0"/>
        <w:autoSpaceDN w:val="0"/>
        <w:adjustRightInd w:val="0"/>
        <w:spacing w:after="0" w:line="360" w:lineRule="auto"/>
        <w:mirrorIndents/>
        <w:jc w:val="both"/>
        <w:rPr>
          <w:rFonts w:ascii="Times New Roman" w:hAnsi="Times New Roman" w:cs="Times New Roman"/>
          <w:sz w:val="24"/>
          <w:szCs w:val="24"/>
        </w:rPr>
      </w:pPr>
    </w:p>
    <w:p w:rsidR="000A26B2" w:rsidRDefault="000A26B2" w:rsidP="000A26B2">
      <w:pPr>
        <w:pBdr>
          <w:bottom w:val="single" w:sz="4" w:space="1" w:color="auto"/>
        </w:pBdr>
        <w:autoSpaceDE w:val="0"/>
        <w:autoSpaceDN w:val="0"/>
        <w:adjustRightInd w:val="0"/>
        <w:spacing w:after="0" w:line="360" w:lineRule="auto"/>
        <w:mirrorIndents/>
        <w:jc w:val="both"/>
        <w:rPr>
          <w:rFonts w:ascii="Times New Roman" w:hAnsi="Times New Roman" w:cs="Times New Roman"/>
          <w:sz w:val="24"/>
          <w:szCs w:val="24"/>
          <w:rtl/>
        </w:rPr>
      </w:pPr>
    </w:p>
    <w:p w:rsidR="00373AF5" w:rsidRDefault="00373AF5" w:rsidP="000A26B2">
      <w:pPr>
        <w:pBdr>
          <w:bottom w:val="single" w:sz="4" w:space="1" w:color="auto"/>
        </w:pBdr>
        <w:autoSpaceDE w:val="0"/>
        <w:autoSpaceDN w:val="0"/>
        <w:adjustRightInd w:val="0"/>
        <w:spacing w:after="0" w:line="360" w:lineRule="auto"/>
        <w:mirrorIndents/>
        <w:jc w:val="both"/>
        <w:rPr>
          <w:rFonts w:ascii="Times New Roman" w:hAnsi="Times New Roman" w:cs="Times New Roman"/>
          <w:sz w:val="24"/>
          <w:szCs w:val="24"/>
          <w:rtl/>
        </w:rPr>
      </w:pPr>
    </w:p>
    <w:p w:rsidR="00373AF5" w:rsidRDefault="00373AF5" w:rsidP="000A26B2">
      <w:pPr>
        <w:pBdr>
          <w:bottom w:val="single" w:sz="4" w:space="1" w:color="auto"/>
        </w:pBdr>
        <w:autoSpaceDE w:val="0"/>
        <w:autoSpaceDN w:val="0"/>
        <w:adjustRightInd w:val="0"/>
        <w:spacing w:after="0" w:line="360" w:lineRule="auto"/>
        <w:mirrorIndents/>
        <w:jc w:val="both"/>
        <w:rPr>
          <w:rFonts w:ascii="Times New Roman" w:hAnsi="Times New Roman" w:cs="Times New Roman"/>
          <w:sz w:val="24"/>
          <w:szCs w:val="24"/>
          <w:rtl/>
        </w:rPr>
      </w:pPr>
    </w:p>
    <w:p w:rsidR="00373AF5" w:rsidRDefault="00373AF5" w:rsidP="000A26B2">
      <w:pPr>
        <w:pBdr>
          <w:bottom w:val="single" w:sz="4" w:space="1" w:color="auto"/>
        </w:pBdr>
        <w:autoSpaceDE w:val="0"/>
        <w:autoSpaceDN w:val="0"/>
        <w:adjustRightInd w:val="0"/>
        <w:spacing w:after="0" w:line="360" w:lineRule="auto"/>
        <w:mirrorIndents/>
        <w:jc w:val="both"/>
        <w:rPr>
          <w:rFonts w:ascii="Times New Roman" w:hAnsi="Times New Roman" w:cs="Times New Roman"/>
          <w:sz w:val="24"/>
          <w:szCs w:val="24"/>
          <w:rtl/>
        </w:rPr>
      </w:pPr>
    </w:p>
    <w:p w:rsidR="00373AF5" w:rsidRPr="00517260" w:rsidRDefault="00373AF5" w:rsidP="000A26B2">
      <w:pPr>
        <w:pBdr>
          <w:bottom w:val="single" w:sz="4" w:space="1" w:color="auto"/>
        </w:pBdr>
        <w:autoSpaceDE w:val="0"/>
        <w:autoSpaceDN w:val="0"/>
        <w:adjustRightInd w:val="0"/>
        <w:spacing w:after="0" w:line="360" w:lineRule="auto"/>
        <w:mirrorIndents/>
        <w:jc w:val="both"/>
        <w:rPr>
          <w:rFonts w:ascii="Times New Roman" w:hAnsi="Times New Roman" w:cs="Times New Roman"/>
          <w:sz w:val="24"/>
          <w:szCs w:val="24"/>
        </w:rPr>
      </w:pPr>
    </w:p>
    <w:p w:rsidR="00356D24" w:rsidRDefault="00356D24" w:rsidP="000A26B2">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p>
    <w:p w:rsidR="000A26B2" w:rsidRPr="00517260" w:rsidRDefault="000A26B2" w:rsidP="000A26B2">
      <w:pPr>
        <w:pBdr>
          <w:bottom w:val="single" w:sz="4" w:space="1" w:color="auto"/>
        </w:pBdr>
        <w:shd w:val="clear" w:color="auto" w:fill="FFFFFF"/>
        <w:autoSpaceDE w:val="0"/>
        <w:autoSpaceDN w:val="0"/>
        <w:adjustRightInd w:val="0"/>
        <w:spacing w:after="0" w:line="360" w:lineRule="auto"/>
        <w:mirrorIndents/>
        <w:rPr>
          <w:rFonts w:ascii="Times New Roman" w:hAnsi="Times New Roman" w:cs="Times New Roman"/>
          <w:b/>
          <w:bCs/>
          <w:sz w:val="24"/>
          <w:szCs w:val="24"/>
        </w:rPr>
      </w:pPr>
      <w:r w:rsidRPr="00517260">
        <w:rPr>
          <w:rFonts w:ascii="Times New Roman" w:hAnsi="Times New Roman" w:cs="Times New Roman"/>
          <w:b/>
          <w:bCs/>
          <w:sz w:val="24"/>
          <w:szCs w:val="24"/>
        </w:rPr>
        <w:t xml:space="preserve">Table </w:t>
      </w:r>
      <w:r w:rsidRPr="00F64B4B">
        <w:rPr>
          <w:rFonts w:ascii="Times New Roman" w:hAnsi="Times New Roman" w:cs="Times New Roman"/>
          <w:b/>
          <w:bCs/>
          <w:sz w:val="24"/>
          <w:szCs w:val="24"/>
        </w:rPr>
        <w:t>3</w:t>
      </w:r>
      <w:r>
        <w:rPr>
          <w:rFonts w:ascii="Times New Roman" w:hAnsi="Times New Roman" w:cs="Times New Roman"/>
          <w:b/>
          <w:bCs/>
          <w:sz w:val="24"/>
          <w:szCs w:val="24"/>
        </w:rPr>
        <w:t xml:space="preserve">- </w:t>
      </w:r>
      <w:r w:rsidRPr="00D24F3B">
        <w:rPr>
          <w:rFonts w:ascii="Times New Roman" w:hAnsi="Times New Roman" w:cs="Times New Roman"/>
          <w:sz w:val="24"/>
          <w:szCs w:val="24"/>
        </w:rPr>
        <w:t>Basic characteristics</w:t>
      </w:r>
      <w:r w:rsidRPr="00517260">
        <w:rPr>
          <w:rFonts w:ascii="Times New Roman" w:hAnsi="Times New Roman" w:cs="Times New Roman"/>
          <w:b/>
          <w:bCs/>
          <w:sz w:val="24"/>
          <w:szCs w:val="24"/>
        </w:rPr>
        <w:t xml:space="preserve">                                        </w:t>
      </w:r>
    </w:p>
    <w:p w:rsidR="000A26B2" w:rsidRDefault="000A26B2" w:rsidP="000A26B2">
      <w:pPr>
        <w:autoSpaceDE w:val="0"/>
        <w:autoSpaceDN w:val="0"/>
        <w:adjustRightInd w:val="0"/>
        <w:spacing w:after="0" w:line="360" w:lineRule="auto"/>
        <w:jc w:val="both"/>
        <w:rPr>
          <w:rFonts w:asciiTheme="majorBidi" w:hAnsiTheme="majorBidi" w:cstheme="majorBidi"/>
          <w:b/>
          <w:bCs/>
          <w:sz w:val="28"/>
          <w:szCs w:val="28"/>
        </w:rPr>
      </w:pPr>
      <w:r w:rsidRPr="00DF6FE3">
        <w:rPr>
          <w:rFonts w:asciiTheme="majorBidi" w:hAnsiTheme="majorBidi" w:cstheme="majorBidi"/>
          <w:b/>
          <w:bCs/>
          <w:sz w:val="32"/>
          <w:szCs w:val="32"/>
        </w:rPr>
        <w:t xml:space="preserve"> </w:t>
      </w:r>
    </w:p>
    <w:p w:rsidR="009D6C70" w:rsidRPr="00517260" w:rsidRDefault="009D6C70" w:rsidP="009D6C70">
      <w:pPr>
        <w:spacing w:line="360" w:lineRule="auto"/>
        <w:mirrorIndents/>
        <w:jc w:val="both"/>
        <w:rPr>
          <w:rFonts w:ascii="Times New Roman" w:hAnsi="Times New Roman" w:cs="Times New Roman"/>
          <w:sz w:val="24"/>
          <w:szCs w:val="24"/>
        </w:rPr>
      </w:pPr>
    </w:p>
    <w:tbl>
      <w:tblPr>
        <w:tblpPr w:leftFromText="180" w:rightFromText="180" w:vertAnchor="text" w:horzAnchor="margin" w:tblpXSpec="center" w:tblpY="97"/>
        <w:bidiVisual/>
        <w:tblW w:w="3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40"/>
        <w:gridCol w:w="2556"/>
        <w:gridCol w:w="1898"/>
      </w:tblGrid>
      <w:tr w:rsidR="009D6C70" w:rsidRPr="00517260" w:rsidTr="00356D24">
        <w:trPr>
          <w:trHeight w:val="288"/>
        </w:trPr>
        <w:tc>
          <w:tcPr>
            <w:tcW w:w="1774" w:type="pct"/>
            <w:tcBorders>
              <w:left w:val="single" w:sz="4" w:space="0" w:color="auto"/>
              <w:bottom w:val="single" w:sz="4" w:space="0" w:color="auto"/>
              <w:right w:val="nil"/>
            </w:tcBorders>
            <w:vAlign w:val="center"/>
          </w:tcPr>
          <w:p w:rsidR="009D6C70" w:rsidRPr="00517260" w:rsidRDefault="009D6C70" w:rsidP="00356D24">
            <w:pPr>
              <w:spacing w:after="0" w:line="360" w:lineRule="auto"/>
              <w:ind w:firstLine="1350"/>
              <w:mirrorIndents/>
              <w:jc w:val="both"/>
              <w:rPr>
                <w:rFonts w:ascii="Times New Roman" w:hAnsi="Times New Roman" w:cs="Times New Roman"/>
                <w:sz w:val="24"/>
                <w:szCs w:val="24"/>
                <w:lang w:bidi="fa-IR"/>
              </w:rPr>
            </w:pPr>
            <w:r w:rsidRPr="00517260">
              <w:rPr>
                <w:rFonts w:ascii="Times New Roman" w:hAnsi="Times New Roman" w:cs="Times New Roman"/>
                <w:sz w:val="24"/>
                <w:szCs w:val="24"/>
                <w:lang w:bidi="fa-IR"/>
              </w:rPr>
              <w:t>TRO group</w:t>
            </w:r>
          </w:p>
        </w:tc>
        <w:tc>
          <w:tcPr>
            <w:tcW w:w="1720" w:type="pct"/>
            <w:tcBorders>
              <w:left w:val="nil"/>
              <w:bottom w:val="single" w:sz="4" w:space="0" w:color="auto"/>
              <w:right w:val="nil"/>
            </w:tcBorders>
            <w:vAlign w:val="center"/>
          </w:tcPr>
          <w:p w:rsidR="009D6C70" w:rsidRPr="00517260" w:rsidRDefault="009D6C70" w:rsidP="00356D24">
            <w:pPr>
              <w:spacing w:after="0" w:line="360" w:lineRule="auto"/>
              <w:ind w:firstLine="1350"/>
              <w:mirrorIndents/>
              <w:jc w:val="both"/>
              <w:rPr>
                <w:rFonts w:ascii="Times New Roman" w:hAnsi="Times New Roman" w:cs="Times New Roman"/>
                <w:sz w:val="24"/>
                <w:szCs w:val="24"/>
                <w:lang w:bidi="fa-IR"/>
              </w:rPr>
            </w:pPr>
            <w:r w:rsidRPr="00517260">
              <w:rPr>
                <w:rFonts w:ascii="Times New Roman" w:hAnsi="Times New Roman" w:cs="Times New Roman"/>
                <w:sz w:val="24"/>
                <w:szCs w:val="24"/>
                <w:lang w:bidi="fa-IR"/>
              </w:rPr>
              <w:t>TO group</w:t>
            </w:r>
          </w:p>
        </w:tc>
        <w:tc>
          <w:tcPr>
            <w:tcW w:w="1506" w:type="pct"/>
            <w:tcBorders>
              <w:left w:val="nil"/>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sz w:val="24"/>
                <w:szCs w:val="24"/>
                <w:lang w:bidi="fa-IR"/>
              </w:rPr>
            </w:pPr>
          </w:p>
        </w:tc>
      </w:tr>
      <w:tr w:rsidR="009D6C70" w:rsidRPr="00517260" w:rsidTr="00356D24">
        <w:trPr>
          <w:trHeight w:val="288"/>
        </w:trPr>
        <w:tc>
          <w:tcPr>
            <w:tcW w:w="1774" w:type="pct"/>
            <w:tcBorders>
              <w:left w:val="single" w:sz="4" w:space="0" w:color="auto"/>
              <w:bottom w:val="nil"/>
              <w:right w:val="nil"/>
            </w:tcBorders>
            <w:vAlign w:val="center"/>
          </w:tcPr>
          <w:p w:rsidR="009D6C70" w:rsidRPr="00517260" w:rsidRDefault="009D6C70" w:rsidP="00356D24">
            <w:pPr>
              <w:spacing w:after="0" w:line="360" w:lineRule="auto"/>
              <w:ind w:firstLine="1350"/>
              <w:mirrorIndents/>
              <w:jc w:val="both"/>
              <w:rPr>
                <w:rFonts w:ascii="Times New Roman" w:hAnsi="Times New Roman" w:cs="Times New Roman"/>
                <w:sz w:val="24"/>
                <w:szCs w:val="24"/>
                <w:rtl/>
                <w:lang w:bidi="fa-IR"/>
              </w:rPr>
            </w:pPr>
          </w:p>
        </w:tc>
        <w:tc>
          <w:tcPr>
            <w:tcW w:w="1720" w:type="pct"/>
            <w:tcBorders>
              <w:left w:val="nil"/>
              <w:bottom w:val="nil"/>
              <w:right w:val="nil"/>
            </w:tcBorders>
            <w:vAlign w:val="center"/>
          </w:tcPr>
          <w:p w:rsidR="009D6C70" w:rsidRPr="00517260" w:rsidRDefault="009D6C70" w:rsidP="00356D24">
            <w:pPr>
              <w:spacing w:after="0" w:line="360" w:lineRule="auto"/>
              <w:ind w:firstLine="1350"/>
              <w:mirrorIndents/>
              <w:jc w:val="both"/>
              <w:rPr>
                <w:rFonts w:ascii="Times New Roman" w:hAnsi="Times New Roman" w:cs="Times New Roman"/>
                <w:sz w:val="24"/>
                <w:szCs w:val="24"/>
                <w:rtl/>
                <w:lang w:bidi="fa-IR"/>
              </w:rPr>
            </w:pPr>
          </w:p>
        </w:tc>
        <w:tc>
          <w:tcPr>
            <w:tcW w:w="1506" w:type="pct"/>
            <w:tcBorders>
              <w:left w:val="nil"/>
              <w:bottom w:val="nil"/>
            </w:tcBorders>
            <w:vAlign w:val="center"/>
          </w:tcPr>
          <w:p w:rsidR="009D6C70" w:rsidRPr="00517260" w:rsidRDefault="009D6C70" w:rsidP="00356D24">
            <w:pPr>
              <w:spacing w:after="0" w:line="360" w:lineRule="auto"/>
              <w:ind w:hanging="25"/>
              <w:mirrorIndents/>
              <w:jc w:val="both"/>
              <w:rPr>
                <w:rFonts w:ascii="Times New Roman" w:hAnsi="Times New Roman" w:cs="Times New Roman"/>
                <w:b/>
                <w:bCs/>
                <w:sz w:val="24"/>
                <w:szCs w:val="24"/>
                <w:vertAlign w:val="subscript"/>
                <w:rtl/>
                <w:lang w:bidi="fa-IR"/>
              </w:rPr>
            </w:pPr>
            <w:r w:rsidRPr="00517260">
              <w:rPr>
                <w:rFonts w:ascii="Times New Roman" w:hAnsi="Times New Roman" w:cs="Times New Roman"/>
                <w:b/>
                <w:bCs/>
                <w:sz w:val="24"/>
                <w:szCs w:val="24"/>
                <w:vertAlign w:val="subscript"/>
                <w:lang w:bidi="fa-IR"/>
              </w:rPr>
              <w:t xml:space="preserve">Sex </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lastRenderedPageBreak/>
              <w:t>5(25%)</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7(35%)</w:t>
            </w:r>
          </w:p>
        </w:tc>
        <w:tc>
          <w:tcPr>
            <w:tcW w:w="1506" w:type="pct"/>
            <w:tcBorders>
              <w:top w:val="nil"/>
              <w:left w:val="nil"/>
              <w:bottom w:val="nil"/>
            </w:tcBorders>
            <w:vAlign w:val="center"/>
          </w:tcPr>
          <w:p w:rsidR="009D6C70" w:rsidRPr="00517260" w:rsidRDefault="009D6C70" w:rsidP="00356D24">
            <w:pPr>
              <w:spacing w:after="0" w:line="360" w:lineRule="auto"/>
              <w:ind w:hanging="25"/>
              <w:mirrorIndents/>
              <w:jc w:val="both"/>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male</w:t>
            </w:r>
          </w:p>
        </w:tc>
      </w:tr>
      <w:tr w:rsidR="009D6C70" w:rsidRPr="00517260" w:rsidTr="00356D24">
        <w:trPr>
          <w:trHeight w:val="288"/>
        </w:trPr>
        <w:tc>
          <w:tcPr>
            <w:tcW w:w="1774" w:type="pct"/>
            <w:tcBorders>
              <w:top w:val="nil"/>
              <w:left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15(75%)</w:t>
            </w:r>
          </w:p>
        </w:tc>
        <w:tc>
          <w:tcPr>
            <w:tcW w:w="1720" w:type="pct"/>
            <w:tcBorders>
              <w:top w:val="nil"/>
              <w:left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13(65%)</w:t>
            </w:r>
          </w:p>
        </w:tc>
        <w:tc>
          <w:tcPr>
            <w:tcW w:w="1506" w:type="pct"/>
            <w:tcBorders>
              <w:top w:val="nil"/>
              <w:left w:val="nil"/>
            </w:tcBorders>
            <w:vAlign w:val="center"/>
          </w:tcPr>
          <w:p w:rsidR="009D6C70" w:rsidRPr="00517260" w:rsidRDefault="009D6C70" w:rsidP="00356D24">
            <w:pPr>
              <w:spacing w:after="0" w:line="360" w:lineRule="auto"/>
              <w:ind w:hanging="25"/>
              <w:mirrorIndents/>
              <w:jc w:val="both"/>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female</w:t>
            </w:r>
          </w:p>
        </w:tc>
      </w:tr>
      <w:tr w:rsidR="009D6C70" w:rsidRPr="00517260" w:rsidTr="00356D24">
        <w:trPr>
          <w:trHeight w:val="288"/>
        </w:trPr>
        <w:tc>
          <w:tcPr>
            <w:tcW w:w="1774" w:type="pct"/>
            <w:tcBorders>
              <w:left w:val="single" w:sz="4" w:space="0" w:color="auto"/>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45.8±2</w:t>
            </w:r>
          </w:p>
        </w:tc>
        <w:tc>
          <w:tcPr>
            <w:tcW w:w="1720" w:type="pct"/>
            <w:tcBorders>
              <w:left w:val="nil"/>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44.6±2</w:t>
            </w:r>
          </w:p>
        </w:tc>
        <w:tc>
          <w:tcPr>
            <w:tcW w:w="1506" w:type="pct"/>
            <w:tcBorders>
              <w:left w:val="nil"/>
              <w:bottom w:val="single" w:sz="4" w:space="0" w:color="auto"/>
            </w:tcBorders>
            <w:vAlign w:val="center"/>
          </w:tcPr>
          <w:p w:rsidR="009D6C70" w:rsidRPr="00517260" w:rsidRDefault="009D6C70" w:rsidP="00356D24">
            <w:pPr>
              <w:spacing w:after="0" w:line="360" w:lineRule="auto"/>
              <w:ind w:hanging="25"/>
              <w:mirrorIndents/>
              <w:jc w:val="both"/>
              <w:rPr>
                <w:rFonts w:ascii="Times New Roman" w:hAnsi="Times New Roman" w:cs="Times New Roman"/>
                <w:b/>
                <w:bCs/>
                <w:sz w:val="24"/>
                <w:szCs w:val="24"/>
                <w:vertAlign w:val="subscript"/>
                <w:rtl/>
                <w:lang w:bidi="fa-IR"/>
              </w:rPr>
            </w:pPr>
            <w:r w:rsidRPr="00517260">
              <w:rPr>
                <w:rFonts w:ascii="Times New Roman" w:hAnsi="Times New Roman" w:cs="Times New Roman"/>
                <w:b/>
                <w:bCs/>
                <w:sz w:val="24"/>
                <w:szCs w:val="24"/>
                <w:vertAlign w:val="subscript"/>
                <w:lang w:bidi="fa-IR"/>
              </w:rPr>
              <w:t>age</w:t>
            </w:r>
          </w:p>
        </w:tc>
      </w:tr>
      <w:tr w:rsidR="009D6C70" w:rsidRPr="00517260" w:rsidTr="00356D24">
        <w:trPr>
          <w:trHeight w:val="440"/>
        </w:trPr>
        <w:tc>
          <w:tcPr>
            <w:tcW w:w="1774" w:type="pct"/>
            <w:tcBorders>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p>
        </w:tc>
        <w:tc>
          <w:tcPr>
            <w:tcW w:w="1720" w:type="pct"/>
            <w:tcBorders>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p>
        </w:tc>
        <w:tc>
          <w:tcPr>
            <w:tcW w:w="1506" w:type="pct"/>
            <w:tcBorders>
              <w:left w:val="nil"/>
              <w:bottom w:val="nil"/>
            </w:tcBorders>
            <w:vAlign w:val="center"/>
          </w:tcPr>
          <w:p w:rsidR="009D6C70" w:rsidRPr="00517260" w:rsidRDefault="009D6C70" w:rsidP="00356D24">
            <w:pPr>
              <w:spacing w:after="0" w:line="360" w:lineRule="auto"/>
              <w:ind w:hanging="25"/>
              <w:mirrorIndents/>
              <w:jc w:val="both"/>
              <w:rPr>
                <w:rFonts w:ascii="Times New Roman" w:hAnsi="Times New Roman" w:cs="Times New Roman"/>
                <w:b/>
                <w:bCs/>
                <w:sz w:val="24"/>
                <w:szCs w:val="24"/>
                <w:vertAlign w:val="subscript"/>
                <w:rtl/>
                <w:lang w:bidi="fa-IR"/>
              </w:rPr>
            </w:pPr>
            <w:r w:rsidRPr="00517260">
              <w:rPr>
                <w:rFonts w:ascii="Times New Roman" w:hAnsi="Times New Roman" w:cs="Times New Roman"/>
                <w:b/>
                <w:bCs/>
                <w:sz w:val="24"/>
                <w:szCs w:val="24"/>
                <w:vertAlign w:val="subscript"/>
                <w:lang w:bidi="fa-IR"/>
              </w:rPr>
              <w:t>Location</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20(100%)</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20(100%)</w:t>
            </w:r>
          </w:p>
        </w:tc>
        <w:tc>
          <w:tcPr>
            <w:tcW w:w="1506" w:type="pct"/>
            <w:tcBorders>
              <w:top w:val="nil"/>
              <w:left w:val="nil"/>
              <w:bottom w:val="nil"/>
            </w:tcBorders>
            <w:vAlign w:val="center"/>
          </w:tcPr>
          <w:p w:rsidR="009D6C70" w:rsidRPr="00517260" w:rsidRDefault="009D6C70" w:rsidP="00356D24">
            <w:pPr>
              <w:autoSpaceDE w:val="0"/>
              <w:autoSpaceDN w:val="0"/>
              <w:adjustRightInd w:val="0"/>
              <w:spacing w:after="0" w:line="360" w:lineRule="auto"/>
              <w:ind w:hanging="25"/>
              <w:mirrorIndents/>
              <w:jc w:val="both"/>
              <w:rPr>
                <w:rFonts w:ascii="Times New Roman" w:hAnsi="Times New Roman" w:cs="Times New Roman"/>
                <w:sz w:val="24"/>
                <w:szCs w:val="24"/>
                <w:vertAlign w:val="subscript"/>
                <w:rtl/>
              </w:rPr>
            </w:pPr>
            <w:r w:rsidRPr="00517260">
              <w:rPr>
                <w:rFonts w:ascii="Times New Roman" w:hAnsi="Times New Roman" w:cs="Times New Roman"/>
                <w:sz w:val="24"/>
                <w:szCs w:val="24"/>
                <w:vertAlign w:val="subscript"/>
              </w:rPr>
              <w:t xml:space="preserve">Cheek   </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12(60%)</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9(45%)</w:t>
            </w:r>
          </w:p>
        </w:tc>
        <w:tc>
          <w:tcPr>
            <w:tcW w:w="1506" w:type="pct"/>
            <w:tcBorders>
              <w:top w:val="nil"/>
              <w:left w:val="nil"/>
              <w:bottom w:val="nil"/>
            </w:tcBorders>
            <w:vAlign w:val="center"/>
          </w:tcPr>
          <w:p w:rsidR="009D6C70" w:rsidRPr="00517260" w:rsidRDefault="009D6C70" w:rsidP="00356D24">
            <w:pPr>
              <w:spacing w:after="0" w:line="360" w:lineRule="auto"/>
              <w:ind w:hanging="25"/>
              <w:mirrorIndents/>
              <w:jc w:val="both"/>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Gingiva</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5(25%)</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7(35%)</w:t>
            </w:r>
          </w:p>
        </w:tc>
        <w:tc>
          <w:tcPr>
            <w:tcW w:w="1506" w:type="pct"/>
            <w:tcBorders>
              <w:top w:val="nil"/>
              <w:left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 xml:space="preserve">Tongue </w:t>
            </w:r>
          </w:p>
        </w:tc>
      </w:tr>
      <w:tr w:rsidR="009D6C70" w:rsidRPr="00517260" w:rsidTr="00356D24">
        <w:trPr>
          <w:trHeight w:val="288"/>
        </w:trPr>
        <w:tc>
          <w:tcPr>
            <w:tcW w:w="1774" w:type="pct"/>
            <w:tcBorders>
              <w:top w:val="nil"/>
              <w:left w:val="single" w:sz="4" w:space="0" w:color="auto"/>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3(15%)</w:t>
            </w:r>
          </w:p>
        </w:tc>
        <w:tc>
          <w:tcPr>
            <w:tcW w:w="1720" w:type="pct"/>
            <w:tcBorders>
              <w:top w:val="nil"/>
              <w:left w:val="nil"/>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2(10%)</w:t>
            </w:r>
          </w:p>
        </w:tc>
        <w:tc>
          <w:tcPr>
            <w:tcW w:w="1506" w:type="pct"/>
            <w:tcBorders>
              <w:top w:val="nil"/>
              <w:left w:val="nil"/>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lip</w:t>
            </w:r>
          </w:p>
        </w:tc>
      </w:tr>
      <w:tr w:rsidR="009D6C70" w:rsidRPr="00517260" w:rsidTr="00356D24">
        <w:trPr>
          <w:trHeight w:val="288"/>
        </w:trPr>
        <w:tc>
          <w:tcPr>
            <w:tcW w:w="1774" w:type="pct"/>
            <w:tcBorders>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p>
        </w:tc>
        <w:tc>
          <w:tcPr>
            <w:tcW w:w="1720" w:type="pct"/>
            <w:tcBorders>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p>
        </w:tc>
        <w:tc>
          <w:tcPr>
            <w:tcW w:w="1506" w:type="pct"/>
            <w:tcBorders>
              <w:left w:val="nil"/>
              <w:bottom w:val="nil"/>
            </w:tcBorders>
          </w:tcPr>
          <w:p w:rsidR="009D6C70" w:rsidRPr="00517260" w:rsidRDefault="009D6C70" w:rsidP="00356D24">
            <w:pPr>
              <w:spacing w:after="0" w:line="360" w:lineRule="auto"/>
              <w:mirrorIndents/>
              <w:rPr>
                <w:rFonts w:ascii="Times New Roman" w:hAnsi="Times New Roman" w:cs="Times New Roman"/>
                <w:sz w:val="24"/>
                <w:szCs w:val="24"/>
                <w:vertAlign w:val="subscript"/>
                <w:lang w:bidi="fa-IR"/>
              </w:rPr>
            </w:pPr>
            <w:r w:rsidRPr="00517260">
              <w:rPr>
                <w:rFonts w:ascii="Times New Roman" w:hAnsi="Times New Roman" w:cs="Times New Roman"/>
                <w:b/>
                <w:bCs/>
                <w:sz w:val="24"/>
                <w:szCs w:val="24"/>
                <w:vertAlign w:val="subscript"/>
                <w:lang w:bidi="fa-IR"/>
              </w:rPr>
              <w:t xml:space="preserve">Pain score </w:t>
            </w:r>
          </w:p>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Before intervention</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3(15%)</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3(15%)</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 xml:space="preserve">Mild </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10(50%)</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9(45%)</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 xml:space="preserve">Moderate </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4(20%)</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3(15%)</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 xml:space="preserve">Severe </w:t>
            </w:r>
          </w:p>
        </w:tc>
      </w:tr>
      <w:tr w:rsidR="009D6C70" w:rsidRPr="00517260" w:rsidTr="00356D24">
        <w:trPr>
          <w:trHeight w:val="288"/>
        </w:trPr>
        <w:tc>
          <w:tcPr>
            <w:tcW w:w="1774" w:type="pct"/>
            <w:tcBorders>
              <w:top w:val="nil"/>
              <w:left w:val="single" w:sz="4" w:space="0" w:color="auto"/>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3(15%)</w:t>
            </w:r>
          </w:p>
        </w:tc>
        <w:tc>
          <w:tcPr>
            <w:tcW w:w="1720" w:type="pct"/>
            <w:tcBorders>
              <w:top w:val="nil"/>
              <w:left w:val="nil"/>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5(25%)</w:t>
            </w:r>
          </w:p>
        </w:tc>
        <w:tc>
          <w:tcPr>
            <w:tcW w:w="1506" w:type="pct"/>
            <w:tcBorders>
              <w:top w:val="nil"/>
              <w:left w:val="nil"/>
              <w:bottom w:val="single" w:sz="4" w:space="0" w:color="auto"/>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Very severe</w:t>
            </w:r>
          </w:p>
        </w:tc>
      </w:tr>
      <w:tr w:rsidR="009D6C70" w:rsidRPr="00517260" w:rsidTr="00356D24">
        <w:trPr>
          <w:trHeight w:val="70"/>
        </w:trPr>
        <w:tc>
          <w:tcPr>
            <w:tcW w:w="1774" w:type="pct"/>
            <w:tcBorders>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p>
        </w:tc>
        <w:tc>
          <w:tcPr>
            <w:tcW w:w="1720" w:type="pct"/>
            <w:tcBorders>
              <w:left w:val="nil"/>
              <w:bottom w:val="nil"/>
              <w:right w:val="nil"/>
            </w:tcBorders>
            <w:vAlign w:val="center"/>
          </w:tcPr>
          <w:p w:rsidR="009D6C70" w:rsidRPr="00517260" w:rsidRDefault="009D6C70" w:rsidP="00356D24">
            <w:pPr>
              <w:spacing w:after="0" w:line="360" w:lineRule="auto"/>
              <w:mirrorIndents/>
              <w:rPr>
                <w:rFonts w:ascii="Times New Roman" w:hAnsi="Times New Roman" w:cs="Times New Roman"/>
                <w:sz w:val="24"/>
                <w:szCs w:val="24"/>
                <w:rtl/>
                <w:lang w:bidi="fa-IR"/>
              </w:rPr>
            </w:pPr>
          </w:p>
        </w:tc>
        <w:tc>
          <w:tcPr>
            <w:tcW w:w="1506" w:type="pct"/>
            <w:tcBorders>
              <w:left w:val="nil"/>
              <w:bottom w:val="nil"/>
            </w:tcBorders>
            <w:vAlign w:val="center"/>
          </w:tcPr>
          <w:p w:rsidR="009D6C70" w:rsidRPr="00517260" w:rsidRDefault="009D6C70" w:rsidP="00356D24">
            <w:pPr>
              <w:spacing w:after="0" w:line="360" w:lineRule="auto"/>
              <w:mirrorIndents/>
              <w:rPr>
                <w:rFonts w:ascii="Times New Roman" w:hAnsi="Times New Roman" w:cs="Times New Roman"/>
                <w:b/>
                <w:bCs/>
                <w:sz w:val="24"/>
                <w:szCs w:val="24"/>
                <w:vertAlign w:val="subscript"/>
              </w:rPr>
            </w:pPr>
            <w:r w:rsidRPr="00517260">
              <w:rPr>
                <w:rFonts w:ascii="Times New Roman" w:hAnsi="Times New Roman" w:cs="Times New Roman"/>
                <w:b/>
                <w:bCs/>
                <w:sz w:val="24"/>
                <w:szCs w:val="24"/>
                <w:vertAlign w:val="subscript"/>
              </w:rPr>
              <w:t xml:space="preserve">Sign Score  </w:t>
            </w:r>
          </w:p>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lang w:bidi="fa-IR"/>
              </w:rPr>
              <w:t>Before intervention</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Score1</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0(0%)</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1(5%)</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Score2</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5(25%)</w:t>
            </w:r>
          </w:p>
        </w:tc>
        <w:tc>
          <w:tcPr>
            <w:tcW w:w="1720" w:type="pct"/>
            <w:tcBorders>
              <w:top w:val="nil"/>
              <w:left w:val="nil"/>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2(10%)</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Score3</w:t>
            </w:r>
          </w:p>
        </w:tc>
      </w:tr>
      <w:tr w:rsidR="009D6C70" w:rsidRPr="00517260" w:rsidTr="00356D24">
        <w:trPr>
          <w:trHeight w:val="288"/>
        </w:trPr>
        <w:tc>
          <w:tcPr>
            <w:tcW w:w="1774" w:type="pct"/>
            <w:tcBorders>
              <w:top w:val="nil"/>
              <w:left w:val="single" w:sz="4" w:space="0" w:color="auto"/>
              <w:bottom w:val="nil"/>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 xml:space="preserve">8(40%)   </w:t>
            </w:r>
          </w:p>
        </w:tc>
        <w:tc>
          <w:tcPr>
            <w:tcW w:w="1720" w:type="pct"/>
            <w:tcBorders>
              <w:top w:val="nil"/>
              <w:left w:val="nil"/>
              <w:bottom w:val="nil"/>
              <w:right w:val="nil"/>
            </w:tcBorders>
            <w:vAlign w:val="center"/>
          </w:tcPr>
          <w:p w:rsidR="009D6C70" w:rsidRPr="00517260" w:rsidRDefault="009D6C70" w:rsidP="00356D24">
            <w:pPr>
              <w:spacing w:after="0" w:line="360" w:lineRule="auto"/>
              <w:ind w:right="256"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9(45%)</w:t>
            </w:r>
          </w:p>
        </w:tc>
        <w:tc>
          <w:tcPr>
            <w:tcW w:w="1506" w:type="pct"/>
            <w:tcBorders>
              <w:top w:val="nil"/>
              <w:left w:val="nil"/>
              <w:bottom w:val="nil"/>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Score4</w:t>
            </w:r>
          </w:p>
        </w:tc>
      </w:tr>
      <w:tr w:rsidR="009D6C70" w:rsidRPr="00517260" w:rsidTr="00356D24">
        <w:trPr>
          <w:trHeight w:val="288"/>
        </w:trPr>
        <w:tc>
          <w:tcPr>
            <w:tcW w:w="1774" w:type="pct"/>
            <w:tcBorders>
              <w:top w:val="nil"/>
              <w:left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rtl/>
                <w:lang w:bidi="fa-IR"/>
              </w:rPr>
            </w:pPr>
            <w:r w:rsidRPr="00517260">
              <w:rPr>
                <w:rFonts w:ascii="Times New Roman" w:hAnsi="Times New Roman" w:cs="Times New Roman"/>
                <w:sz w:val="24"/>
                <w:szCs w:val="24"/>
                <w:lang w:bidi="fa-IR"/>
              </w:rPr>
              <w:t>7(35%)</w:t>
            </w:r>
          </w:p>
        </w:tc>
        <w:tc>
          <w:tcPr>
            <w:tcW w:w="1720" w:type="pct"/>
            <w:tcBorders>
              <w:top w:val="nil"/>
              <w:left w:val="nil"/>
              <w:bottom w:val="single" w:sz="4" w:space="0" w:color="auto"/>
              <w:right w:val="nil"/>
            </w:tcBorders>
            <w:vAlign w:val="center"/>
          </w:tcPr>
          <w:p w:rsidR="009D6C70" w:rsidRPr="00517260" w:rsidRDefault="009D6C70" w:rsidP="00356D24">
            <w:pPr>
              <w:spacing w:after="0" w:line="360" w:lineRule="auto"/>
              <w:ind w:firstLine="1350"/>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lang w:bidi="fa-IR"/>
              </w:rPr>
              <w:t>8(40%)</w:t>
            </w:r>
          </w:p>
        </w:tc>
        <w:tc>
          <w:tcPr>
            <w:tcW w:w="1506" w:type="pct"/>
            <w:tcBorders>
              <w:top w:val="nil"/>
              <w:left w:val="nil"/>
              <w:bottom w:val="single" w:sz="4" w:space="0" w:color="auto"/>
            </w:tcBorders>
            <w:vAlign w:val="center"/>
          </w:tcPr>
          <w:p w:rsidR="009D6C70" w:rsidRPr="00517260" w:rsidRDefault="009D6C70" w:rsidP="00356D24">
            <w:pPr>
              <w:spacing w:after="0" w:line="360" w:lineRule="auto"/>
              <w:mirrorIndents/>
              <w:rPr>
                <w:rFonts w:ascii="Times New Roman" w:hAnsi="Times New Roman" w:cs="Times New Roman"/>
                <w:sz w:val="24"/>
                <w:szCs w:val="24"/>
                <w:vertAlign w:val="subscript"/>
                <w:rtl/>
                <w:lang w:bidi="fa-IR"/>
              </w:rPr>
            </w:pPr>
            <w:r w:rsidRPr="00517260">
              <w:rPr>
                <w:rFonts w:ascii="Times New Roman" w:hAnsi="Times New Roman" w:cs="Times New Roman"/>
                <w:sz w:val="24"/>
                <w:szCs w:val="24"/>
                <w:vertAlign w:val="subscript"/>
              </w:rPr>
              <w:t>Score5</w:t>
            </w:r>
          </w:p>
        </w:tc>
      </w:tr>
    </w:tbl>
    <w:p w:rsidR="009D6C70" w:rsidRPr="00517260" w:rsidRDefault="009D6C70" w:rsidP="009D6C70">
      <w:pPr>
        <w:spacing w:line="360" w:lineRule="auto"/>
        <w:ind w:firstLine="1350"/>
        <w:mirrorIndents/>
        <w:jc w:val="both"/>
        <w:rPr>
          <w:rFonts w:ascii="Times New Roman" w:hAnsi="Times New Roman" w:cs="Times New Roman"/>
          <w:sz w:val="24"/>
          <w:szCs w:val="24"/>
        </w:rPr>
      </w:pPr>
    </w:p>
    <w:p w:rsidR="009D6C70" w:rsidRPr="00517260" w:rsidRDefault="009D6C70" w:rsidP="009D6C70">
      <w:pPr>
        <w:pBdr>
          <w:bottom w:val="single" w:sz="4" w:space="3"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3"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3"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3"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ind w:firstLine="1350"/>
        <w:mirrorIndents/>
        <w:jc w:val="both"/>
        <w:rPr>
          <w:rFonts w:ascii="Times New Roman" w:hAnsi="Times New Roman" w:cs="Times New Roman"/>
          <w:b/>
          <w:bCs/>
          <w:sz w:val="24"/>
          <w:szCs w:val="24"/>
        </w:rPr>
      </w:pPr>
    </w:p>
    <w:p w:rsidR="009D6C70" w:rsidRPr="00517260" w:rsidRDefault="009D6C70" w:rsidP="009D6C70">
      <w:pPr>
        <w:pBdr>
          <w:bottom w:val="single" w:sz="4" w:space="1" w:color="auto"/>
        </w:pBdr>
        <w:spacing w:line="360" w:lineRule="auto"/>
        <w:mirrorIndents/>
        <w:jc w:val="both"/>
        <w:rPr>
          <w:rFonts w:ascii="Times New Roman" w:hAnsi="Times New Roman" w:cs="Times New Roman"/>
          <w:sz w:val="20"/>
          <w:szCs w:val="20"/>
          <w:rtl/>
          <w:lang w:bidi="fa-IR"/>
        </w:rPr>
      </w:pPr>
      <w:r w:rsidRPr="00517260">
        <w:rPr>
          <w:rFonts w:ascii="Times New Roman" w:hAnsi="Times New Roman" w:cs="Times New Roman"/>
          <w:b/>
          <w:bCs/>
          <w:sz w:val="20"/>
          <w:szCs w:val="20"/>
        </w:rPr>
        <w:t xml:space="preserve">Table 4 - </w:t>
      </w:r>
      <w:r w:rsidRPr="00517260">
        <w:rPr>
          <w:rFonts w:ascii="Times New Roman" w:hAnsi="Times New Roman" w:cs="Times New Roman"/>
          <w:sz w:val="20"/>
          <w:szCs w:val="20"/>
        </w:rPr>
        <w:t xml:space="preserve">Results of treatment during 4 weeks </w:t>
      </w:r>
    </w:p>
    <w:tbl>
      <w:tblPr>
        <w:bidiVisua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950"/>
        <w:gridCol w:w="950"/>
        <w:gridCol w:w="950"/>
        <w:gridCol w:w="950"/>
        <w:gridCol w:w="950"/>
        <w:gridCol w:w="950"/>
        <w:gridCol w:w="887"/>
        <w:gridCol w:w="1713"/>
      </w:tblGrid>
      <w:tr w:rsidR="009D6C70" w:rsidRPr="00517260" w:rsidTr="00356D24">
        <w:trPr>
          <w:trHeight w:val="356"/>
          <w:jc w:val="right"/>
        </w:trPr>
        <w:tc>
          <w:tcPr>
            <w:tcW w:w="1021" w:type="pct"/>
            <w:gridSpan w:val="2"/>
            <w:tcBorders>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sz w:val="20"/>
                <w:szCs w:val="20"/>
              </w:rPr>
              <w:t>4 week</w:t>
            </w:r>
          </w:p>
        </w:tc>
        <w:tc>
          <w:tcPr>
            <w:tcW w:w="1017" w:type="pct"/>
            <w:gridSpan w:val="2"/>
            <w:tcBorders>
              <w:left w:val="single" w:sz="12"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sz w:val="20"/>
                <w:szCs w:val="20"/>
              </w:rPr>
              <w:t>3 week</w:t>
            </w:r>
          </w:p>
        </w:tc>
        <w:tc>
          <w:tcPr>
            <w:tcW w:w="1016" w:type="pct"/>
            <w:gridSpan w:val="2"/>
            <w:tcBorders>
              <w:left w:val="single" w:sz="12"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sz w:val="20"/>
                <w:szCs w:val="20"/>
              </w:rPr>
              <w:t>2 week</w:t>
            </w:r>
          </w:p>
        </w:tc>
        <w:tc>
          <w:tcPr>
            <w:tcW w:w="1016" w:type="pct"/>
            <w:gridSpan w:val="2"/>
            <w:tcBorders>
              <w:left w:val="single" w:sz="12"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sz w:val="20"/>
                <w:szCs w:val="20"/>
              </w:rPr>
              <w:t>1 week</w:t>
            </w:r>
          </w:p>
        </w:tc>
        <w:tc>
          <w:tcPr>
            <w:tcW w:w="931" w:type="pct"/>
            <w:vMerge w:val="restart"/>
            <w:tcBorders>
              <w:lef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r>
      <w:tr w:rsidR="009D6C70" w:rsidRPr="00517260" w:rsidTr="00356D24">
        <w:trPr>
          <w:trHeight w:val="356"/>
          <w:jc w:val="right"/>
        </w:trPr>
        <w:tc>
          <w:tcPr>
            <w:tcW w:w="506" w:type="pct"/>
            <w:tcBorders>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TRO</w:t>
            </w:r>
          </w:p>
        </w:tc>
        <w:tc>
          <w:tcPr>
            <w:tcW w:w="514" w:type="pct"/>
            <w:tcBorders>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TO</w:t>
            </w:r>
          </w:p>
        </w:tc>
        <w:tc>
          <w:tcPr>
            <w:tcW w:w="508" w:type="pct"/>
            <w:tcBorders>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TRO</w:t>
            </w:r>
          </w:p>
        </w:tc>
        <w:tc>
          <w:tcPr>
            <w:tcW w:w="509" w:type="pct"/>
            <w:tcBorders>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TO</w:t>
            </w:r>
          </w:p>
        </w:tc>
        <w:tc>
          <w:tcPr>
            <w:tcW w:w="508" w:type="pct"/>
            <w:tcBorders>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TRO</w:t>
            </w:r>
          </w:p>
        </w:tc>
        <w:tc>
          <w:tcPr>
            <w:tcW w:w="508" w:type="pct"/>
            <w:tcBorders>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TO</w:t>
            </w:r>
          </w:p>
        </w:tc>
        <w:tc>
          <w:tcPr>
            <w:tcW w:w="508" w:type="pct"/>
            <w:tcBorders>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TRO</w:t>
            </w:r>
          </w:p>
        </w:tc>
        <w:tc>
          <w:tcPr>
            <w:tcW w:w="508" w:type="pct"/>
            <w:tcBorders>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TO</w:t>
            </w:r>
          </w:p>
        </w:tc>
        <w:tc>
          <w:tcPr>
            <w:tcW w:w="931" w:type="pct"/>
            <w:vMerge/>
            <w:tcBorders>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r>
      <w:tr w:rsidR="009D6C70" w:rsidRPr="00517260" w:rsidTr="00356D24">
        <w:trPr>
          <w:jc w:val="right"/>
        </w:trPr>
        <w:tc>
          <w:tcPr>
            <w:tcW w:w="506" w:type="pct"/>
            <w:tcBorders>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14" w:type="pct"/>
            <w:tcBorders>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9" w:type="pct"/>
            <w:tcBorders>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931" w:type="pct"/>
            <w:tcBorders>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Pain score</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20(100%)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19(95%)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19(95%)</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18(90%)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12(60%)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11(55%)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12(60%)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6(30%)</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No pain</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2(10%)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5(25%)</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5(25%)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7(35%)</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7(35%)</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 xml:space="preserve">Mild </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2(10%)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3(15%)</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4(20%)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4(20%)</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 xml:space="preserve">Moderate </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2(10%)</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severe</w:t>
            </w:r>
          </w:p>
        </w:tc>
      </w:tr>
      <w:tr w:rsidR="009D6C70" w:rsidRPr="00517260" w:rsidTr="00356D24">
        <w:trPr>
          <w:trHeight w:val="432"/>
          <w:jc w:val="right"/>
        </w:trPr>
        <w:tc>
          <w:tcPr>
            <w:tcW w:w="506" w:type="pct"/>
            <w:tcBorders>
              <w:top w:val="nil"/>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931"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Very severe</w:t>
            </w:r>
          </w:p>
        </w:tc>
      </w:tr>
      <w:tr w:rsidR="009D6C70" w:rsidRPr="00517260" w:rsidTr="00356D24">
        <w:trPr>
          <w:trHeight w:val="432"/>
          <w:jc w:val="right"/>
        </w:trPr>
        <w:tc>
          <w:tcPr>
            <w:tcW w:w="1021" w:type="pct"/>
            <w:gridSpan w:val="2"/>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center"/>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0.799</w:t>
            </w:r>
          </w:p>
        </w:tc>
        <w:tc>
          <w:tcPr>
            <w:tcW w:w="1017" w:type="pct"/>
            <w:gridSpan w:val="2"/>
            <w:tcBorders>
              <w:top w:val="nil"/>
              <w:left w:val="single" w:sz="12"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center"/>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0.718</w:t>
            </w:r>
          </w:p>
        </w:tc>
        <w:tc>
          <w:tcPr>
            <w:tcW w:w="1016" w:type="pct"/>
            <w:gridSpan w:val="2"/>
            <w:tcBorders>
              <w:top w:val="nil"/>
              <w:left w:val="single" w:sz="12"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center"/>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0.738</w:t>
            </w:r>
          </w:p>
        </w:tc>
        <w:tc>
          <w:tcPr>
            <w:tcW w:w="1016" w:type="pct"/>
            <w:gridSpan w:val="2"/>
            <w:tcBorders>
              <w:top w:val="nil"/>
              <w:left w:val="single" w:sz="12"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center"/>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0.024</w:t>
            </w:r>
          </w:p>
        </w:tc>
        <w:tc>
          <w:tcPr>
            <w:tcW w:w="931"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P value</w:t>
            </w:r>
          </w:p>
        </w:tc>
      </w:tr>
      <w:tr w:rsidR="009D6C70" w:rsidRPr="00517260" w:rsidTr="00356D24">
        <w:trPr>
          <w:trHeight w:val="432"/>
          <w:jc w:val="right"/>
        </w:trPr>
        <w:tc>
          <w:tcPr>
            <w:tcW w:w="506" w:type="pct"/>
            <w:tcBorders>
              <w:top w:val="single" w:sz="4"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14" w:type="pct"/>
            <w:tcBorders>
              <w:top w:val="single" w:sz="4" w:space="0" w:color="auto"/>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top w:val="single" w:sz="4" w:space="0" w:color="auto"/>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9" w:type="pct"/>
            <w:tcBorders>
              <w:top w:val="single" w:sz="4" w:space="0" w:color="auto"/>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top w:val="single" w:sz="4" w:space="0" w:color="auto"/>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top w:val="single" w:sz="4" w:space="0" w:color="auto"/>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top w:val="single" w:sz="4" w:space="0" w:color="auto"/>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508" w:type="pct"/>
            <w:tcBorders>
              <w:top w:val="single" w:sz="4" w:space="0" w:color="auto"/>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p>
        </w:tc>
        <w:tc>
          <w:tcPr>
            <w:tcW w:w="931" w:type="pct"/>
            <w:tcBorders>
              <w:top w:val="single" w:sz="4" w:space="0" w:color="auto"/>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Sign score</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17(85%)</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6(30%)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14(70%)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4(20%)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4(20%)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Score 0</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3(15%)</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11(55%)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6(30%)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8(40%)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12(60%)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5(25%)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9(45%)</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Score 1</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3(15%)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6(30%)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4(20%)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7(35%)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8(40%)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3(15%)</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Score 2</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lastRenderedPageBreak/>
              <w:t>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5(25%)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2(10%)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8(40%)</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Score 3</w:t>
            </w:r>
          </w:p>
        </w:tc>
      </w:tr>
      <w:tr w:rsidR="009D6C70" w:rsidRPr="00517260" w:rsidTr="00356D24">
        <w:trPr>
          <w:trHeight w:val="432"/>
          <w:jc w:val="right"/>
        </w:trPr>
        <w:tc>
          <w:tcPr>
            <w:tcW w:w="506" w:type="pct"/>
            <w:tcBorders>
              <w:top w:val="nil"/>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3(15%)</w:t>
            </w:r>
          </w:p>
        </w:tc>
        <w:tc>
          <w:tcPr>
            <w:tcW w:w="508"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1(5%)</w:t>
            </w:r>
          </w:p>
        </w:tc>
        <w:tc>
          <w:tcPr>
            <w:tcW w:w="508" w:type="pct"/>
            <w:tcBorders>
              <w:top w:val="nil"/>
              <w:bottom w:val="nil"/>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6(30%)</w:t>
            </w:r>
          </w:p>
        </w:tc>
        <w:tc>
          <w:tcPr>
            <w:tcW w:w="931" w:type="pct"/>
            <w:tcBorders>
              <w:top w:val="nil"/>
              <w:left w:val="single" w:sz="12" w:space="0" w:color="auto"/>
              <w:bottom w:val="nil"/>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Score 4</w:t>
            </w:r>
          </w:p>
        </w:tc>
      </w:tr>
      <w:tr w:rsidR="009D6C70" w:rsidRPr="00517260" w:rsidTr="00356D24">
        <w:trPr>
          <w:trHeight w:val="432"/>
          <w:jc w:val="right"/>
        </w:trPr>
        <w:tc>
          <w:tcPr>
            <w:tcW w:w="506" w:type="pct"/>
            <w:tcBorders>
              <w:top w:val="nil"/>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14"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9"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0(0%)</w:t>
            </w:r>
          </w:p>
        </w:tc>
        <w:tc>
          <w:tcPr>
            <w:tcW w:w="508" w:type="pct"/>
            <w:tcBorders>
              <w:top w:val="nil"/>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2(10%)</w:t>
            </w:r>
          </w:p>
        </w:tc>
        <w:tc>
          <w:tcPr>
            <w:tcW w:w="931" w:type="pct"/>
            <w:tcBorders>
              <w:top w:val="nil"/>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Score 5</w:t>
            </w:r>
          </w:p>
        </w:tc>
      </w:tr>
      <w:tr w:rsidR="009D6C70" w:rsidRPr="00517260" w:rsidTr="00356D24">
        <w:trPr>
          <w:jc w:val="right"/>
        </w:trPr>
        <w:tc>
          <w:tcPr>
            <w:tcW w:w="1021" w:type="pct"/>
            <w:gridSpan w:val="2"/>
            <w:tcBorders>
              <w:top w:val="single" w:sz="4"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&lt;0.001</w:t>
            </w:r>
          </w:p>
        </w:tc>
        <w:tc>
          <w:tcPr>
            <w:tcW w:w="1017" w:type="pct"/>
            <w:gridSpan w:val="2"/>
            <w:tcBorders>
              <w:top w:val="single" w:sz="4" w:space="0" w:color="auto"/>
              <w:left w:val="single" w:sz="12"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&lt;0.001</w:t>
            </w:r>
          </w:p>
        </w:tc>
        <w:tc>
          <w:tcPr>
            <w:tcW w:w="1016" w:type="pct"/>
            <w:gridSpan w:val="2"/>
            <w:tcBorders>
              <w:top w:val="single" w:sz="4" w:space="0" w:color="auto"/>
              <w:left w:val="single" w:sz="12"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rtl/>
                <w:lang w:bidi="fa-IR"/>
              </w:rPr>
            </w:pPr>
            <w:r w:rsidRPr="00517260">
              <w:rPr>
                <w:rFonts w:ascii="Times New Roman" w:hAnsi="Times New Roman" w:cs="Times New Roman"/>
                <w:b/>
                <w:bCs/>
                <w:sz w:val="20"/>
                <w:szCs w:val="20"/>
                <w:lang w:bidi="fa-IR"/>
              </w:rPr>
              <w:t>&lt;0.001</w:t>
            </w:r>
          </w:p>
        </w:tc>
        <w:tc>
          <w:tcPr>
            <w:tcW w:w="1016" w:type="pct"/>
            <w:gridSpan w:val="2"/>
            <w:tcBorders>
              <w:top w:val="single" w:sz="4" w:space="0" w:color="auto"/>
              <w:left w:val="single" w:sz="12" w:space="0" w:color="auto"/>
              <w:bottom w:val="single" w:sz="4" w:space="0" w:color="auto"/>
              <w:right w:val="single" w:sz="12"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&lt;0.001</w:t>
            </w:r>
          </w:p>
        </w:tc>
        <w:tc>
          <w:tcPr>
            <w:tcW w:w="931" w:type="pct"/>
            <w:tcBorders>
              <w:top w:val="single" w:sz="4" w:space="0" w:color="auto"/>
              <w:left w:val="single" w:sz="12"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sz w:val="20"/>
                <w:szCs w:val="20"/>
                <w:lang w:bidi="fa-IR"/>
              </w:rPr>
            </w:pPr>
            <w:r w:rsidRPr="00517260">
              <w:rPr>
                <w:rFonts w:ascii="Times New Roman" w:hAnsi="Times New Roman" w:cs="Times New Roman"/>
                <w:b/>
                <w:bCs/>
                <w:sz w:val="20"/>
                <w:szCs w:val="20"/>
                <w:lang w:bidi="fa-IR"/>
              </w:rPr>
              <w:t>P value</w:t>
            </w:r>
          </w:p>
        </w:tc>
      </w:tr>
    </w:tbl>
    <w:p w:rsidR="009D6C70" w:rsidRPr="00517260" w:rsidRDefault="009D6C70" w:rsidP="009D6C70">
      <w:pPr>
        <w:spacing w:line="360" w:lineRule="auto"/>
        <w:mirrorIndents/>
        <w:jc w:val="both"/>
        <w:rPr>
          <w:rFonts w:ascii="Times New Roman" w:hAnsi="Times New Roman" w:cs="Times New Roman"/>
          <w:sz w:val="20"/>
          <w:szCs w:val="20"/>
          <w:rtl/>
        </w:rPr>
      </w:pPr>
    </w:p>
    <w:p w:rsidR="009D6C70" w:rsidRPr="00517260" w:rsidRDefault="009D6C70" w:rsidP="009D6C70">
      <w:pPr>
        <w:spacing w:line="360" w:lineRule="auto"/>
        <w:mirrorIndents/>
        <w:jc w:val="both"/>
        <w:rPr>
          <w:rFonts w:ascii="Times New Roman" w:hAnsi="Times New Roman" w:cs="Times New Roman"/>
          <w:sz w:val="24"/>
          <w:szCs w:val="24"/>
        </w:rPr>
      </w:pPr>
    </w:p>
    <w:p w:rsidR="009D6C70" w:rsidRPr="00517260" w:rsidRDefault="009D6C70" w:rsidP="009D6C70">
      <w:pPr>
        <w:pBdr>
          <w:bottom w:val="single" w:sz="12" w:space="1" w:color="auto"/>
        </w:pBdr>
        <w:spacing w:line="360" w:lineRule="auto"/>
        <w:mirrorIndents/>
        <w:jc w:val="both"/>
        <w:rPr>
          <w:rFonts w:ascii="Times New Roman" w:hAnsi="Times New Roman" w:cs="Times New Roman"/>
          <w:b/>
          <w:bCs/>
          <w:rtl/>
        </w:rPr>
      </w:pPr>
      <w:r w:rsidRPr="00517260">
        <w:rPr>
          <w:rFonts w:ascii="Times New Roman" w:hAnsi="Times New Roman" w:cs="Times New Roman"/>
          <w:b/>
          <w:bCs/>
        </w:rPr>
        <w:t>Table 5</w:t>
      </w:r>
      <w:r w:rsidRPr="00517260">
        <w:rPr>
          <w:rFonts w:ascii="Times New Roman" w:hAnsi="Times New Roman" w:cs="Times New Roman"/>
        </w:rPr>
        <w:t xml:space="preserve"> - </w:t>
      </w:r>
      <w:r w:rsidRPr="00F64B4B">
        <w:rPr>
          <w:rFonts w:ascii="Times New Roman" w:hAnsi="Times New Roman" w:cs="Times New Roman"/>
        </w:rPr>
        <w:t xml:space="preserve">Relapse rate between </w:t>
      </w:r>
      <w:r>
        <w:rPr>
          <w:rFonts w:ascii="Times New Roman" w:hAnsi="Times New Roman" w:cs="Times New Roman"/>
        </w:rPr>
        <w:t>two groups</w:t>
      </w:r>
      <w:r w:rsidRPr="00517260">
        <w:rPr>
          <w:rFonts w:ascii="Times New Roman" w:hAnsi="Times New Roman" w:cs="Times New Roman"/>
        </w:rPr>
        <w:t xml:space="preserve">   </w:t>
      </w:r>
    </w:p>
    <w:tbl>
      <w:tblPr>
        <w:tblpPr w:leftFromText="180" w:rightFromText="180" w:vertAnchor="text" w:horzAnchor="margin" w:tblpY="7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980"/>
        <w:gridCol w:w="1530"/>
        <w:gridCol w:w="1980"/>
      </w:tblGrid>
      <w:tr w:rsidR="009D6C70" w:rsidRPr="00517260" w:rsidTr="00356D24">
        <w:tc>
          <w:tcPr>
            <w:tcW w:w="1218" w:type="dxa"/>
            <w:tcBorders>
              <w:top w:val="single" w:sz="4" w:space="0" w:color="auto"/>
              <w:bottom w:val="single" w:sz="4" w:space="0" w:color="auto"/>
            </w:tcBorders>
          </w:tcPr>
          <w:p w:rsidR="009D6C70" w:rsidRPr="00517260" w:rsidRDefault="009D6C70" w:rsidP="00356D24">
            <w:pPr>
              <w:spacing w:after="0" w:line="360" w:lineRule="auto"/>
              <w:mirrorIndents/>
              <w:jc w:val="both"/>
              <w:rPr>
                <w:rFonts w:ascii="Times New Roman" w:hAnsi="Times New Roman" w:cs="Times New Roman"/>
                <w:b/>
                <w:bCs/>
                <w:lang w:bidi="fa-IR"/>
              </w:rPr>
            </w:pPr>
            <w:r w:rsidRPr="00517260">
              <w:rPr>
                <w:rFonts w:ascii="Times New Roman" w:hAnsi="Times New Roman" w:cs="Times New Roman"/>
                <w:b/>
                <w:bCs/>
                <w:lang w:bidi="fa-IR"/>
              </w:rPr>
              <w:t>P value</w:t>
            </w:r>
          </w:p>
        </w:tc>
        <w:tc>
          <w:tcPr>
            <w:tcW w:w="198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 xml:space="preserve">TO   </w:t>
            </w:r>
          </w:p>
        </w:tc>
        <w:tc>
          <w:tcPr>
            <w:tcW w:w="1530" w:type="dxa"/>
            <w:tcBorders>
              <w:top w:val="single" w:sz="4" w:space="0" w:color="auto"/>
              <w:bottom w:val="single" w:sz="4" w:space="0" w:color="auto"/>
            </w:tcBorders>
            <w:vAlign w:val="center"/>
          </w:tcPr>
          <w:p w:rsidR="009D6C70" w:rsidRPr="00517260" w:rsidRDefault="009D6C70" w:rsidP="00356D24">
            <w:pPr>
              <w:spacing w:after="0" w:line="360" w:lineRule="auto"/>
              <w:ind w:left="-856"/>
              <w:mirrorIndents/>
              <w:jc w:val="both"/>
              <w:rPr>
                <w:rFonts w:ascii="Times New Roman" w:hAnsi="Times New Roman" w:cs="Times New Roman"/>
                <w:b/>
                <w:bCs/>
                <w:lang w:bidi="fa-IR"/>
              </w:rPr>
            </w:pPr>
            <w:r w:rsidRPr="00517260">
              <w:rPr>
                <w:rFonts w:ascii="Times New Roman" w:hAnsi="Times New Roman" w:cs="Times New Roman"/>
                <w:b/>
                <w:bCs/>
                <w:lang w:bidi="fa-IR"/>
              </w:rPr>
              <w:t>TRO</w:t>
            </w:r>
          </w:p>
        </w:tc>
        <w:tc>
          <w:tcPr>
            <w:tcW w:w="198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lang w:bidi="fa-IR"/>
              </w:rPr>
            </w:pPr>
            <w:r w:rsidRPr="00517260">
              <w:rPr>
                <w:rFonts w:ascii="Times New Roman" w:hAnsi="Times New Roman" w:cs="Times New Roman"/>
                <w:b/>
                <w:bCs/>
              </w:rPr>
              <w:t>relapse</w:t>
            </w:r>
          </w:p>
        </w:tc>
      </w:tr>
      <w:tr w:rsidR="009D6C70" w:rsidRPr="00517260" w:rsidTr="00356D24">
        <w:tc>
          <w:tcPr>
            <w:tcW w:w="1218" w:type="dxa"/>
            <w:tcBorders>
              <w:top w:val="single" w:sz="4" w:space="0" w:color="auto"/>
              <w:bottom w:val="single" w:sz="4" w:space="0" w:color="auto"/>
            </w:tcBorders>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w:t>
            </w:r>
          </w:p>
        </w:tc>
        <w:tc>
          <w:tcPr>
            <w:tcW w:w="198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0(0%)</w:t>
            </w:r>
          </w:p>
        </w:tc>
        <w:tc>
          <w:tcPr>
            <w:tcW w:w="153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0(0%)</w:t>
            </w:r>
          </w:p>
        </w:tc>
        <w:tc>
          <w:tcPr>
            <w:tcW w:w="198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1 mouth</w:t>
            </w:r>
          </w:p>
        </w:tc>
      </w:tr>
      <w:tr w:rsidR="009D6C70" w:rsidRPr="00517260" w:rsidTr="00356D24">
        <w:tc>
          <w:tcPr>
            <w:tcW w:w="1218" w:type="dxa"/>
            <w:tcBorders>
              <w:top w:val="single" w:sz="4" w:space="0" w:color="auto"/>
              <w:bottom w:val="single" w:sz="4" w:space="0" w:color="auto"/>
            </w:tcBorders>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=1</w:t>
            </w:r>
          </w:p>
        </w:tc>
        <w:tc>
          <w:tcPr>
            <w:tcW w:w="198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3(15%)</w:t>
            </w:r>
          </w:p>
        </w:tc>
        <w:tc>
          <w:tcPr>
            <w:tcW w:w="153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rtl/>
                <w:lang w:bidi="fa-IR"/>
              </w:rPr>
            </w:pPr>
            <w:r w:rsidRPr="00517260">
              <w:rPr>
                <w:rFonts w:ascii="Times New Roman" w:hAnsi="Times New Roman" w:cs="Times New Roman"/>
                <w:b/>
                <w:bCs/>
                <w:lang w:bidi="fa-IR"/>
              </w:rPr>
              <w:t>2(10%)</w:t>
            </w:r>
          </w:p>
        </w:tc>
        <w:tc>
          <w:tcPr>
            <w:tcW w:w="1980" w:type="dxa"/>
            <w:tcBorders>
              <w:top w:val="single" w:sz="4" w:space="0" w:color="auto"/>
              <w:bottom w:val="single" w:sz="4" w:space="0" w:color="auto"/>
            </w:tcBorders>
            <w:vAlign w:val="center"/>
          </w:tcPr>
          <w:p w:rsidR="009D6C70" w:rsidRPr="00517260" w:rsidRDefault="009D6C70" w:rsidP="00356D24">
            <w:pPr>
              <w:spacing w:after="0" w:line="360" w:lineRule="auto"/>
              <w:mirrorIndents/>
              <w:jc w:val="both"/>
              <w:rPr>
                <w:rFonts w:ascii="Times New Roman" w:hAnsi="Times New Roman" w:cs="Times New Roman"/>
                <w:b/>
                <w:bCs/>
                <w:lang w:bidi="fa-IR"/>
              </w:rPr>
            </w:pPr>
            <w:r w:rsidRPr="00517260">
              <w:rPr>
                <w:rFonts w:ascii="Times New Roman" w:hAnsi="Times New Roman" w:cs="Times New Roman"/>
                <w:b/>
                <w:bCs/>
                <w:lang w:bidi="fa-IR"/>
              </w:rPr>
              <w:t>2 mouth</w:t>
            </w:r>
          </w:p>
        </w:tc>
      </w:tr>
    </w:tbl>
    <w:p w:rsidR="009D6C70" w:rsidRPr="00517260" w:rsidRDefault="009D6C70" w:rsidP="009D6C70">
      <w:pPr>
        <w:spacing w:line="360" w:lineRule="auto"/>
        <w:mirrorIndents/>
        <w:jc w:val="both"/>
        <w:rPr>
          <w:rFonts w:ascii="Times New Roman" w:hAnsi="Times New Roman" w:cs="Times New Roman"/>
          <w:sz w:val="24"/>
          <w:szCs w:val="24"/>
          <w:lang w:bidi="fa-IR"/>
        </w:rPr>
      </w:pPr>
    </w:p>
    <w:p w:rsidR="000A26B2" w:rsidRPr="00517260" w:rsidRDefault="000A26B2" w:rsidP="003F12C1">
      <w:pPr>
        <w:spacing w:line="360" w:lineRule="auto"/>
        <w:mirrorIndents/>
        <w:jc w:val="both"/>
        <w:rPr>
          <w:rFonts w:ascii="Times New Roman" w:hAnsi="Times New Roman" w:cs="Times New Roman"/>
          <w:spacing w:val="2"/>
          <w:sz w:val="24"/>
          <w:szCs w:val="24"/>
        </w:rPr>
      </w:pPr>
    </w:p>
    <w:p w:rsidR="003F12C1" w:rsidRPr="00517260" w:rsidRDefault="003F12C1" w:rsidP="007D2F9D">
      <w:pPr>
        <w:autoSpaceDE w:val="0"/>
        <w:autoSpaceDN w:val="0"/>
        <w:adjustRightInd w:val="0"/>
        <w:spacing w:after="0" w:line="360" w:lineRule="auto"/>
        <w:mirrorIndents/>
        <w:jc w:val="both"/>
        <w:rPr>
          <w:rFonts w:ascii="Times New Roman" w:hAnsi="Times New Roman" w:cs="Times New Roman"/>
          <w:sz w:val="24"/>
          <w:szCs w:val="24"/>
        </w:rPr>
      </w:pPr>
    </w:p>
    <w:p w:rsidR="00356D24" w:rsidRDefault="00356D24" w:rsidP="009D6C70">
      <w:pPr>
        <w:autoSpaceDE w:val="0"/>
        <w:autoSpaceDN w:val="0"/>
        <w:adjustRightInd w:val="0"/>
        <w:spacing w:after="0" w:line="360" w:lineRule="auto"/>
        <w:jc w:val="both"/>
        <w:rPr>
          <w:rFonts w:asciiTheme="majorBidi" w:hAnsiTheme="majorBidi" w:cstheme="majorBidi"/>
          <w:b/>
          <w:bCs/>
          <w:sz w:val="32"/>
          <w:szCs w:val="32"/>
        </w:rPr>
      </w:pPr>
    </w:p>
    <w:p w:rsidR="00356D24" w:rsidRDefault="00356D24" w:rsidP="009D6C70">
      <w:pPr>
        <w:autoSpaceDE w:val="0"/>
        <w:autoSpaceDN w:val="0"/>
        <w:adjustRightInd w:val="0"/>
        <w:spacing w:after="0" w:line="360" w:lineRule="auto"/>
        <w:jc w:val="both"/>
        <w:rPr>
          <w:rFonts w:asciiTheme="majorBidi" w:hAnsiTheme="majorBidi" w:cstheme="majorBidi"/>
          <w:b/>
          <w:bCs/>
          <w:sz w:val="32"/>
          <w:szCs w:val="32"/>
        </w:rPr>
      </w:pPr>
    </w:p>
    <w:p w:rsidR="00356D24" w:rsidRDefault="00356D24" w:rsidP="009D6C70">
      <w:pPr>
        <w:autoSpaceDE w:val="0"/>
        <w:autoSpaceDN w:val="0"/>
        <w:adjustRightInd w:val="0"/>
        <w:spacing w:after="0" w:line="360" w:lineRule="auto"/>
        <w:jc w:val="both"/>
        <w:rPr>
          <w:rFonts w:asciiTheme="majorBidi" w:hAnsiTheme="majorBidi" w:cstheme="majorBidi"/>
          <w:b/>
          <w:bCs/>
          <w:sz w:val="32"/>
          <w:szCs w:val="32"/>
        </w:rPr>
      </w:pPr>
    </w:p>
    <w:p w:rsidR="00356D24" w:rsidRDefault="00356D24" w:rsidP="009D6C70">
      <w:pPr>
        <w:autoSpaceDE w:val="0"/>
        <w:autoSpaceDN w:val="0"/>
        <w:adjustRightInd w:val="0"/>
        <w:spacing w:after="0" w:line="360" w:lineRule="auto"/>
        <w:jc w:val="both"/>
        <w:rPr>
          <w:rFonts w:asciiTheme="majorBidi" w:hAnsiTheme="majorBidi" w:cstheme="majorBidi"/>
          <w:b/>
          <w:bCs/>
          <w:sz w:val="32"/>
          <w:szCs w:val="32"/>
        </w:rPr>
      </w:pPr>
    </w:p>
    <w:p w:rsidR="009D6C70" w:rsidRDefault="009D6C70" w:rsidP="009D6C70">
      <w:pPr>
        <w:autoSpaceDE w:val="0"/>
        <w:autoSpaceDN w:val="0"/>
        <w:adjustRightInd w:val="0"/>
        <w:spacing w:after="0" w:line="360" w:lineRule="auto"/>
        <w:jc w:val="both"/>
        <w:rPr>
          <w:rFonts w:asciiTheme="majorBidi" w:hAnsiTheme="majorBidi" w:cstheme="majorBidi"/>
          <w:b/>
          <w:bCs/>
          <w:sz w:val="32"/>
          <w:szCs w:val="32"/>
          <w:rtl/>
        </w:rPr>
      </w:pPr>
      <w:r w:rsidRPr="0025249D">
        <w:rPr>
          <w:rFonts w:asciiTheme="majorBidi" w:hAnsiTheme="majorBidi" w:cstheme="majorBidi"/>
          <w:b/>
          <w:bCs/>
          <w:sz w:val="32"/>
          <w:szCs w:val="32"/>
        </w:rPr>
        <w:t>Discussion</w:t>
      </w:r>
      <w:r>
        <w:rPr>
          <w:rFonts w:asciiTheme="majorBidi" w:hAnsiTheme="majorBidi" w:cstheme="majorBidi" w:hint="cs"/>
          <w:b/>
          <w:bCs/>
          <w:sz w:val="32"/>
          <w:szCs w:val="32"/>
          <w:rtl/>
        </w:rPr>
        <w:t>:</w:t>
      </w:r>
      <w:r w:rsidRPr="0025249D">
        <w:rPr>
          <w:rFonts w:asciiTheme="majorBidi" w:hAnsiTheme="majorBidi" w:cstheme="majorBidi"/>
          <w:b/>
          <w:bCs/>
          <w:sz w:val="32"/>
          <w:szCs w:val="32"/>
        </w:rPr>
        <w:t xml:space="preserve"> </w:t>
      </w:r>
    </w:p>
    <w:p w:rsidR="00983F26" w:rsidRDefault="00983F26" w:rsidP="00356D24">
      <w:pPr>
        <w:spacing w:line="360" w:lineRule="auto"/>
        <w:mirrorIndents/>
        <w:jc w:val="both"/>
        <w:rPr>
          <w:rFonts w:ascii="Times New Roman" w:hAnsi="Times New Roman" w:cs="Times New Roman"/>
          <w:spacing w:val="3"/>
          <w:sz w:val="24"/>
          <w:szCs w:val="24"/>
          <w:rtl/>
        </w:rPr>
      </w:pPr>
      <w:r w:rsidRPr="00983F26">
        <w:rPr>
          <w:rFonts w:ascii="Times New Roman" w:hAnsi="Times New Roman" w:cs="Times New Roman"/>
          <w:spacing w:val="1"/>
          <w:sz w:val="24"/>
          <w:szCs w:val="24"/>
        </w:rPr>
        <w:t xml:space="preserve">The object of this study is </w:t>
      </w:r>
      <w:r w:rsidRPr="00983F26">
        <w:rPr>
          <w:rFonts w:ascii="Times New Roman" w:hAnsi="Times New Roman" w:cs="Times New Roman"/>
          <w:spacing w:val="4"/>
          <w:sz w:val="24"/>
          <w:szCs w:val="24"/>
        </w:rPr>
        <w:t>to provide a different</w:t>
      </w:r>
      <w:r w:rsidRPr="00983F26">
        <w:rPr>
          <w:rFonts w:ascii="Times New Roman" w:hAnsi="Times New Roman" w:cs="Times New Roman"/>
          <w:spacing w:val="-5"/>
          <w:sz w:val="24"/>
          <w:szCs w:val="24"/>
        </w:rPr>
        <w:t xml:space="preserve"> method of treating patients suffering from inflammatory </w:t>
      </w:r>
      <w:r w:rsidRPr="00983F26">
        <w:rPr>
          <w:rFonts w:ascii="Times New Roman" w:hAnsi="Times New Roman" w:cs="Times New Roman"/>
          <w:sz w:val="24"/>
          <w:szCs w:val="24"/>
        </w:rPr>
        <w:t xml:space="preserve">conditions of the oral cavity  such as OLP by a composition of Triamcinolone </w:t>
      </w:r>
      <w:r w:rsidRPr="00983F26">
        <w:rPr>
          <w:rFonts w:ascii="Times New Roman" w:hAnsi="Times New Roman" w:cs="Times New Roman"/>
          <w:spacing w:val="2"/>
          <w:sz w:val="24"/>
          <w:szCs w:val="24"/>
        </w:rPr>
        <w:t xml:space="preserve">acetonide </w:t>
      </w:r>
      <w:r w:rsidRPr="00983F26">
        <w:rPr>
          <w:rFonts w:ascii="Times New Roman" w:hAnsi="Times New Roman" w:cs="Times New Roman"/>
          <w:spacing w:val="-1"/>
          <w:sz w:val="24"/>
          <w:szCs w:val="24"/>
        </w:rPr>
        <w:t xml:space="preserve">and Retinoic acid </w:t>
      </w:r>
      <w:r w:rsidRPr="00983F26">
        <w:rPr>
          <w:rFonts w:ascii="Times New Roman" w:hAnsi="Times New Roman" w:cs="Times New Roman"/>
          <w:spacing w:val="2"/>
          <w:sz w:val="24"/>
          <w:szCs w:val="24"/>
        </w:rPr>
        <w:t xml:space="preserve">in </w:t>
      </w:r>
      <w:proofErr w:type="spellStart"/>
      <w:r w:rsidRPr="00983F26">
        <w:rPr>
          <w:rFonts w:ascii="Times New Roman" w:hAnsi="Times New Roman" w:cs="Times New Roman"/>
          <w:spacing w:val="2"/>
          <w:sz w:val="24"/>
          <w:szCs w:val="24"/>
        </w:rPr>
        <w:t>Orabase</w:t>
      </w:r>
      <w:proofErr w:type="spellEnd"/>
      <w:r w:rsidRPr="00983F26">
        <w:rPr>
          <w:rFonts w:ascii="Times New Roman" w:hAnsi="Times New Roman" w:cs="Times New Roman"/>
          <w:spacing w:val="2"/>
          <w:sz w:val="24"/>
          <w:szCs w:val="24"/>
        </w:rPr>
        <w:t xml:space="preserve">, which can </w:t>
      </w:r>
      <w:r w:rsidRPr="00983F26">
        <w:rPr>
          <w:rFonts w:ascii="Times New Roman" w:hAnsi="Times New Roman" w:cs="Times New Roman"/>
          <w:spacing w:val="6"/>
          <w:sz w:val="24"/>
          <w:szCs w:val="24"/>
        </w:rPr>
        <w:t xml:space="preserve">control and clear OLP lesions more </w:t>
      </w:r>
      <w:r w:rsidRPr="00983F26">
        <w:rPr>
          <w:rFonts w:ascii="Times New Roman" w:hAnsi="Times New Roman" w:cs="Times New Roman"/>
          <w:spacing w:val="2"/>
          <w:sz w:val="24"/>
          <w:szCs w:val="24"/>
        </w:rPr>
        <w:t>effective</w:t>
      </w:r>
      <w:r w:rsidRPr="00983F26">
        <w:rPr>
          <w:rFonts w:ascii="Times New Roman" w:hAnsi="Times New Roman" w:cs="Times New Roman"/>
          <w:sz w:val="24"/>
          <w:szCs w:val="24"/>
        </w:rPr>
        <w:t xml:space="preserve"> than Triamcinolone </w:t>
      </w:r>
      <w:r w:rsidRPr="00983F26">
        <w:rPr>
          <w:rFonts w:ascii="Times New Roman" w:hAnsi="Times New Roman" w:cs="Times New Roman"/>
          <w:spacing w:val="2"/>
          <w:sz w:val="24"/>
          <w:szCs w:val="24"/>
        </w:rPr>
        <w:t xml:space="preserve">acetonide alone. These two components </w:t>
      </w:r>
      <w:r w:rsidRPr="00983F26">
        <w:rPr>
          <w:rFonts w:ascii="Times New Roman" w:hAnsi="Times New Roman" w:cs="Times New Roman"/>
          <w:spacing w:val="4"/>
          <w:sz w:val="24"/>
          <w:szCs w:val="24"/>
        </w:rPr>
        <w:t xml:space="preserve">have entirely different modes of action and when combined in a single formulation, have synergistic effects, </w:t>
      </w:r>
      <w:r w:rsidRPr="00983F26">
        <w:rPr>
          <w:rFonts w:ascii="Times New Roman" w:hAnsi="Times New Roman" w:cs="Times New Roman"/>
          <w:spacing w:val="5"/>
          <w:sz w:val="24"/>
          <w:szCs w:val="24"/>
        </w:rPr>
        <w:t xml:space="preserve">which lead to more rapid clearing and are notably effective </w:t>
      </w:r>
      <w:r w:rsidRPr="00983F26">
        <w:rPr>
          <w:rFonts w:ascii="Times New Roman" w:hAnsi="Times New Roman" w:cs="Times New Roman"/>
          <w:spacing w:val="2"/>
          <w:sz w:val="24"/>
          <w:szCs w:val="24"/>
        </w:rPr>
        <w:t>in treatment of OLP.</w:t>
      </w:r>
      <w:r w:rsidRPr="00983F26">
        <w:rPr>
          <w:rFonts w:ascii="Times New Roman" w:hAnsi="Times New Roman" w:cs="Times New Roman"/>
          <w:spacing w:val="1"/>
          <w:sz w:val="24"/>
          <w:szCs w:val="24"/>
        </w:rPr>
        <w:t xml:space="preserve"> Typically, </w:t>
      </w:r>
      <w:r w:rsidRPr="00983F26">
        <w:rPr>
          <w:rFonts w:ascii="Times New Roman" w:hAnsi="Times New Roman" w:cs="Times New Roman"/>
          <w:sz w:val="24"/>
          <w:szCs w:val="24"/>
        </w:rPr>
        <w:t>the use of combination of</w:t>
      </w:r>
      <w:r w:rsidRPr="00983F26">
        <w:rPr>
          <w:rFonts w:ascii="Times New Roman" w:hAnsi="Times New Roman" w:cs="Times New Roman"/>
          <w:spacing w:val="3"/>
          <w:sz w:val="24"/>
          <w:szCs w:val="24"/>
        </w:rPr>
        <w:t xml:space="preserve"> corticosteroid and retinoid </w:t>
      </w:r>
      <w:r w:rsidRPr="00983F26">
        <w:rPr>
          <w:rFonts w:ascii="Times New Roman" w:hAnsi="Times New Roman" w:cs="Times New Roman"/>
          <w:sz w:val="24"/>
          <w:szCs w:val="24"/>
        </w:rPr>
        <w:t xml:space="preserve">in </w:t>
      </w:r>
      <w:proofErr w:type="spellStart"/>
      <w:r w:rsidRPr="00983F26">
        <w:rPr>
          <w:rFonts w:ascii="Times New Roman" w:hAnsi="Times New Roman" w:cs="Times New Roman"/>
          <w:sz w:val="24"/>
          <w:szCs w:val="24"/>
        </w:rPr>
        <w:t>Orabase</w:t>
      </w:r>
      <w:proofErr w:type="spellEnd"/>
      <w:r w:rsidRPr="00983F26">
        <w:rPr>
          <w:rFonts w:ascii="Times New Roman" w:hAnsi="Times New Roman" w:cs="Times New Roman"/>
          <w:sz w:val="24"/>
          <w:szCs w:val="24"/>
        </w:rPr>
        <w:t xml:space="preserve"> (thrice</w:t>
      </w:r>
      <w:r w:rsidRPr="00983F26">
        <w:rPr>
          <w:rFonts w:ascii="Times New Roman" w:hAnsi="Times New Roman" w:cs="Times New Roman"/>
          <w:spacing w:val="2"/>
          <w:sz w:val="24"/>
          <w:szCs w:val="24"/>
        </w:rPr>
        <w:t xml:space="preserve"> daily applications </w:t>
      </w:r>
      <w:r w:rsidRPr="00983F26">
        <w:rPr>
          <w:rFonts w:ascii="Times New Roman" w:hAnsi="Times New Roman" w:cs="Times New Roman"/>
          <w:spacing w:val="3"/>
          <w:sz w:val="24"/>
          <w:szCs w:val="24"/>
        </w:rPr>
        <w:t xml:space="preserve">for two </w:t>
      </w:r>
      <w:r w:rsidRPr="00983F26">
        <w:rPr>
          <w:rFonts w:ascii="Times New Roman" w:hAnsi="Times New Roman" w:cs="Times New Roman"/>
          <w:spacing w:val="4"/>
          <w:sz w:val="24"/>
          <w:szCs w:val="24"/>
        </w:rPr>
        <w:t>to three weeks)</w:t>
      </w:r>
      <w:r w:rsidRPr="00983F26">
        <w:rPr>
          <w:rFonts w:ascii="Times New Roman" w:hAnsi="Times New Roman" w:cs="Times New Roman"/>
          <w:sz w:val="24"/>
          <w:szCs w:val="24"/>
        </w:rPr>
        <w:t xml:space="preserve"> was more effective in decreasing the size of </w:t>
      </w:r>
      <w:proofErr w:type="spellStart"/>
      <w:r w:rsidRPr="00983F26">
        <w:rPr>
          <w:rFonts w:ascii="Times New Roman" w:hAnsi="Times New Roman" w:cs="Times New Roman"/>
          <w:sz w:val="24"/>
          <w:szCs w:val="24"/>
        </w:rPr>
        <w:t>keratotic</w:t>
      </w:r>
      <w:proofErr w:type="spellEnd"/>
      <w:r w:rsidRPr="00983F26">
        <w:rPr>
          <w:rFonts w:ascii="Times New Roman" w:hAnsi="Times New Roman" w:cs="Times New Roman"/>
          <w:sz w:val="24"/>
          <w:szCs w:val="24"/>
        </w:rPr>
        <w:t xml:space="preserve">, atrophic and erosive </w:t>
      </w:r>
      <w:smartTag w:uri="urn:schemas-microsoft-com:office:smarttags" w:element="stockticker">
        <w:r w:rsidRPr="00983F26">
          <w:rPr>
            <w:rFonts w:ascii="Times New Roman" w:hAnsi="Times New Roman" w:cs="Times New Roman"/>
            <w:sz w:val="24"/>
            <w:szCs w:val="24"/>
          </w:rPr>
          <w:t>OLP</w:t>
        </w:r>
      </w:smartTag>
      <w:r w:rsidRPr="00983F26">
        <w:rPr>
          <w:rFonts w:ascii="Times New Roman" w:hAnsi="Times New Roman" w:cs="Times New Roman"/>
          <w:sz w:val="24"/>
          <w:szCs w:val="24"/>
        </w:rPr>
        <w:t xml:space="preserve"> lesions than Triamcinolone </w:t>
      </w:r>
      <w:r w:rsidRPr="00983F26">
        <w:rPr>
          <w:rFonts w:ascii="Times New Roman" w:hAnsi="Times New Roman" w:cs="Times New Roman"/>
          <w:spacing w:val="2"/>
          <w:sz w:val="24"/>
          <w:szCs w:val="24"/>
        </w:rPr>
        <w:t xml:space="preserve">acetonide </w:t>
      </w:r>
      <w:r w:rsidRPr="00983F26">
        <w:rPr>
          <w:rFonts w:ascii="Times New Roman" w:hAnsi="Times New Roman" w:cs="Times New Roman"/>
          <w:spacing w:val="3"/>
          <w:sz w:val="24"/>
          <w:szCs w:val="24"/>
        </w:rPr>
        <w:t xml:space="preserve">alone. </w:t>
      </w:r>
    </w:p>
    <w:p w:rsidR="007301B9" w:rsidRPr="00517260" w:rsidRDefault="007301B9" w:rsidP="007301B9">
      <w:pPr>
        <w:autoSpaceDE w:val="0"/>
        <w:autoSpaceDN w:val="0"/>
        <w:adjustRightInd w:val="0"/>
        <w:spacing w:line="360" w:lineRule="auto"/>
        <w:mirrorIndents/>
        <w:jc w:val="both"/>
        <w:rPr>
          <w:rFonts w:ascii="Times New Roman" w:hAnsi="Times New Roman" w:cs="Times New Roman"/>
          <w:sz w:val="24"/>
          <w:szCs w:val="24"/>
        </w:rPr>
      </w:pPr>
      <w:proofErr w:type="spellStart"/>
      <w:r w:rsidRPr="00517260">
        <w:rPr>
          <w:rFonts w:ascii="Times New Roman" w:hAnsi="Times New Roman" w:cs="Times New Roman"/>
          <w:sz w:val="24"/>
          <w:szCs w:val="24"/>
        </w:rPr>
        <w:t>Sahebjamee</w:t>
      </w:r>
      <w:proofErr w:type="spellEnd"/>
      <w:r w:rsidRPr="00517260">
        <w:rPr>
          <w:rFonts w:ascii="Times New Roman" w:hAnsi="Times New Roman" w:cs="Times New Roman"/>
          <w:sz w:val="24"/>
          <w:szCs w:val="24"/>
        </w:rPr>
        <w:t xml:space="preserve"> reported the effect of Triamcinolone </w:t>
      </w:r>
      <w:proofErr w:type="spellStart"/>
      <w:r w:rsidRPr="00517260">
        <w:rPr>
          <w:rFonts w:ascii="Times New Roman" w:hAnsi="Times New Roman" w:cs="Times New Roman"/>
          <w:sz w:val="24"/>
          <w:szCs w:val="24"/>
        </w:rPr>
        <w:t>acetonide</w:t>
      </w:r>
      <w:proofErr w:type="spellEnd"/>
      <w:r w:rsidRPr="00517260">
        <w:rPr>
          <w:rFonts w:ascii="Times New Roman" w:hAnsi="Times New Roman" w:cs="Times New Roman"/>
          <w:sz w:val="24"/>
          <w:szCs w:val="24"/>
        </w:rPr>
        <w:t xml:space="preserve"> on decreasing </w:t>
      </w:r>
      <w:proofErr w:type="spellStart"/>
      <w:r w:rsidRPr="00517260">
        <w:rPr>
          <w:rFonts w:ascii="Times New Roman" w:hAnsi="Times New Roman" w:cs="Times New Roman"/>
          <w:sz w:val="24"/>
          <w:szCs w:val="24"/>
        </w:rPr>
        <w:t>keratotic</w:t>
      </w:r>
      <w:proofErr w:type="spellEnd"/>
      <w:r w:rsidRPr="00517260">
        <w:rPr>
          <w:rFonts w:ascii="Times New Roman" w:hAnsi="Times New Roman" w:cs="Times New Roman"/>
          <w:sz w:val="24"/>
          <w:szCs w:val="24"/>
        </w:rPr>
        <w:t xml:space="preserve"> areas due to its immunomodulatory effects (12). A study on </w:t>
      </w:r>
      <w:proofErr w:type="spellStart"/>
      <w:r w:rsidRPr="00517260">
        <w:rPr>
          <w:rFonts w:ascii="Times New Roman" w:hAnsi="Times New Roman" w:cs="Times New Roman"/>
          <w:sz w:val="24"/>
          <w:szCs w:val="24"/>
        </w:rPr>
        <w:t>intralesional</w:t>
      </w:r>
      <w:proofErr w:type="spellEnd"/>
      <w:r w:rsidRPr="00517260">
        <w:rPr>
          <w:rFonts w:ascii="Times New Roman" w:hAnsi="Times New Roman" w:cs="Times New Roman"/>
          <w:sz w:val="24"/>
          <w:szCs w:val="24"/>
        </w:rPr>
        <w:t xml:space="preserve"> Triamcinolone </w:t>
      </w:r>
      <w:proofErr w:type="spellStart"/>
      <w:r w:rsidRPr="00517260">
        <w:rPr>
          <w:rFonts w:ascii="Times New Roman" w:hAnsi="Times New Roman" w:cs="Times New Roman"/>
          <w:sz w:val="24"/>
          <w:szCs w:val="24"/>
        </w:rPr>
        <w:t>acetonide</w:t>
      </w:r>
      <w:proofErr w:type="spellEnd"/>
      <w:r w:rsidRPr="00517260">
        <w:rPr>
          <w:rFonts w:ascii="Times New Roman" w:hAnsi="Times New Roman" w:cs="Times New Roman"/>
          <w:sz w:val="24"/>
          <w:szCs w:val="24"/>
        </w:rPr>
        <w:t xml:space="preserve"> injection </w:t>
      </w:r>
      <w:r w:rsidRPr="00517260">
        <w:rPr>
          <w:rFonts w:ascii="Times New Roman" w:hAnsi="Times New Roman" w:cs="Times New Roman"/>
          <w:sz w:val="24"/>
          <w:szCs w:val="24"/>
        </w:rPr>
        <w:lastRenderedPageBreak/>
        <w:t>and its efficacy in treating ulcerative OLP reported that 84.4% of patients demonstrated complete response in ulceration size (10).</w:t>
      </w:r>
    </w:p>
    <w:p w:rsidR="007301B9" w:rsidRDefault="007301B9" w:rsidP="00356D24">
      <w:pPr>
        <w:spacing w:line="360" w:lineRule="auto"/>
        <w:mirrorIndents/>
        <w:jc w:val="both"/>
        <w:rPr>
          <w:rFonts w:asciiTheme="majorBidi" w:hAnsiTheme="majorBidi" w:cstheme="majorBidi"/>
          <w:b/>
          <w:bCs/>
          <w:sz w:val="32"/>
          <w:szCs w:val="32"/>
          <w:rtl/>
        </w:rPr>
      </w:pPr>
    </w:p>
    <w:p w:rsidR="00983F26" w:rsidRPr="00356D24" w:rsidRDefault="00983F26" w:rsidP="00983F26">
      <w:pPr>
        <w:autoSpaceDE w:val="0"/>
        <w:autoSpaceDN w:val="0"/>
        <w:adjustRightInd w:val="0"/>
        <w:spacing w:line="360" w:lineRule="auto"/>
        <w:mirrorIndents/>
        <w:jc w:val="both"/>
        <w:rPr>
          <w:rFonts w:ascii="Times New Roman" w:hAnsi="Times New Roman" w:cs="Times New Roman"/>
          <w:sz w:val="24"/>
          <w:szCs w:val="24"/>
        </w:rPr>
      </w:pPr>
      <w:r w:rsidRPr="00356D24">
        <w:rPr>
          <w:rFonts w:ascii="Times New Roman" w:hAnsi="Times New Roman" w:cs="Times New Roman"/>
          <w:sz w:val="24"/>
          <w:szCs w:val="24"/>
        </w:rPr>
        <w:t xml:space="preserve">The efficacy of Retinoic acid 0.05% have been compared with Triamcinolone acetonide 0.1%, both in </w:t>
      </w:r>
      <w:proofErr w:type="spellStart"/>
      <w:r w:rsidRPr="00356D24">
        <w:rPr>
          <w:rFonts w:ascii="Times New Roman" w:hAnsi="Times New Roman" w:cs="Times New Roman"/>
          <w:sz w:val="24"/>
          <w:szCs w:val="24"/>
        </w:rPr>
        <w:t>Orabase</w:t>
      </w:r>
      <w:proofErr w:type="spellEnd"/>
      <w:r w:rsidRPr="00356D24">
        <w:rPr>
          <w:rFonts w:ascii="Times New Roman" w:hAnsi="Times New Roman" w:cs="Times New Roman"/>
          <w:sz w:val="24"/>
          <w:szCs w:val="24"/>
        </w:rPr>
        <w:t xml:space="preserve">. The results showed that in </w:t>
      </w:r>
      <w:proofErr w:type="spellStart"/>
      <w:r w:rsidRPr="00356D24">
        <w:rPr>
          <w:rFonts w:ascii="Times New Roman" w:hAnsi="Times New Roman" w:cs="Times New Roman"/>
          <w:sz w:val="24"/>
          <w:szCs w:val="24"/>
        </w:rPr>
        <w:t>nonkeratotic</w:t>
      </w:r>
      <w:proofErr w:type="spellEnd"/>
      <w:r w:rsidRPr="00356D24">
        <w:rPr>
          <w:rFonts w:ascii="Times New Roman" w:hAnsi="Times New Roman" w:cs="Times New Roman"/>
          <w:sz w:val="24"/>
          <w:szCs w:val="24"/>
        </w:rPr>
        <w:t xml:space="preserve"> and even </w:t>
      </w:r>
      <w:proofErr w:type="spellStart"/>
      <w:r w:rsidRPr="00356D24">
        <w:rPr>
          <w:rFonts w:ascii="Times New Roman" w:hAnsi="Times New Roman" w:cs="Times New Roman"/>
          <w:sz w:val="24"/>
          <w:szCs w:val="24"/>
        </w:rPr>
        <w:t>keratotic</w:t>
      </w:r>
      <w:proofErr w:type="spellEnd"/>
      <w:r w:rsidRPr="00356D24">
        <w:rPr>
          <w:rFonts w:ascii="Times New Roman" w:hAnsi="Times New Roman" w:cs="Times New Roman"/>
          <w:sz w:val="24"/>
          <w:szCs w:val="24"/>
        </w:rPr>
        <w:t xml:space="preserve"> OLP, topical Triamcinolone acetonide 0.1% reduced the severity of lesions more effectively than topical Retinoic acid 0.05 %( 12). Furthermore, the efficacy of Retinoic acid in </w:t>
      </w:r>
      <w:proofErr w:type="spellStart"/>
      <w:r w:rsidRPr="00356D24">
        <w:rPr>
          <w:rFonts w:ascii="Times New Roman" w:hAnsi="Times New Roman" w:cs="Times New Roman"/>
          <w:sz w:val="24"/>
          <w:szCs w:val="24"/>
        </w:rPr>
        <w:t>Orabase</w:t>
      </w:r>
      <w:proofErr w:type="spellEnd"/>
      <w:r w:rsidRPr="00356D24">
        <w:rPr>
          <w:rFonts w:ascii="Times New Roman" w:hAnsi="Times New Roman" w:cs="Times New Roman"/>
          <w:sz w:val="24"/>
          <w:szCs w:val="24"/>
        </w:rPr>
        <w:t xml:space="preserve"> (0.05%) has been compared with </w:t>
      </w:r>
      <w:proofErr w:type="spellStart"/>
      <w:r w:rsidRPr="00356D24">
        <w:rPr>
          <w:rFonts w:ascii="Times New Roman" w:hAnsi="Times New Roman" w:cs="Times New Roman"/>
          <w:sz w:val="24"/>
          <w:szCs w:val="24"/>
        </w:rPr>
        <w:t>Fluocinolone</w:t>
      </w:r>
      <w:proofErr w:type="spellEnd"/>
      <w:r w:rsidRPr="00356D24">
        <w:rPr>
          <w:rFonts w:ascii="Times New Roman" w:hAnsi="Times New Roman" w:cs="Times New Roman"/>
          <w:sz w:val="24"/>
          <w:szCs w:val="24"/>
        </w:rPr>
        <w:t xml:space="preserve"> </w:t>
      </w:r>
      <w:proofErr w:type="spellStart"/>
      <w:r w:rsidRPr="00356D24">
        <w:rPr>
          <w:rFonts w:ascii="Times New Roman" w:hAnsi="Times New Roman" w:cs="Times New Roman"/>
          <w:sz w:val="24"/>
          <w:szCs w:val="24"/>
        </w:rPr>
        <w:t>acetonide</w:t>
      </w:r>
      <w:proofErr w:type="spellEnd"/>
      <w:r w:rsidRPr="00356D24">
        <w:rPr>
          <w:rFonts w:ascii="Times New Roman" w:hAnsi="Times New Roman" w:cs="Times New Roman"/>
          <w:sz w:val="24"/>
          <w:szCs w:val="24"/>
        </w:rPr>
        <w:t xml:space="preserve"> in </w:t>
      </w:r>
      <w:proofErr w:type="spellStart"/>
      <w:r w:rsidRPr="00356D24">
        <w:rPr>
          <w:rFonts w:ascii="Times New Roman" w:hAnsi="Times New Roman" w:cs="Times New Roman"/>
          <w:sz w:val="24"/>
          <w:szCs w:val="24"/>
        </w:rPr>
        <w:t>Orabase</w:t>
      </w:r>
      <w:proofErr w:type="spellEnd"/>
      <w:r w:rsidRPr="00356D24">
        <w:rPr>
          <w:rFonts w:ascii="Times New Roman" w:hAnsi="Times New Roman" w:cs="Times New Roman"/>
          <w:sz w:val="24"/>
          <w:szCs w:val="24"/>
        </w:rPr>
        <w:t xml:space="preserve"> (0.1%), on atrophic and erosive OLP. The results showed that </w:t>
      </w:r>
      <w:proofErr w:type="spellStart"/>
      <w:r w:rsidRPr="00356D24">
        <w:rPr>
          <w:rFonts w:ascii="Times New Roman" w:hAnsi="Times New Roman" w:cs="Times New Roman"/>
          <w:sz w:val="24"/>
          <w:szCs w:val="24"/>
        </w:rPr>
        <w:t>Fluocinolone</w:t>
      </w:r>
      <w:proofErr w:type="spellEnd"/>
      <w:r w:rsidRPr="00356D24">
        <w:rPr>
          <w:rFonts w:ascii="Times New Roman" w:hAnsi="Times New Roman" w:cs="Times New Roman"/>
          <w:sz w:val="24"/>
          <w:szCs w:val="24"/>
        </w:rPr>
        <w:t xml:space="preserve"> </w:t>
      </w:r>
      <w:proofErr w:type="spellStart"/>
      <w:r w:rsidRPr="00356D24">
        <w:rPr>
          <w:rFonts w:ascii="Times New Roman" w:hAnsi="Times New Roman" w:cs="Times New Roman"/>
          <w:sz w:val="24"/>
          <w:szCs w:val="24"/>
        </w:rPr>
        <w:t>acetonide</w:t>
      </w:r>
      <w:proofErr w:type="spellEnd"/>
      <w:r w:rsidRPr="00356D24">
        <w:rPr>
          <w:rFonts w:ascii="Times New Roman" w:hAnsi="Times New Roman" w:cs="Times New Roman"/>
          <w:sz w:val="24"/>
          <w:szCs w:val="24"/>
        </w:rPr>
        <w:t xml:space="preserve"> 0.1% reduced the severity of OLP better than Retinoic acid 0.05% (10).  </w:t>
      </w:r>
    </w:p>
    <w:p w:rsidR="00983F26" w:rsidRPr="00356D24" w:rsidRDefault="00983F26" w:rsidP="00983F26">
      <w:pPr>
        <w:autoSpaceDE w:val="0"/>
        <w:autoSpaceDN w:val="0"/>
        <w:adjustRightInd w:val="0"/>
        <w:spacing w:line="360" w:lineRule="auto"/>
        <w:mirrorIndents/>
        <w:jc w:val="both"/>
        <w:rPr>
          <w:rFonts w:ascii="Times New Roman" w:hAnsi="Times New Roman" w:cs="Times New Roman"/>
          <w:sz w:val="24"/>
          <w:szCs w:val="24"/>
        </w:rPr>
      </w:pPr>
      <w:r w:rsidRPr="00356D24">
        <w:rPr>
          <w:rFonts w:ascii="Times New Roman" w:hAnsi="Times New Roman" w:cs="Times New Roman"/>
          <w:sz w:val="24"/>
          <w:szCs w:val="24"/>
        </w:rPr>
        <w:t xml:space="preserve">On the other hand, the primary use of </w:t>
      </w:r>
      <w:proofErr w:type="spellStart"/>
      <w:r w:rsidRPr="00356D24">
        <w:rPr>
          <w:rFonts w:ascii="Times New Roman" w:hAnsi="Times New Roman" w:cs="Times New Roman"/>
          <w:sz w:val="24"/>
          <w:szCs w:val="24"/>
        </w:rPr>
        <w:t>retinoids</w:t>
      </w:r>
      <w:proofErr w:type="spellEnd"/>
      <w:r w:rsidRPr="00356D24">
        <w:rPr>
          <w:rFonts w:ascii="Times New Roman" w:hAnsi="Times New Roman" w:cs="Times New Roman"/>
          <w:sz w:val="24"/>
          <w:szCs w:val="24"/>
        </w:rPr>
        <w:t xml:space="preserve"> is dissuaded and limited, due to their side effects and low remission rates. Both systemic and topical </w:t>
      </w:r>
      <w:proofErr w:type="spellStart"/>
      <w:r w:rsidRPr="00356D24">
        <w:rPr>
          <w:rFonts w:ascii="Times New Roman" w:hAnsi="Times New Roman" w:cs="Times New Roman"/>
          <w:sz w:val="24"/>
          <w:szCs w:val="24"/>
        </w:rPr>
        <w:t>retinoids</w:t>
      </w:r>
      <w:proofErr w:type="spellEnd"/>
      <w:r w:rsidRPr="00356D24">
        <w:rPr>
          <w:rFonts w:ascii="Times New Roman" w:hAnsi="Times New Roman" w:cs="Times New Roman"/>
          <w:sz w:val="24"/>
          <w:szCs w:val="24"/>
        </w:rPr>
        <w:t xml:space="preserve"> are suggested to be used as an adjuvant (2).</w:t>
      </w:r>
    </w:p>
    <w:p w:rsidR="00983F26" w:rsidRPr="00356D24" w:rsidRDefault="00983F26" w:rsidP="00983F26">
      <w:pPr>
        <w:autoSpaceDE w:val="0"/>
        <w:autoSpaceDN w:val="0"/>
        <w:adjustRightInd w:val="0"/>
        <w:spacing w:line="360" w:lineRule="auto"/>
        <w:mirrorIndents/>
        <w:jc w:val="both"/>
        <w:rPr>
          <w:rFonts w:ascii="Times New Roman" w:hAnsi="Times New Roman" w:cs="Times New Roman"/>
          <w:spacing w:val="17"/>
          <w:sz w:val="24"/>
          <w:szCs w:val="24"/>
          <w:rtl/>
        </w:rPr>
      </w:pPr>
      <w:r w:rsidRPr="00356D24">
        <w:rPr>
          <w:rFonts w:ascii="Times New Roman" w:hAnsi="Times New Roman" w:cs="Times New Roman"/>
          <w:spacing w:val="2"/>
          <w:sz w:val="24"/>
          <w:szCs w:val="24"/>
        </w:rPr>
        <w:t>The corticosteroid-retinoid combination of the inven</w:t>
      </w:r>
      <w:r w:rsidRPr="00356D24">
        <w:rPr>
          <w:rFonts w:ascii="Times New Roman" w:hAnsi="Times New Roman" w:cs="Times New Roman"/>
          <w:spacing w:val="2"/>
          <w:sz w:val="24"/>
          <w:szCs w:val="24"/>
        </w:rPr>
        <w:softHyphen/>
      </w:r>
      <w:r w:rsidRPr="00356D24">
        <w:rPr>
          <w:rFonts w:ascii="Times New Roman" w:hAnsi="Times New Roman" w:cs="Times New Roman"/>
          <w:spacing w:val="15"/>
          <w:sz w:val="24"/>
          <w:szCs w:val="24"/>
        </w:rPr>
        <w:t xml:space="preserve">tion decrease inflammation by two entirely different </w:t>
      </w:r>
      <w:r w:rsidRPr="00356D24">
        <w:rPr>
          <w:rFonts w:ascii="Times New Roman" w:hAnsi="Times New Roman" w:cs="Times New Roman"/>
          <w:spacing w:val="2"/>
          <w:sz w:val="24"/>
          <w:szCs w:val="24"/>
        </w:rPr>
        <w:t>mechanisms, acting in concert. One mechanism by which the corticos</w:t>
      </w:r>
      <w:r w:rsidRPr="00356D24">
        <w:rPr>
          <w:rFonts w:ascii="Times New Roman" w:hAnsi="Times New Roman" w:cs="Times New Roman"/>
          <w:spacing w:val="2"/>
          <w:sz w:val="24"/>
          <w:szCs w:val="24"/>
        </w:rPr>
        <w:softHyphen/>
      </w:r>
      <w:r w:rsidRPr="00356D24">
        <w:rPr>
          <w:rFonts w:ascii="Times New Roman" w:hAnsi="Times New Roman" w:cs="Times New Roman"/>
          <w:spacing w:val="4"/>
          <w:sz w:val="24"/>
          <w:szCs w:val="24"/>
        </w:rPr>
        <w:t xml:space="preserve">teroid works is by inhibiting the release of enzymes that </w:t>
      </w:r>
      <w:r w:rsidRPr="00356D24">
        <w:rPr>
          <w:rFonts w:ascii="Times New Roman" w:hAnsi="Times New Roman" w:cs="Times New Roman"/>
          <w:sz w:val="24"/>
          <w:szCs w:val="24"/>
        </w:rPr>
        <w:t xml:space="preserve">initiate the inflammatory cascade, whereas the effect of the </w:t>
      </w:r>
      <w:r w:rsidRPr="00356D24">
        <w:rPr>
          <w:rFonts w:ascii="Times New Roman" w:hAnsi="Times New Roman" w:cs="Times New Roman"/>
          <w:spacing w:val="1"/>
          <w:sz w:val="24"/>
          <w:szCs w:val="24"/>
        </w:rPr>
        <w:t xml:space="preserve">retinoid is less specific and </w:t>
      </w:r>
      <w:r w:rsidRPr="00356D24">
        <w:rPr>
          <w:rFonts w:ascii="Times New Roman" w:hAnsi="Times New Roman" w:cs="Times New Roman"/>
          <w:sz w:val="24"/>
          <w:szCs w:val="24"/>
        </w:rPr>
        <w:t xml:space="preserve">perhaps interferes with the </w:t>
      </w:r>
      <w:proofErr w:type="spellStart"/>
      <w:r w:rsidRPr="00356D24">
        <w:rPr>
          <w:rFonts w:ascii="Times New Roman" w:hAnsi="Times New Roman" w:cs="Times New Roman"/>
          <w:sz w:val="24"/>
          <w:szCs w:val="24"/>
        </w:rPr>
        <w:t>arachidic</w:t>
      </w:r>
      <w:proofErr w:type="spellEnd"/>
      <w:r w:rsidRPr="00356D24">
        <w:rPr>
          <w:rFonts w:ascii="Times New Roman" w:hAnsi="Times New Roman" w:cs="Times New Roman"/>
          <w:sz w:val="24"/>
          <w:szCs w:val="24"/>
        </w:rPr>
        <w:t xml:space="preserve"> acid cascade. Among this is the ability of retinoid to </w:t>
      </w:r>
      <w:r w:rsidRPr="00356D24">
        <w:rPr>
          <w:rFonts w:ascii="Times New Roman" w:hAnsi="Times New Roman" w:cs="Times New Roman"/>
          <w:spacing w:val="4"/>
          <w:sz w:val="24"/>
          <w:szCs w:val="24"/>
        </w:rPr>
        <w:t xml:space="preserve">promote wound healing and to stimulate the formation of </w:t>
      </w:r>
      <w:r w:rsidRPr="00356D24">
        <w:rPr>
          <w:rFonts w:ascii="Times New Roman" w:hAnsi="Times New Roman" w:cs="Times New Roman"/>
          <w:spacing w:val="2"/>
          <w:sz w:val="24"/>
          <w:szCs w:val="24"/>
        </w:rPr>
        <w:t xml:space="preserve">angiogenesis, thus increasing the local   </w:t>
      </w:r>
      <w:r w:rsidRPr="00356D24">
        <w:rPr>
          <w:rFonts w:ascii="Times New Roman" w:hAnsi="Times New Roman" w:cs="Times New Roman"/>
          <w:spacing w:val="17"/>
          <w:sz w:val="24"/>
          <w:szCs w:val="24"/>
        </w:rPr>
        <w:t>blood supply (8,13).</w:t>
      </w:r>
    </w:p>
    <w:p w:rsidR="00983F26" w:rsidRPr="00356D24" w:rsidRDefault="00983F26" w:rsidP="00983F26">
      <w:pPr>
        <w:spacing w:line="360" w:lineRule="auto"/>
        <w:rPr>
          <w:rFonts w:ascii="Times New Roman" w:hAnsi="Times New Roman" w:cs="Times New Roman"/>
          <w:spacing w:val="3"/>
          <w:sz w:val="24"/>
          <w:szCs w:val="24"/>
        </w:rPr>
      </w:pPr>
      <w:r w:rsidRPr="00356D24">
        <w:rPr>
          <w:rFonts w:ascii="Times New Roman" w:hAnsi="Times New Roman" w:cs="Times New Roman"/>
          <w:spacing w:val="5"/>
          <w:sz w:val="24"/>
          <w:szCs w:val="24"/>
        </w:rPr>
        <w:t xml:space="preserve">According to the study on present </w:t>
      </w:r>
      <w:proofErr w:type="gramStart"/>
      <w:r w:rsidRPr="00356D24">
        <w:rPr>
          <w:rFonts w:ascii="Times New Roman" w:hAnsi="Times New Roman" w:cs="Times New Roman"/>
          <w:spacing w:val="5"/>
          <w:sz w:val="24"/>
          <w:szCs w:val="24"/>
        </w:rPr>
        <w:t>research</w:t>
      </w:r>
      <w:r w:rsidRPr="00356D24">
        <w:rPr>
          <w:rFonts w:ascii="Times New Roman" w:hAnsi="Times New Roman" w:cs="Times New Roman"/>
          <w:spacing w:val="3"/>
          <w:sz w:val="24"/>
          <w:szCs w:val="24"/>
        </w:rPr>
        <w:t xml:space="preserve"> ,the</w:t>
      </w:r>
      <w:proofErr w:type="gramEnd"/>
      <w:r w:rsidRPr="00356D24">
        <w:rPr>
          <w:rFonts w:ascii="Times New Roman" w:hAnsi="Times New Roman" w:cs="Times New Roman"/>
          <w:spacing w:val="3"/>
          <w:sz w:val="24"/>
          <w:szCs w:val="24"/>
        </w:rPr>
        <w:t xml:space="preserve"> combination</w:t>
      </w:r>
      <w:r w:rsidRPr="00356D24">
        <w:rPr>
          <w:rFonts w:ascii="Times New Roman" w:hAnsi="Times New Roman" w:cs="Times New Roman"/>
          <w:spacing w:val="5"/>
          <w:sz w:val="24"/>
          <w:szCs w:val="24"/>
        </w:rPr>
        <w:t xml:space="preserve"> of </w:t>
      </w:r>
      <w:r w:rsidRPr="00356D24">
        <w:rPr>
          <w:rFonts w:ascii="Times New Roman" w:hAnsi="Times New Roman" w:cs="Times New Roman"/>
          <w:sz w:val="24"/>
          <w:szCs w:val="24"/>
        </w:rPr>
        <w:t xml:space="preserve">Triamcinolone </w:t>
      </w:r>
      <w:r w:rsidRPr="00356D24">
        <w:rPr>
          <w:rFonts w:ascii="Times New Roman" w:hAnsi="Times New Roman" w:cs="Times New Roman"/>
          <w:spacing w:val="2"/>
          <w:sz w:val="24"/>
          <w:szCs w:val="24"/>
        </w:rPr>
        <w:t xml:space="preserve">acetonide </w:t>
      </w:r>
      <w:r w:rsidRPr="00356D24">
        <w:rPr>
          <w:rFonts w:ascii="Times New Roman" w:hAnsi="Times New Roman" w:cs="Times New Roman"/>
          <w:spacing w:val="-1"/>
          <w:sz w:val="24"/>
          <w:szCs w:val="24"/>
        </w:rPr>
        <w:t xml:space="preserve">and Retinoic acid </w:t>
      </w:r>
      <w:r w:rsidRPr="00356D24">
        <w:rPr>
          <w:rFonts w:ascii="Times New Roman" w:hAnsi="Times New Roman" w:cs="Times New Roman"/>
          <w:spacing w:val="2"/>
          <w:sz w:val="24"/>
          <w:szCs w:val="24"/>
        </w:rPr>
        <w:t xml:space="preserve">in </w:t>
      </w:r>
      <w:proofErr w:type="spellStart"/>
      <w:r w:rsidRPr="00356D24">
        <w:rPr>
          <w:rFonts w:ascii="Times New Roman" w:hAnsi="Times New Roman" w:cs="Times New Roman"/>
          <w:spacing w:val="2"/>
          <w:sz w:val="24"/>
          <w:szCs w:val="24"/>
        </w:rPr>
        <w:t>Orabase</w:t>
      </w:r>
      <w:proofErr w:type="spellEnd"/>
      <w:r w:rsidRPr="00356D24">
        <w:rPr>
          <w:rFonts w:ascii="Times New Roman" w:hAnsi="Times New Roman" w:cs="Times New Roman"/>
          <w:spacing w:val="2"/>
          <w:sz w:val="24"/>
          <w:szCs w:val="24"/>
        </w:rPr>
        <w:t xml:space="preserve"> was more effective than </w:t>
      </w:r>
      <w:r w:rsidRPr="00356D24">
        <w:rPr>
          <w:rFonts w:ascii="Times New Roman" w:hAnsi="Times New Roman" w:cs="Times New Roman"/>
          <w:sz w:val="24"/>
          <w:szCs w:val="24"/>
        </w:rPr>
        <w:t xml:space="preserve">Triamcinolone </w:t>
      </w:r>
      <w:proofErr w:type="spellStart"/>
      <w:r w:rsidRPr="00356D24">
        <w:rPr>
          <w:rFonts w:ascii="Times New Roman" w:hAnsi="Times New Roman" w:cs="Times New Roman"/>
          <w:sz w:val="24"/>
          <w:szCs w:val="24"/>
        </w:rPr>
        <w:t>acetonide</w:t>
      </w:r>
      <w:proofErr w:type="spellEnd"/>
      <w:r w:rsidRPr="00356D24">
        <w:rPr>
          <w:rFonts w:ascii="Times New Roman" w:hAnsi="Times New Roman" w:cs="Times New Roman"/>
          <w:spacing w:val="2"/>
          <w:sz w:val="24"/>
          <w:szCs w:val="24"/>
        </w:rPr>
        <w:t xml:space="preserve"> in </w:t>
      </w:r>
      <w:proofErr w:type="spellStart"/>
      <w:r w:rsidRPr="00356D24">
        <w:rPr>
          <w:rFonts w:ascii="Times New Roman" w:hAnsi="Times New Roman" w:cs="Times New Roman"/>
          <w:spacing w:val="2"/>
          <w:sz w:val="24"/>
          <w:szCs w:val="24"/>
        </w:rPr>
        <w:t>Orabase</w:t>
      </w:r>
      <w:proofErr w:type="spellEnd"/>
      <w:r w:rsidRPr="00356D24">
        <w:rPr>
          <w:rFonts w:ascii="Times New Roman" w:hAnsi="Times New Roman" w:cs="Times New Roman"/>
          <w:spacing w:val="2"/>
          <w:sz w:val="24"/>
          <w:szCs w:val="24"/>
        </w:rPr>
        <w:t xml:space="preserve"> in the treatment of OLP. I</w:t>
      </w:r>
      <w:r w:rsidRPr="00356D24">
        <w:rPr>
          <w:rFonts w:ascii="Times New Roman" w:hAnsi="Times New Roman" w:cs="Times New Roman"/>
          <w:spacing w:val="5"/>
          <w:sz w:val="24"/>
          <w:szCs w:val="24"/>
        </w:rPr>
        <w:t>t may be the results of</w:t>
      </w:r>
      <w:r w:rsidRPr="00356D24">
        <w:rPr>
          <w:rFonts w:ascii="Times New Roman" w:hAnsi="Times New Roman" w:cs="Times New Roman"/>
          <w:spacing w:val="3"/>
          <w:sz w:val="24"/>
          <w:szCs w:val="24"/>
        </w:rPr>
        <w:t xml:space="preserve"> synergistic effect of them.</w:t>
      </w:r>
    </w:p>
    <w:p w:rsidR="00983F26" w:rsidRDefault="00983F26" w:rsidP="009D6C70">
      <w:pPr>
        <w:autoSpaceDE w:val="0"/>
        <w:autoSpaceDN w:val="0"/>
        <w:adjustRightInd w:val="0"/>
        <w:spacing w:after="0" w:line="360" w:lineRule="auto"/>
        <w:jc w:val="both"/>
        <w:rPr>
          <w:rFonts w:asciiTheme="majorBidi" w:hAnsiTheme="majorBidi" w:cstheme="majorBidi"/>
          <w:b/>
          <w:bCs/>
          <w:sz w:val="32"/>
          <w:szCs w:val="32"/>
        </w:rPr>
      </w:pPr>
    </w:p>
    <w:p w:rsidR="007D2F9D" w:rsidRPr="00517260" w:rsidRDefault="007D2F9D" w:rsidP="0039393C">
      <w:pPr>
        <w:shd w:val="clear" w:color="auto" w:fill="FFFFFF"/>
        <w:autoSpaceDE w:val="0"/>
        <w:autoSpaceDN w:val="0"/>
        <w:adjustRightInd w:val="0"/>
        <w:spacing w:after="0" w:line="360" w:lineRule="auto"/>
        <w:mirrorIndents/>
        <w:jc w:val="both"/>
        <w:rPr>
          <w:rFonts w:ascii="Times New Roman" w:hAnsi="Times New Roman" w:cs="Times New Roman"/>
          <w:spacing w:val="4"/>
          <w:sz w:val="24"/>
          <w:szCs w:val="24"/>
        </w:rPr>
      </w:pPr>
    </w:p>
    <w:p w:rsidR="009D6C70" w:rsidRPr="00517260" w:rsidRDefault="009D6C70" w:rsidP="009D6C70">
      <w:pPr>
        <w:autoSpaceDE w:val="0"/>
        <w:autoSpaceDN w:val="0"/>
        <w:adjustRightInd w:val="0"/>
        <w:spacing w:after="0" w:line="360" w:lineRule="auto"/>
        <w:rPr>
          <w:rFonts w:ascii="Times New Roman" w:hAnsi="Times New Roman" w:cs="Times New Roman"/>
          <w:b/>
          <w:bCs/>
          <w:i/>
          <w:iCs/>
          <w:sz w:val="24"/>
          <w:szCs w:val="24"/>
        </w:rPr>
      </w:pPr>
      <w:r w:rsidRPr="00517260">
        <w:rPr>
          <w:rFonts w:ascii="Times New Roman" w:hAnsi="Times New Roman" w:cs="Times New Roman"/>
          <w:b/>
          <w:bCs/>
          <w:i/>
          <w:iCs/>
          <w:sz w:val="24"/>
          <w:szCs w:val="24"/>
        </w:rPr>
        <w:t>Acknowledgement</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This study was supported by the Dental Research center of Tehran University of Medical Sciences.  </w:t>
      </w:r>
    </w:p>
    <w:p w:rsidR="009D6C70" w:rsidRPr="00517260" w:rsidRDefault="009D6C70" w:rsidP="009D6C70">
      <w:pPr>
        <w:autoSpaceDE w:val="0"/>
        <w:autoSpaceDN w:val="0"/>
        <w:adjustRightInd w:val="0"/>
        <w:spacing w:after="0" w:line="360" w:lineRule="auto"/>
        <w:rPr>
          <w:rFonts w:ascii="Times New Roman" w:hAnsi="Times New Roman" w:cs="Times New Roman"/>
          <w:b/>
          <w:bCs/>
          <w:sz w:val="24"/>
          <w:szCs w:val="24"/>
        </w:rPr>
      </w:pPr>
      <w:r w:rsidRPr="00517260">
        <w:rPr>
          <w:rFonts w:ascii="Times New Roman" w:hAnsi="Times New Roman" w:cs="Times New Roman"/>
          <w:b/>
          <w:bCs/>
          <w:sz w:val="24"/>
          <w:szCs w:val="24"/>
        </w:rPr>
        <w:t>References</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line="360" w:lineRule="auto"/>
        <w:rPr>
          <w:rFonts w:ascii="Times New Roman" w:hAnsi="Times New Roman" w:cs="Times New Roman"/>
          <w:sz w:val="24"/>
          <w:szCs w:val="24"/>
        </w:rPr>
      </w:pPr>
      <w:r w:rsidRPr="00517260">
        <w:rPr>
          <w:rFonts w:ascii="Times New Roman" w:hAnsi="Times New Roman" w:cs="Times New Roman"/>
          <w:sz w:val="24"/>
          <w:szCs w:val="24"/>
        </w:rPr>
        <w:t xml:space="preserve">1-Ismail SB, Kumar SK, Zain RB. Oral lichen planus and lichenoid reactions: </w:t>
      </w:r>
      <w:proofErr w:type="spellStart"/>
      <w:r w:rsidRPr="00517260">
        <w:rPr>
          <w:rFonts w:ascii="Times New Roman" w:hAnsi="Times New Roman" w:cs="Times New Roman"/>
          <w:sz w:val="24"/>
          <w:szCs w:val="24"/>
        </w:rPr>
        <w:t>etiopathogenesis</w:t>
      </w:r>
      <w:proofErr w:type="spellEnd"/>
      <w:r w:rsidRPr="00517260">
        <w:rPr>
          <w:rFonts w:ascii="Times New Roman" w:hAnsi="Times New Roman" w:cs="Times New Roman"/>
          <w:sz w:val="24"/>
          <w:szCs w:val="24"/>
        </w:rPr>
        <w:t xml:space="preserve">, diagnosis, management and </w:t>
      </w:r>
      <w:proofErr w:type="spellStart"/>
      <w:r w:rsidRPr="00517260">
        <w:rPr>
          <w:rFonts w:ascii="Times New Roman" w:hAnsi="Times New Roman" w:cs="Times New Roman"/>
          <w:sz w:val="24"/>
          <w:szCs w:val="24"/>
        </w:rPr>
        <w:t>malignanttransformation</w:t>
      </w:r>
      <w:proofErr w:type="spellEnd"/>
      <w:r w:rsidRPr="00517260">
        <w:rPr>
          <w:rFonts w:ascii="Times New Roman" w:hAnsi="Times New Roman" w:cs="Times New Roman"/>
          <w:sz w:val="24"/>
          <w:szCs w:val="24"/>
        </w:rPr>
        <w:t>. J Oral Sci. 2007; 49:89-106.</w:t>
      </w:r>
    </w:p>
    <w:p w:rsidR="009D6C70" w:rsidRPr="00517260" w:rsidRDefault="009D6C70" w:rsidP="009D6C70">
      <w:pPr>
        <w:autoSpaceDE w:val="0"/>
        <w:autoSpaceDN w:val="0"/>
        <w:adjustRightInd w:val="0"/>
        <w:spacing w:after="0" w:line="360" w:lineRule="auto"/>
        <w:rPr>
          <w:rFonts w:ascii="Times New Roman" w:hAnsi="Times New Roman" w:cs="Times New Roman"/>
          <w:spacing w:val="4"/>
          <w:sz w:val="24"/>
          <w:szCs w:val="24"/>
        </w:rPr>
      </w:pPr>
      <w:r w:rsidRPr="00517260">
        <w:rPr>
          <w:rFonts w:ascii="Times New Roman" w:hAnsi="Times New Roman" w:cs="Times New Roman"/>
          <w:sz w:val="24"/>
          <w:szCs w:val="24"/>
        </w:rPr>
        <w:t>2-</w:t>
      </w:r>
      <w:bookmarkStart w:id="5" w:name="OLE_LINK1"/>
      <w:bookmarkStart w:id="6" w:name="OLE_LINK2"/>
      <w:r w:rsidRPr="00517260">
        <w:rPr>
          <w:rFonts w:ascii="Times New Roman" w:hAnsi="Times New Roman" w:cs="Times New Roman"/>
          <w:sz w:val="24"/>
          <w:szCs w:val="24"/>
        </w:rPr>
        <w:t xml:space="preserve"> Lodi G, Scully C, </w:t>
      </w:r>
      <w:proofErr w:type="spellStart"/>
      <w:r w:rsidRPr="00517260">
        <w:rPr>
          <w:rFonts w:ascii="Times New Roman" w:hAnsi="Times New Roman" w:cs="Times New Roman"/>
          <w:sz w:val="24"/>
          <w:szCs w:val="24"/>
        </w:rPr>
        <w:t>Carrozzo</w:t>
      </w:r>
      <w:proofErr w:type="spellEnd"/>
      <w:r w:rsidRPr="00517260">
        <w:rPr>
          <w:rFonts w:ascii="Times New Roman" w:hAnsi="Times New Roman" w:cs="Times New Roman"/>
          <w:sz w:val="24"/>
          <w:szCs w:val="24"/>
        </w:rPr>
        <w:t xml:space="preserve"> M, Griffiths M, </w:t>
      </w:r>
      <w:proofErr w:type="spellStart"/>
      <w:r w:rsidRPr="00517260">
        <w:rPr>
          <w:rFonts w:ascii="Times New Roman" w:hAnsi="Times New Roman" w:cs="Times New Roman"/>
          <w:sz w:val="24"/>
          <w:szCs w:val="24"/>
        </w:rPr>
        <w:t>Sugerman</w:t>
      </w:r>
      <w:proofErr w:type="spellEnd"/>
      <w:r w:rsidRPr="00517260">
        <w:rPr>
          <w:rFonts w:ascii="Times New Roman" w:hAnsi="Times New Roman" w:cs="Times New Roman"/>
          <w:sz w:val="24"/>
          <w:szCs w:val="24"/>
        </w:rPr>
        <w:t xml:space="preserve"> PB, </w:t>
      </w:r>
      <w:proofErr w:type="spellStart"/>
      <w:r w:rsidRPr="00517260">
        <w:rPr>
          <w:rFonts w:ascii="Times New Roman" w:hAnsi="Times New Roman" w:cs="Times New Roman"/>
          <w:sz w:val="24"/>
          <w:szCs w:val="24"/>
        </w:rPr>
        <w:t>Thongprasom</w:t>
      </w:r>
      <w:proofErr w:type="spellEnd"/>
      <w:r w:rsidRPr="00517260">
        <w:rPr>
          <w:rFonts w:ascii="Times New Roman" w:hAnsi="Times New Roman" w:cs="Times New Roman"/>
          <w:sz w:val="24"/>
          <w:szCs w:val="24"/>
        </w:rPr>
        <w:t xml:space="preserve"> K. Current controversies in oral lichen planus: report of an international consensus meeting. Part 2. Clinical </w:t>
      </w:r>
      <w:r w:rsidRPr="00517260">
        <w:rPr>
          <w:rFonts w:ascii="Times New Roman" w:hAnsi="Times New Roman" w:cs="Times New Roman"/>
          <w:spacing w:val="-3"/>
          <w:sz w:val="24"/>
          <w:szCs w:val="24"/>
        </w:rPr>
        <w:t xml:space="preserve">management and </w:t>
      </w:r>
      <w:proofErr w:type="spellStart"/>
      <w:r w:rsidRPr="00517260">
        <w:rPr>
          <w:rFonts w:ascii="Times New Roman" w:hAnsi="Times New Roman" w:cs="Times New Roman"/>
          <w:sz w:val="24"/>
          <w:szCs w:val="24"/>
        </w:rPr>
        <w:t>malignanttransformation</w:t>
      </w:r>
      <w:proofErr w:type="spellEnd"/>
      <w:r w:rsidRPr="00517260">
        <w:rPr>
          <w:rFonts w:ascii="Times New Roman" w:hAnsi="Times New Roman" w:cs="Times New Roman"/>
          <w:sz w:val="24"/>
          <w:szCs w:val="24"/>
        </w:rPr>
        <w:t xml:space="preserve">. Oral </w:t>
      </w:r>
      <w:proofErr w:type="spellStart"/>
      <w:r w:rsidRPr="00517260">
        <w:rPr>
          <w:rFonts w:ascii="Times New Roman" w:hAnsi="Times New Roman" w:cs="Times New Roman"/>
          <w:sz w:val="24"/>
          <w:szCs w:val="24"/>
        </w:rPr>
        <w:t>Surg</w:t>
      </w:r>
      <w:proofErr w:type="spellEnd"/>
      <w:r w:rsidRPr="00517260">
        <w:rPr>
          <w:rFonts w:ascii="Times New Roman" w:hAnsi="Times New Roman" w:cs="Times New Roman"/>
          <w:sz w:val="24"/>
          <w:szCs w:val="24"/>
        </w:rPr>
        <w:t xml:space="preserve"> Oral Med Oral </w:t>
      </w:r>
      <w:proofErr w:type="spellStart"/>
      <w:r w:rsidRPr="00517260">
        <w:rPr>
          <w:rFonts w:ascii="Times New Roman" w:hAnsi="Times New Roman" w:cs="Times New Roman"/>
          <w:sz w:val="24"/>
          <w:szCs w:val="24"/>
        </w:rPr>
        <w:t>Pathol</w:t>
      </w:r>
      <w:proofErr w:type="spellEnd"/>
      <w:r w:rsidRPr="00517260">
        <w:rPr>
          <w:rFonts w:ascii="Times New Roman" w:hAnsi="Times New Roman" w:cs="Times New Roman"/>
          <w:sz w:val="24"/>
          <w:szCs w:val="24"/>
        </w:rPr>
        <w:t xml:space="preserve"> Oral </w:t>
      </w:r>
      <w:proofErr w:type="spellStart"/>
      <w:r w:rsidRPr="00517260">
        <w:rPr>
          <w:rFonts w:ascii="Times New Roman" w:hAnsi="Times New Roman" w:cs="Times New Roman"/>
          <w:sz w:val="24"/>
          <w:szCs w:val="24"/>
        </w:rPr>
        <w:t>RadiolEndod</w:t>
      </w:r>
      <w:proofErr w:type="spellEnd"/>
      <w:r w:rsidRPr="00517260">
        <w:rPr>
          <w:rFonts w:ascii="Times New Roman" w:hAnsi="Times New Roman" w:cs="Times New Roman"/>
          <w:sz w:val="24"/>
          <w:szCs w:val="24"/>
        </w:rPr>
        <w:t>. 2005; 100:164-78.</w:t>
      </w:r>
    </w:p>
    <w:bookmarkEnd w:id="5"/>
    <w:bookmarkEnd w:id="6"/>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spacing w:line="360" w:lineRule="auto"/>
        <w:rPr>
          <w:rFonts w:ascii="Times New Roman" w:hAnsi="Times New Roman" w:cs="Times New Roman"/>
          <w:sz w:val="24"/>
          <w:szCs w:val="24"/>
        </w:rPr>
      </w:pPr>
      <w:r w:rsidRPr="00517260">
        <w:rPr>
          <w:rFonts w:ascii="Times New Roman" w:hAnsi="Times New Roman" w:cs="Times New Roman"/>
          <w:spacing w:val="2"/>
          <w:sz w:val="24"/>
          <w:szCs w:val="24"/>
        </w:rPr>
        <w:t xml:space="preserve">3-Sugerman PB, Savage NW.  Oral lichen </w:t>
      </w:r>
      <w:r w:rsidRPr="00517260">
        <w:rPr>
          <w:rFonts w:ascii="Times New Roman" w:hAnsi="Times New Roman" w:cs="Times New Roman"/>
          <w:spacing w:val="-3"/>
          <w:sz w:val="24"/>
          <w:szCs w:val="24"/>
        </w:rPr>
        <w:t xml:space="preserve">planus: causes, diagnosis and management. </w:t>
      </w:r>
      <w:proofErr w:type="spellStart"/>
      <w:r w:rsidRPr="00517260">
        <w:rPr>
          <w:rFonts w:ascii="Times New Roman" w:hAnsi="Times New Roman" w:cs="Times New Roman"/>
          <w:spacing w:val="-3"/>
          <w:sz w:val="24"/>
          <w:szCs w:val="24"/>
        </w:rPr>
        <w:t>Aust</w:t>
      </w:r>
      <w:r w:rsidRPr="00517260">
        <w:rPr>
          <w:rFonts w:ascii="Times New Roman" w:hAnsi="Times New Roman" w:cs="Times New Roman"/>
          <w:sz w:val="24"/>
          <w:szCs w:val="24"/>
        </w:rPr>
        <w:t>Dent</w:t>
      </w:r>
      <w:proofErr w:type="spellEnd"/>
      <w:r w:rsidRPr="00517260">
        <w:rPr>
          <w:rFonts w:ascii="Times New Roman" w:hAnsi="Times New Roman" w:cs="Times New Roman"/>
          <w:sz w:val="24"/>
          <w:szCs w:val="24"/>
        </w:rPr>
        <w:t xml:space="preserve"> J </w:t>
      </w:r>
      <w:r w:rsidRPr="00517260">
        <w:rPr>
          <w:rFonts w:ascii="Times New Roman" w:hAnsi="Times New Roman" w:cs="Times New Roman"/>
          <w:spacing w:val="2"/>
          <w:sz w:val="24"/>
          <w:szCs w:val="24"/>
        </w:rPr>
        <w:t>2002;</w:t>
      </w:r>
      <w:r w:rsidRPr="00517260">
        <w:rPr>
          <w:rFonts w:ascii="Times New Roman" w:hAnsi="Times New Roman" w:cs="Times New Roman"/>
          <w:sz w:val="24"/>
          <w:szCs w:val="24"/>
        </w:rPr>
        <w:t xml:space="preserve"> 47, 290-297.</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4-Carrozzo M, </w:t>
      </w:r>
      <w:proofErr w:type="spellStart"/>
      <w:r w:rsidRPr="00517260">
        <w:rPr>
          <w:rFonts w:ascii="Times New Roman" w:hAnsi="Times New Roman" w:cs="Times New Roman"/>
          <w:sz w:val="24"/>
          <w:szCs w:val="24"/>
        </w:rPr>
        <w:t>Uboldi</w:t>
      </w:r>
      <w:proofErr w:type="spellEnd"/>
      <w:r w:rsidRPr="00517260">
        <w:rPr>
          <w:rFonts w:ascii="Times New Roman" w:hAnsi="Times New Roman" w:cs="Times New Roman"/>
          <w:sz w:val="24"/>
          <w:szCs w:val="24"/>
        </w:rPr>
        <w:t xml:space="preserve"> de </w:t>
      </w:r>
      <w:proofErr w:type="spellStart"/>
      <w:r w:rsidRPr="00517260">
        <w:rPr>
          <w:rFonts w:ascii="Times New Roman" w:hAnsi="Times New Roman" w:cs="Times New Roman"/>
          <w:sz w:val="24"/>
          <w:szCs w:val="24"/>
        </w:rPr>
        <w:t>Capei</w:t>
      </w:r>
      <w:proofErr w:type="spellEnd"/>
      <w:r w:rsidRPr="00517260">
        <w:rPr>
          <w:rFonts w:ascii="Times New Roman" w:hAnsi="Times New Roman" w:cs="Times New Roman"/>
          <w:sz w:val="24"/>
          <w:szCs w:val="24"/>
        </w:rPr>
        <w:t xml:space="preserve"> M, </w:t>
      </w:r>
      <w:proofErr w:type="spellStart"/>
      <w:r w:rsidRPr="00517260">
        <w:rPr>
          <w:rFonts w:ascii="Times New Roman" w:hAnsi="Times New Roman" w:cs="Times New Roman"/>
          <w:sz w:val="24"/>
          <w:szCs w:val="24"/>
        </w:rPr>
        <w:t>Dametto</w:t>
      </w:r>
      <w:proofErr w:type="spellEnd"/>
      <w:r w:rsidRPr="00517260">
        <w:rPr>
          <w:rFonts w:ascii="Times New Roman" w:hAnsi="Times New Roman" w:cs="Times New Roman"/>
          <w:sz w:val="24"/>
          <w:szCs w:val="24"/>
        </w:rPr>
        <w:t xml:space="preserve"> E </w:t>
      </w:r>
      <w:r w:rsidRPr="00517260">
        <w:rPr>
          <w:rFonts w:ascii="Times New Roman" w:hAnsi="Times New Roman" w:cs="Times New Roman"/>
          <w:i/>
          <w:iCs/>
          <w:sz w:val="24"/>
          <w:szCs w:val="24"/>
        </w:rPr>
        <w:t>et al</w:t>
      </w:r>
      <w:r w:rsidRPr="00517260">
        <w:rPr>
          <w:rFonts w:ascii="Times New Roman" w:hAnsi="Times New Roman" w:cs="Times New Roman"/>
          <w:sz w:val="24"/>
          <w:szCs w:val="24"/>
        </w:rPr>
        <w:t xml:space="preserve">. Tumor necrosis factor alpha and interferon-gamma polymorphisms contribute to susceptibility to oral lichen planus. </w:t>
      </w:r>
      <w:r w:rsidRPr="00517260">
        <w:rPr>
          <w:rFonts w:ascii="Times New Roman" w:hAnsi="Times New Roman" w:cs="Times New Roman"/>
          <w:i/>
          <w:iCs/>
          <w:sz w:val="24"/>
          <w:szCs w:val="24"/>
        </w:rPr>
        <w:t>J Invest Dermatol</w:t>
      </w:r>
      <w:r w:rsidRPr="00517260">
        <w:rPr>
          <w:rFonts w:ascii="Times New Roman" w:hAnsi="Times New Roman" w:cs="Times New Roman"/>
          <w:sz w:val="24"/>
          <w:szCs w:val="24"/>
        </w:rPr>
        <w:t>2004; 122</w:t>
      </w:r>
      <w:r w:rsidRPr="00517260">
        <w:rPr>
          <w:rFonts w:ascii="Times New Roman" w:hAnsi="Times New Roman" w:cs="Times New Roman"/>
          <w:b/>
          <w:bCs/>
          <w:sz w:val="24"/>
          <w:szCs w:val="24"/>
        </w:rPr>
        <w:t xml:space="preserve">: </w:t>
      </w:r>
      <w:r w:rsidRPr="00517260">
        <w:rPr>
          <w:rFonts w:ascii="Times New Roman" w:hAnsi="Times New Roman" w:cs="Times New Roman"/>
          <w:sz w:val="24"/>
          <w:szCs w:val="24"/>
        </w:rPr>
        <w:t>87–94.</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5- </w:t>
      </w:r>
      <w:proofErr w:type="spellStart"/>
      <w:r w:rsidRPr="00517260">
        <w:rPr>
          <w:rFonts w:ascii="Times New Roman" w:hAnsi="Times New Roman" w:cs="Times New Roman"/>
          <w:sz w:val="24"/>
          <w:szCs w:val="24"/>
        </w:rPr>
        <w:t>Carrozzo</w:t>
      </w:r>
      <w:proofErr w:type="spellEnd"/>
      <w:r w:rsidRPr="00517260">
        <w:rPr>
          <w:rFonts w:ascii="Times New Roman" w:hAnsi="Times New Roman" w:cs="Times New Roman"/>
          <w:sz w:val="24"/>
          <w:szCs w:val="24"/>
        </w:rPr>
        <w:t xml:space="preserve"> </w:t>
      </w:r>
      <w:proofErr w:type="spellStart"/>
      <w:proofErr w:type="gramStart"/>
      <w:r w:rsidRPr="00517260">
        <w:rPr>
          <w:rFonts w:ascii="Times New Roman" w:hAnsi="Times New Roman" w:cs="Times New Roman"/>
          <w:sz w:val="24"/>
          <w:szCs w:val="24"/>
        </w:rPr>
        <w:t>M,Thorpe</w:t>
      </w:r>
      <w:proofErr w:type="spellEnd"/>
      <w:proofErr w:type="gramEnd"/>
      <w:r w:rsidRPr="00517260">
        <w:rPr>
          <w:rFonts w:ascii="Times New Roman" w:hAnsi="Times New Roman" w:cs="Times New Roman"/>
          <w:sz w:val="24"/>
          <w:szCs w:val="24"/>
        </w:rPr>
        <w:t xml:space="preserve"> R. </w:t>
      </w:r>
      <w:r w:rsidRPr="00517260">
        <w:rPr>
          <w:rFonts w:ascii="Times New Roman" w:eastAsia="Times New Roman" w:hAnsi="Times New Roman" w:cs="Times New Roman"/>
          <w:sz w:val="24"/>
          <w:szCs w:val="24"/>
        </w:rPr>
        <w:t>Oral lichen planus:</w:t>
      </w:r>
      <w:r w:rsidRPr="00517260">
        <w:rPr>
          <w:rFonts w:ascii="Times New Roman" w:hAnsi="Times New Roman" w:cs="Times New Roman"/>
          <w:sz w:val="24"/>
          <w:szCs w:val="24"/>
        </w:rPr>
        <w:t xml:space="preserve"> A review. Minerva Stomatologica</w:t>
      </w:r>
      <w:proofErr w:type="gramStart"/>
      <w:r w:rsidRPr="00517260">
        <w:rPr>
          <w:rFonts w:ascii="Times New Roman" w:hAnsi="Times New Roman" w:cs="Times New Roman"/>
          <w:sz w:val="24"/>
          <w:szCs w:val="24"/>
        </w:rPr>
        <w:t>2009;58:519</w:t>
      </w:r>
      <w:proofErr w:type="gramEnd"/>
      <w:r w:rsidRPr="00517260">
        <w:rPr>
          <w:rFonts w:ascii="Times New Roman" w:hAnsi="Times New Roman" w:cs="Times New Roman"/>
          <w:sz w:val="24"/>
          <w:szCs w:val="24"/>
        </w:rPr>
        <w:t>-37</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spacing w:after="0" w:line="240" w:lineRule="auto"/>
        <w:rPr>
          <w:rFonts w:ascii="Times New Roman" w:eastAsia="Times New Roman" w:hAnsi="Times New Roman" w:cs="Times New Roman"/>
          <w:i/>
          <w:iCs/>
          <w:sz w:val="24"/>
          <w:szCs w:val="24"/>
        </w:rPr>
      </w:pPr>
      <w:r w:rsidRPr="00517260">
        <w:rPr>
          <w:rFonts w:ascii="Times New Roman" w:hAnsi="Times New Roman" w:cs="Times New Roman"/>
          <w:sz w:val="24"/>
          <w:szCs w:val="24"/>
        </w:rPr>
        <w:t>6-</w:t>
      </w:r>
      <w:r w:rsidRPr="00517260">
        <w:rPr>
          <w:rFonts w:ascii="Times New Roman" w:eastAsia="Times New Roman" w:hAnsi="Times New Roman" w:cs="Times New Roman"/>
          <w:sz w:val="24"/>
          <w:szCs w:val="24"/>
        </w:rPr>
        <w:t xml:space="preserve"> Edwards P C, </w:t>
      </w:r>
      <w:proofErr w:type="spellStart"/>
      <w:r w:rsidRPr="00517260">
        <w:rPr>
          <w:rFonts w:ascii="Times New Roman" w:eastAsia="Times New Roman" w:hAnsi="Times New Roman" w:cs="Times New Roman"/>
          <w:sz w:val="24"/>
          <w:szCs w:val="24"/>
        </w:rPr>
        <w:t>Kelsch</w:t>
      </w:r>
      <w:proofErr w:type="spellEnd"/>
      <w:r w:rsidRPr="00517260">
        <w:rPr>
          <w:rFonts w:ascii="Times New Roman" w:eastAsia="Times New Roman" w:hAnsi="Times New Roman" w:cs="Times New Roman"/>
          <w:sz w:val="24"/>
          <w:szCs w:val="24"/>
        </w:rPr>
        <w:t xml:space="preserve"> R. Oral lichen </w:t>
      </w:r>
      <w:proofErr w:type="gramStart"/>
      <w:r w:rsidRPr="00517260">
        <w:rPr>
          <w:rFonts w:ascii="Times New Roman" w:eastAsia="Times New Roman" w:hAnsi="Times New Roman" w:cs="Times New Roman"/>
          <w:sz w:val="24"/>
          <w:szCs w:val="24"/>
        </w:rPr>
        <w:t>planus:</w:t>
      </w:r>
      <w:r w:rsidRPr="00517260">
        <w:rPr>
          <w:rFonts w:ascii="Times New Roman" w:eastAsia="Times New Roman" w:hAnsi="Times New Roman" w:cs="Times New Roman"/>
          <w:i/>
          <w:iCs/>
          <w:sz w:val="24"/>
          <w:szCs w:val="24"/>
        </w:rPr>
        <w:t>:</w:t>
      </w:r>
      <w:proofErr w:type="gramEnd"/>
      <w:r w:rsidRPr="00517260">
        <w:rPr>
          <w:rFonts w:ascii="Times New Roman" w:eastAsia="Times New Roman" w:hAnsi="Times New Roman" w:cs="Times New Roman"/>
          <w:i/>
          <w:iCs/>
          <w:sz w:val="24"/>
          <w:szCs w:val="24"/>
        </w:rPr>
        <w:t xml:space="preserve"> Clinical Presentation and </w:t>
      </w:r>
      <w:r w:rsidRPr="00517260">
        <w:rPr>
          <w:rFonts w:ascii="Times New Roman" w:eastAsia="Times New Roman" w:hAnsi="Times New Roman" w:cs="Times New Roman"/>
          <w:sz w:val="24"/>
          <w:szCs w:val="24"/>
        </w:rPr>
        <w:t>management.</w:t>
      </w:r>
      <w:r w:rsidRPr="00517260">
        <w:rPr>
          <w:rFonts w:ascii="Times New Roman" w:eastAsia="Times New Roman" w:hAnsi="Times New Roman" w:cs="Times New Roman"/>
          <w:i/>
          <w:iCs/>
          <w:sz w:val="24"/>
          <w:szCs w:val="24"/>
        </w:rPr>
        <w:t xml:space="preserve"> J Can Dent </w:t>
      </w:r>
      <w:proofErr w:type="spellStart"/>
      <w:r w:rsidRPr="00517260">
        <w:rPr>
          <w:rFonts w:ascii="Times New Roman" w:eastAsia="Times New Roman" w:hAnsi="Times New Roman" w:cs="Times New Roman"/>
          <w:i/>
          <w:iCs/>
          <w:sz w:val="24"/>
          <w:szCs w:val="24"/>
        </w:rPr>
        <w:t>Assoc</w:t>
      </w:r>
      <w:proofErr w:type="spellEnd"/>
      <w:r w:rsidRPr="00517260">
        <w:rPr>
          <w:rFonts w:ascii="Times New Roman" w:eastAsia="Times New Roman" w:hAnsi="Times New Roman" w:cs="Times New Roman"/>
          <w:i/>
          <w:iCs/>
          <w:sz w:val="24"/>
          <w:szCs w:val="24"/>
        </w:rPr>
        <w:t xml:space="preserve"> 2002; 68(8):494-9.</w:t>
      </w:r>
    </w:p>
    <w:p w:rsidR="009D6C70" w:rsidRPr="00517260" w:rsidRDefault="009D6C70" w:rsidP="009D6C70">
      <w:pPr>
        <w:spacing w:after="0" w:line="240" w:lineRule="auto"/>
        <w:rPr>
          <w:rFonts w:ascii="Times New Roman" w:eastAsia="Times New Roman" w:hAnsi="Times New Roman" w:cs="Times New Roman"/>
          <w:i/>
          <w:iCs/>
          <w:sz w:val="24"/>
          <w:szCs w:val="24"/>
        </w:rPr>
      </w:pPr>
    </w:p>
    <w:p w:rsidR="009D6C70" w:rsidRPr="00517260" w:rsidRDefault="009D6C70" w:rsidP="009D6C70">
      <w:pPr>
        <w:rPr>
          <w:rFonts w:ascii="Times New Roman" w:hAnsi="Times New Roman" w:cs="Times New Roman"/>
          <w:sz w:val="24"/>
          <w:szCs w:val="24"/>
        </w:rPr>
      </w:pPr>
      <w:r w:rsidRPr="00517260">
        <w:rPr>
          <w:rFonts w:ascii="Times New Roman" w:eastAsia="Times New Roman" w:hAnsi="Times New Roman" w:cs="Times New Roman"/>
          <w:sz w:val="24"/>
          <w:szCs w:val="24"/>
        </w:rPr>
        <w:t>7-</w:t>
      </w:r>
      <w:r w:rsidRPr="00517260">
        <w:rPr>
          <w:rFonts w:ascii="Times New Roman" w:hAnsi="Times New Roman" w:cs="Times New Roman"/>
          <w:b/>
          <w:bCs/>
          <w:sz w:val="24"/>
          <w:szCs w:val="24"/>
        </w:rPr>
        <w:t xml:space="preserve"> </w:t>
      </w:r>
      <w:r w:rsidRPr="00517260">
        <w:rPr>
          <w:rFonts w:ascii="Times New Roman" w:hAnsi="Times New Roman" w:cs="Times New Roman"/>
          <w:sz w:val="24"/>
          <w:szCs w:val="24"/>
        </w:rPr>
        <w:t>Boorghani1 M. Gholizadeh1 N.</w:t>
      </w:r>
      <w:r w:rsidRPr="00517260">
        <w:rPr>
          <w:rFonts w:ascii="Times New Roman" w:hAnsi="Times New Roman" w:cs="Times New Roman"/>
          <w:b/>
          <w:bCs/>
          <w:sz w:val="24"/>
          <w:szCs w:val="24"/>
        </w:rPr>
        <w:t xml:space="preserve"> </w:t>
      </w:r>
      <w:r w:rsidRPr="00517260">
        <w:rPr>
          <w:rFonts w:ascii="Times New Roman" w:hAnsi="Times New Roman" w:cs="Times New Roman"/>
          <w:sz w:val="24"/>
          <w:szCs w:val="24"/>
        </w:rPr>
        <w:t xml:space="preserve">Clinical Features, </w:t>
      </w:r>
      <w:proofErr w:type="spellStart"/>
      <w:proofErr w:type="gramStart"/>
      <w:r w:rsidRPr="00517260">
        <w:rPr>
          <w:rFonts w:ascii="Times New Roman" w:hAnsi="Times New Roman" w:cs="Times New Roman"/>
          <w:sz w:val="24"/>
          <w:szCs w:val="24"/>
        </w:rPr>
        <w:t>Etiology,Treatment</w:t>
      </w:r>
      <w:proofErr w:type="spellEnd"/>
      <w:proofErr w:type="gramEnd"/>
      <w:r w:rsidRPr="00517260">
        <w:rPr>
          <w:rFonts w:ascii="Times New Roman" w:hAnsi="Times New Roman" w:cs="Times New Roman"/>
          <w:sz w:val="24"/>
          <w:szCs w:val="24"/>
        </w:rPr>
        <w:t xml:space="preserve"> and Management; A Review of Literature. J Dent Res Dent </w:t>
      </w:r>
      <w:proofErr w:type="spellStart"/>
      <w:r w:rsidRPr="00517260">
        <w:rPr>
          <w:rFonts w:ascii="Times New Roman" w:hAnsi="Times New Roman" w:cs="Times New Roman"/>
          <w:sz w:val="24"/>
          <w:szCs w:val="24"/>
        </w:rPr>
        <w:t>Clin</w:t>
      </w:r>
      <w:proofErr w:type="spellEnd"/>
      <w:r w:rsidRPr="00517260">
        <w:rPr>
          <w:rFonts w:ascii="Times New Roman" w:hAnsi="Times New Roman" w:cs="Times New Roman"/>
          <w:sz w:val="24"/>
          <w:szCs w:val="24"/>
        </w:rPr>
        <w:t xml:space="preserve"> Dent Prospect 2010; 4(1):3-9.</w:t>
      </w:r>
    </w:p>
    <w:p w:rsidR="009D6C70" w:rsidRPr="00517260" w:rsidRDefault="009D6C70" w:rsidP="009D6C70">
      <w:pPr>
        <w:rPr>
          <w:rFonts w:ascii="Times New Roman" w:hAnsi="Times New Roman" w:cs="Times New Roman"/>
          <w:sz w:val="24"/>
          <w:szCs w:val="24"/>
        </w:rPr>
      </w:pPr>
      <w:r w:rsidRPr="00517260">
        <w:rPr>
          <w:rFonts w:ascii="Times New Roman" w:hAnsi="Times New Roman" w:cs="Times New Roman"/>
          <w:sz w:val="24"/>
          <w:szCs w:val="24"/>
        </w:rPr>
        <w:t xml:space="preserve">8- </w:t>
      </w:r>
      <w:proofErr w:type="spellStart"/>
      <w:r w:rsidRPr="00517260">
        <w:rPr>
          <w:rFonts w:ascii="Times New Roman" w:hAnsi="Times New Roman" w:cs="Times New Roman"/>
          <w:sz w:val="24"/>
          <w:szCs w:val="24"/>
        </w:rPr>
        <w:t>Repka</w:t>
      </w:r>
      <w:proofErr w:type="spellEnd"/>
      <w:r w:rsidRPr="00517260">
        <w:rPr>
          <w:rFonts w:ascii="Times New Roman" w:hAnsi="Times New Roman" w:cs="Times New Roman"/>
          <w:sz w:val="24"/>
          <w:szCs w:val="24"/>
        </w:rPr>
        <w:t xml:space="preserve"> M A, </w:t>
      </w:r>
      <w:proofErr w:type="spellStart"/>
      <w:r w:rsidRPr="00517260">
        <w:rPr>
          <w:rFonts w:ascii="Times New Roman" w:hAnsi="Times New Roman" w:cs="Times New Roman"/>
          <w:sz w:val="24"/>
          <w:szCs w:val="24"/>
        </w:rPr>
        <w:t>Shabany</w:t>
      </w:r>
      <w:proofErr w:type="spellEnd"/>
      <w:r w:rsidRPr="00517260">
        <w:rPr>
          <w:rFonts w:ascii="Times New Roman" w:hAnsi="Times New Roman" w:cs="Times New Roman"/>
          <w:sz w:val="24"/>
          <w:szCs w:val="24"/>
        </w:rPr>
        <w:t xml:space="preserve"> H, </w:t>
      </w:r>
      <w:proofErr w:type="spellStart"/>
      <w:r w:rsidRPr="00517260">
        <w:rPr>
          <w:rFonts w:ascii="Times New Roman" w:hAnsi="Times New Roman" w:cs="Times New Roman"/>
          <w:sz w:val="24"/>
          <w:szCs w:val="24"/>
        </w:rPr>
        <w:t>Sutterer</w:t>
      </w:r>
      <w:proofErr w:type="spellEnd"/>
      <w:r w:rsidRPr="00517260">
        <w:rPr>
          <w:rFonts w:ascii="Times New Roman" w:hAnsi="Times New Roman" w:cs="Times New Roman"/>
          <w:sz w:val="24"/>
          <w:szCs w:val="24"/>
        </w:rPr>
        <w:t xml:space="preserve"> A. Stabilized formulation of  Triamcinolone Acetonide. Jul.21, 2011. </w:t>
      </w:r>
      <w:proofErr w:type="spellStart"/>
      <w:r w:rsidRPr="00517260">
        <w:rPr>
          <w:rFonts w:ascii="Times New Roman" w:hAnsi="Times New Roman" w:cs="Times New Roman"/>
          <w:sz w:val="24"/>
          <w:szCs w:val="24"/>
        </w:rPr>
        <w:t>Pub.No</w:t>
      </w:r>
      <w:proofErr w:type="spellEnd"/>
      <w:r w:rsidRPr="00517260">
        <w:rPr>
          <w:rFonts w:ascii="Times New Roman" w:hAnsi="Times New Roman" w:cs="Times New Roman"/>
          <w:sz w:val="24"/>
          <w:szCs w:val="24"/>
        </w:rPr>
        <w:t>.; US 2011/0178048 A1.</w:t>
      </w:r>
    </w:p>
    <w:p w:rsidR="009D6C70" w:rsidRPr="00517260" w:rsidRDefault="009D6C70" w:rsidP="009D6C70">
      <w:pPr>
        <w:pStyle w:val="PlainText"/>
        <w:spacing w:line="360" w:lineRule="auto"/>
        <w:rPr>
          <w:rFonts w:ascii="Times New Roman" w:hAnsi="Times New Roman" w:cs="Times New Roman"/>
          <w:sz w:val="24"/>
          <w:szCs w:val="24"/>
        </w:rPr>
      </w:pPr>
      <w:r w:rsidRPr="00517260">
        <w:rPr>
          <w:rFonts w:ascii="Times New Roman" w:hAnsi="Times New Roman" w:cs="Times New Roman"/>
          <w:spacing w:val="-9"/>
          <w:sz w:val="24"/>
          <w:szCs w:val="24"/>
        </w:rPr>
        <w:t>9-Laeijendecker R, Tank B, Dekker SK, Neumann HA</w:t>
      </w:r>
      <w:r w:rsidRPr="00517260">
        <w:rPr>
          <w:rFonts w:ascii="Times New Roman" w:hAnsi="Times New Roman" w:cs="Times New Roman"/>
          <w:spacing w:val="-1"/>
          <w:sz w:val="24"/>
          <w:szCs w:val="24"/>
        </w:rPr>
        <w:t xml:space="preserve">.A comparison of treatment of oral lichen </w:t>
      </w:r>
      <w:r w:rsidRPr="00517260">
        <w:rPr>
          <w:rFonts w:ascii="Times New Roman" w:hAnsi="Times New Roman" w:cs="Times New Roman"/>
          <w:spacing w:val="-3"/>
          <w:sz w:val="24"/>
          <w:szCs w:val="24"/>
        </w:rPr>
        <w:t>planus with topical tacrolimus and triamcinolone acetonide ointment. ActaDermVenereol</w:t>
      </w:r>
      <w:r w:rsidRPr="00517260">
        <w:rPr>
          <w:rFonts w:ascii="Times New Roman" w:hAnsi="Times New Roman" w:cs="Times New Roman"/>
          <w:spacing w:val="-1"/>
          <w:sz w:val="24"/>
          <w:szCs w:val="24"/>
        </w:rPr>
        <w:t>2006;</w:t>
      </w:r>
      <w:r w:rsidRPr="00517260">
        <w:rPr>
          <w:rFonts w:ascii="Times New Roman" w:hAnsi="Times New Roman" w:cs="Times New Roman"/>
          <w:spacing w:val="-3"/>
          <w:sz w:val="24"/>
          <w:szCs w:val="24"/>
        </w:rPr>
        <w:t xml:space="preserve"> 86:227- </w:t>
      </w:r>
      <w:r w:rsidRPr="00517260">
        <w:rPr>
          <w:rFonts w:ascii="Times New Roman" w:hAnsi="Times New Roman" w:cs="Times New Roman"/>
          <w:sz w:val="24"/>
          <w:szCs w:val="24"/>
        </w:rPr>
        <w:t>229.</w:t>
      </w:r>
    </w:p>
    <w:p w:rsidR="009D6C70" w:rsidRPr="00517260" w:rsidRDefault="009D6C70" w:rsidP="009D6C70">
      <w:pPr>
        <w:pStyle w:val="PlainText"/>
        <w:spacing w:line="360" w:lineRule="auto"/>
        <w:rPr>
          <w:rFonts w:ascii="Times New Roman" w:hAnsi="Times New Roman" w:cs="Times New Roman"/>
          <w:sz w:val="24"/>
          <w:szCs w:val="24"/>
        </w:rPr>
      </w:pPr>
    </w:p>
    <w:p w:rsidR="009D6C70" w:rsidRPr="00517260" w:rsidRDefault="009D6C70" w:rsidP="009D6C70">
      <w:pPr>
        <w:pStyle w:val="PlainText"/>
        <w:spacing w:line="360" w:lineRule="auto"/>
        <w:rPr>
          <w:rFonts w:ascii="Times New Roman" w:hAnsi="Times New Roman" w:cs="Times New Roman"/>
          <w:sz w:val="24"/>
          <w:szCs w:val="24"/>
        </w:rPr>
      </w:pPr>
      <w:r w:rsidRPr="00517260">
        <w:rPr>
          <w:rFonts w:ascii="Times New Roman" w:hAnsi="Times New Roman" w:cs="Times New Roman"/>
          <w:sz w:val="24"/>
          <w:szCs w:val="24"/>
        </w:rPr>
        <w:t xml:space="preserve">10- </w:t>
      </w:r>
      <w:proofErr w:type="spellStart"/>
      <w:proofErr w:type="gramStart"/>
      <w:r w:rsidRPr="00517260">
        <w:rPr>
          <w:rFonts w:ascii="Times New Roman" w:hAnsi="Times New Roman" w:cs="Times New Roman"/>
          <w:sz w:val="24"/>
          <w:szCs w:val="24"/>
        </w:rPr>
        <w:t>Thongprasom</w:t>
      </w:r>
      <w:proofErr w:type="spellEnd"/>
      <w:r w:rsidRPr="00517260">
        <w:rPr>
          <w:rFonts w:ascii="Times New Roman" w:hAnsi="Times New Roman" w:cs="Times New Roman"/>
          <w:sz w:val="24"/>
          <w:szCs w:val="24"/>
        </w:rPr>
        <w:t xml:space="preserve">  K</w:t>
      </w:r>
      <w:proofErr w:type="gram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Dhanuthai</w:t>
      </w:r>
      <w:proofErr w:type="spell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Steriods</w:t>
      </w:r>
      <w:proofErr w:type="spellEnd"/>
      <w:r w:rsidRPr="00517260">
        <w:rPr>
          <w:rFonts w:ascii="Times New Roman" w:hAnsi="Times New Roman" w:cs="Times New Roman"/>
          <w:sz w:val="24"/>
          <w:szCs w:val="24"/>
        </w:rPr>
        <w:t xml:space="preserve"> in the treatment of lichen planus: a review. J Oral Science2008; 50: 4, 377-385. </w:t>
      </w:r>
    </w:p>
    <w:p w:rsidR="009D6C70" w:rsidRPr="00517260" w:rsidRDefault="009D6C70" w:rsidP="009D6C70">
      <w:pPr>
        <w:pStyle w:val="PlainText"/>
        <w:spacing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after="0" w:line="360" w:lineRule="auto"/>
        <w:rPr>
          <w:rFonts w:ascii="Times New Roman" w:hAnsi="Times New Roman" w:cs="Times New Roman"/>
          <w:spacing w:val="1"/>
          <w:sz w:val="24"/>
          <w:szCs w:val="24"/>
        </w:rPr>
      </w:pPr>
      <w:r w:rsidRPr="00517260">
        <w:rPr>
          <w:rFonts w:ascii="Times New Roman" w:hAnsi="Times New Roman" w:cs="Times New Roman"/>
          <w:sz w:val="24"/>
          <w:szCs w:val="24"/>
        </w:rPr>
        <w:lastRenderedPageBreak/>
        <w:t xml:space="preserve">11- </w:t>
      </w:r>
      <w:proofErr w:type="spellStart"/>
      <w:r w:rsidRPr="00517260">
        <w:rPr>
          <w:rFonts w:ascii="Times New Roman" w:hAnsi="Times New Roman" w:cs="Times New Roman"/>
          <w:sz w:val="24"/>
          <w:szCs w:val="24"/>
        </w:rPr>
        <w:t>SahebjameeM</w:t>
      </w:r>
      <w:proofErr w:type="spell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Arbabi-</w:t>
      </w:r>
      <w:proofErr w:type="gramStart"/>
      <w:r w:rsidRPr="00517260">
        <w:rPr>
          <w:rFonts w:ascii="Times New Roman" w:hAnsi="Times New Roman" w:cs="Times New Roman"/>
          <w:sz w:val="24"/>
          <w:szCs w:val="24"/>
        </w:rPr>
        <w:t>KalatiF,Managementoforallichenplanus.J</w:t>
      </w:r>
      <w:proofErr w:type="spellEnd"/>
      <w:proofErr w:type="gramEnd"/>
      <w:r w:rsidRPr="00517260">
        <w:rPr>
          <w:rFonts w:ascii="Times New Roman" w:hAnsi="Times New Roman" w:cs="Times New Roman"/>
          <w:sz w:val="24"/>
          <w:szCs w:val="24"/>
        </w:rPr>
        <w:t xml:space="preserve"> Arch Iranian Med 2005; 8 (4): 252 – 256</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12-Sahebjamee M, </w:t>
      </w:r>
      <w:proofErr w:type="spellStart"/>
      <w:r w:rsidRPr="00517260">
        <w:rPr>
          <w:rFonts w:ascii="Times New Roman" w:hAnsi="Times New Roman" w:cs="Times New Roman"/>
          <w:sz w:val="24"/>
          <w:szCs w:val="24"/>
        </w:rPr>
        <w:t>Amanlou</w:t>
      </w:r>
      <w:proofErr w:type="spellEnd"/>
      <w:r w:rsidRPr="00517260">
        <w:rPr>
          <w:rFonts w:ascii="Times New Roman" w:hAnsi="Times New Roman" w:cs="Times New Roman"/>
          <w:sz w:val="24"/>
          <w:szCs w:val="24"/>
        </w:rPr>
        <w:t xml:space="preserve"> M, </w:t>
      </w:r>
      <w:proofErr w:type="spellStart"/>
      <w:r w:rsidRPr="00517260">
        <w:rPr>
          <w:rFonts w:ascii="Times New Roman" w:hAnsi="Times New Roman" w:cs="Times New Roman"/>
          <w:sz w:val="24"/>
          <w:szCs w:val="24"/>
        </w:rPr>
        <w:t>Bakhshi</w:t>
      </w:r>
      <w:proofErr w:type="spellEnd"/>
      <w:r w:rsidRPr="00517260">
        <w:rPr>
          <w:rFonts w:ascii="Times New Roman" w:hAnsi="Times New Roman" w:cs="Times New Roman"/>
          <w:sz w:val="24"/>
          <w:szCs w:val="24"/>
        </w:rPr>
        <w:t xml:space="preserve"> M. Efficacy of topical retinoic acid compared with topical triamcinolone acetonide in the treatment of oral lichen planus. </w:t>
      </w:r>
      <w:proofErr w:type="spellStart"/>
      <w:r w:rsidRPr="00517260">
        <w:rPr>
          <w:rFonts w:ascii="Times New Roman" w:hAnsi="Times New Roman" w:cs="Times New Roman"/>
          <w:i/>
          <w:iCs/>
          <w:sz w:val="24"/>
          <w:szCs w:val="24"/>
        </w:rPr>
        <w:t>ActaMedica</w:t>
      </w:r>
      <w:proofErr w:type="spellEnd"/>
      <w:r w:rsidRPr="00517260">
        <w:rPr>
          <w:rFonts w:ascii="Times New Roman" w:hAnsi="Times New Roman" w:cs="Times New Roman"/>
          <w:i/>
          <w:iCs/>
          <w:sz w:val="24"/>
          <w:szCs w:val="24"/>
        </w:rPr>
        <w:t xml:space="preserve"> Iranica</w:t>
      </w:r>
      <w:r w:rsidRPr="00517260">
        <w:rPr>
          <w:rFonts w:ascii="Times New Roman" w:hAnsi="Times New Roman" w:cs="Times New Roman"/>
          <w:sz w:val="24"/>
          <w:szCs w:val="24"/>
        </w:rPr>
        <w:t>2004; 42:108-13.</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rPr>
          <w:rFonts w:ascii="Times New Roman" w:hAnsi="Times New Roman" w:cs="Times New Roman"/>
          <w:sz w:val="24"/>
          <w:szCs w:val="24"/>
        </w:rPr>
      </w:pPr>
      <w:r w:rsidRPr="00517260">
        <w:rPr>
          <w:rFonts w:ascii="Times New Roman" w:hAnsi="Times New Roman" w:cs="Times New Roman"/>
          <w:sz w:val="24"/>
          <w:szCs w:val="24"/>
        </w:rPr>
        <w:t xml:space="preserve">13-Mabire D, </w:t>
      </w:r>
      <w:proofErr w:type="spellStart"/>
      <w:r w:rsidRPr="00517260">
        <w:rPr>
          <w:rFonts w:ascii="Times New Roman" w:hAnsi="Times New Roman" w:cs="Times New Roman"/>
          <w:sz w:val="24"/>
          <w:szCs w:val="24"/>
        </w:rPr>
        <w:t>Adelinet</w:t>
      </w:r>
      <w:proofErr w:type="spellEnd"/>
      <w:r w:rsidRPr="00517260">
        <w:rPr>
          <w:rFonts w:ascii="Times New Roman" w:hAnsi="Times New Roman" w:cs="Times New Roman"/>
          <w:sz w:val="24"/>
          <w:szCs w:val="24"/>
        </w:rPr>
        <w:t xml:space="preserve"> </w:t>
      </w:r>
      <w:proofErr w:type="spellStart"/>
      <w:proofErr w:type="gramStart"/>
      <w:r w:rsidRPr="00517260">
        <w:rPr>
          <w:rFonts w:ascii="Times New Roman" w:hAnsi="Times New Roman" w:cs="Times New Roman"/>
          <w:sz w:val="24"/>
          <w:szCs w:val="24"/>
        </w:rPr>
        <w:t>Ch</w:t>
      </w:r>
      <w:proofErr w:type="spellEnd"/>
      <w:r w:rsidRPr="00517260">
        <w:rPr>
          <w:rFonts w:ascii="Times New Roman" w:hAnsi="Times New Roman" w:cs="Times New Roman"/>
          <w:sz w:val="24"/>
          <w:szCs w:val="24"/>
        </w:rPr>
        <w:t>,,</w:t>
      </w:r>
      <w:proofErr w:type="spellStart"/>
      <w:proofErr w:type="gramEnd"/>
      <w:r w:rsidRPr="00517260">
        <w:rPr>
          <w:rFonts w:ascii="Times New Roman" w:hAnsi="Times New Roman" w:cs="Times New Roman"/>
          <w:sz w:val="24"/>
          <w:szCs w:val="24"/>
        </w:rPr>
        <w:t>Csoka</w:t>
      </w:r>
      <w:proofErr w:type="spellEnd"/>
      <w:r w:rsidRPr="00517260">
        <w:rPr>
          <w:rFonts w:ascii="Times New Roman" w:hAnsi="Times New Roman" w:cs="Times New Roman"/>
          <w:sz w:val="24"/>
          <w:szCs w:val="24"/>
        </w:rPr>
        <w:t xml:space="preserve"> I. Retinoic acid mimetic </w:t>
      </w:r>
      <w:proofErr w:type="spellStart"/>
      <w:r w:rsidRPr="00517260">
        <w:rPr>
          <w:rFonts w:ascii="Times New Roman" w:hAnsi="Times New Roman" w:cs="Times New Roman"/>
          <w:sz w:val="24"/>
          <w:szCs w:val="24"/>
        </w:rPr>
        <w:t>anilides</w:t>
      </w:r>
      <w:proofErr w:type="spellEnd"/>
      <w:r w:rsidRPr="00517260">
        <w:rPr>
          <w:rFonts w:ascii="Times New Roman" w:hAnsi="Times New Roman" w:cs="Times New Roman"/>
          <w:sz w:val="24"/>
          <w:szCs w:val="24"/>
        </w:rPr>
        <w:t xml:space="preserve">. Mar.6, 2008. </w:t>
      </w:r>
      <w:proofErr w:type="spellStart"/>
      <w:r w:rsidRPr="00517260">
        <w:rPr>
          <w:rFonts w:ascii="Times New Roman" w:hAnsi="Times New Roman" w:cs="Times New Roman"/>
          <w:sz w:val="24"/>
          <w:szCs w:val="24"/>
        </w:rPr>
        <w:t>Pub.No</w:t>
      </w:r>
      <w:proofErr w:type="spellEnd"/>
      <w:r w:rsidRPr="00517260">
        <w:rPr>
          <w:rFonts w:ascii="Times New Roman" w:hAnsi="Times New Roman" w:cs="Times New Roman"/>
          <w:sz w:val="24"/>
          <w:szCs w:val="24"/>
        </w:rPr>
        <w:t>.; US 2008/0058334 A1.</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14-Pakfetrat A, </w:t>
      </w:r>
      <w:proofErr w:type="spellStart"/>
      <w:r w:rsidRPr="00517260">
        <w:rPr>
          <w:rFonts w:ascii="Times New Roman" w:hAnsi="Times New Roman" w:cs="Times New Roman"/>
          <w:sz w:val="24"/>
          <w:szCs w:val="24"/>
        </w:rPr>
        <w:t>Javadzadeh-Bolouri</w:t>
      </w:r>
      <w:proofErr w:type="spellEnd"/>
      <w:r w:rsidRPr="00517260">
        <w:rPr>
          <w:rFonts w:ascii="Times New Roman" w:hAnsi="Times New Roman" w:cs="Times New Roman"/>
          <w:sz w:val="24"/>
          <w:szCs w:val="24"/>
        </w:rPr>
        <w:t xml:space="preserve"> A, </w:t>
      </w:r>
      <w:proofErr w:type="spellStart"/>
      <w:r w:rsidRPr="00517260">
        <w:rPr>
          <w:rFonts w:ascii="Times New Roman" w:hAnsi="Times New Roman" w:cs="Times New Roman"/>
          <w:sz w:val="24"/>
          <w:szCs w:val="24"/>
        </w:rPr>
        <w:t>Basir-Shabestari</w:t>
      </w:r>
      <w:proofErr w:type="spellEnd"/>
      <w:r w:rsidRPr="00517260">
        <w:rPr>
          <w:rFonts w:ascii="Times New Roman" w:hAnsi="Times New Roman" w:cs="Times New Roman"/>
          <w:sz w:val="24"/>
          <w:szCs w:val="24"/>
        </w:rPr>
        <w:t xml:space="preserve"> S, </w:t>
      </w:r>
      <w:proofErr w:type="spellStart"/>
      <w:r w:rsidRPr="00517260">
        <w:rPr>
          <w:rFonts w:ascii="Times New Roman" w:hAnsi="Times New Roman" w:cs="Times New Roman"/>
          <w:sz w:val="24"/>
          <w:szCs w:val="24"/>
        </w:rPr>
        <w:t>Falaki</w:t>
      </w:r>
      <w:proofErr w:type="spellEnd"/>
      <w:r w:rsidRPr="00517260">
        <w:rPr>
          <w:rFonts w:ascii="Times New Roman" w:hAnsi="Times New Roman" w:cs="Times New Roman"/>
          <w:sz w:val="24"/>
          <w:szCs w:val="24"/>
        </w:rPr>
        <w:t xml:space="preserve"> F. Oral lichen planus: A retrospective study of 420 Iranian patients. Med Oral </w:t>
      </w:r>
      <w:proofErr w:type="spellStart"/>
      <w:r w:rsidRPr="00517260">
        <w:rPr>
          <w:rFonts w:ascii="Times New Roman" w:hAnsi="Times New Roman" w:cs="Times New Roman"/>
          <w:sz w:val="24"/>
          <w:szCs w:val="24"/>
        </w:rPr>
        <w:t>Patol</w:t>
      </w:r>
      <w:proofErr w:type="spellEnd"/>
      <w:r w:rsidRPr="00517260">
        <w:rPr>
          <w:rFonts w:ascii="Times New Roman" w:hAnsi="Times New Roman" w:cs="Times New Roman"/>
          <w:sz w:val="24"/>
          <w:szCs w:val="24"/>
        </w:rPr>
        <w:t xml:space="preserve"> Oral Cir </w:t>
      </w:r>
      <w:proofErr w:type="spellStart"/>
      <w:r w:rsidRPr="00517260">
        <w:rPr>
          <w:rFonts w:ascii="Times New Roman" w:hAnsi="Times New Roman" w:cs="Times New Roman"/>
          <w:sz w:val="24"/>
          <w:szCs w:val="24"/>
        </w:rPr>
        <w:t>Bucal</w:t>
      </w:r>
      <w:proofErr w:type="spellEnd"/>
      <w:r w:rsidRPr="00517260">
        <w:rPr>
          <w:rFonts w:ascii="Times New Roman" w:hAnsi="Times New Roman" w:cs="Times New Roman"/>
          <w:sz w:val="24"/>
          <w:szCs w:val="24"/>
        </w:rPr>
        <w:t>. 2009 Jul 1; 14 (7):E315-8.</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15- </w:t>
      </w:r>
      <w:proofErr w:type="spellStart"/>
      <w:r w:rsidRPr="00517260">
        <w:rPr>
          <w:rFonts w:ascii="Times New Roman" w:hAnsi="Times New Roman" w:cs="Times New Roman"/>
          <w:sz w:val="24"/>
          <w:szCs w:val="24"/>
        </w:rPr>
        <w:t>Mattila</w:t>
      </w:r>
      <w:proofErr w:type="spellEnd"/>
      <w:r w:rsidRPr="00517260">
        <w:rPr>
          <w:rFonts w:ascii="Times New Roman" w:hAnsi="Times New Roman" w:cs="Times New Roman"/>
          <w:sz w:val="24"/>
          <w:szCs w:val="24"/>
        </w:rPr>
        <w:t xml:space="preserve"> R. MOLECULAR MARKERS OF ORAL LICHEN PLANUS. TURUN YLIOPISTO UNIVERSITY OF TURKU 2009;47-48.</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r w:rsidRPr="00517260">
        <w:rPr>
          <w:rFonts w:ascii="Times New Roman" w:hAnsi="Times New Roman" w:cs="Times New Roman"/>
          <w:sz w:val="24"/>
          <w:szCs w:val="24"/>
        </w:rPr>
        <w:t xml:space="preserve">16-Augusto </w:t>
      </w:r>
      <w:proofErr w:type="spellStart"/>
      <w:proofErr w:type="gramStart"/>
      <w:r w:rsidRPr="00517260">
        <w:rPr>
          <w:rFonts w:ascii="Times New Roman" w:hAnsi="Times New Roman" w:cs="Times New Roman"/>
          <w:sz w:val="24"/>
          <w:szCs w:val="24"/>
        </w:rPr>
        <w:t>CF,et</w:t>
      </w:r>
      <w:proofErr w:type="spellEnd"/>
      <w:proofErr w:type="gram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al.Malignant</w:t>
      </w:r>
      <w:proofErr w:type="spellEnd"/>
      <w:r w:rsidRPr="00517260">
        <w:rPr>
          <w:rFonts w:ascii="Times New Roman" w:hAnsi="Times New Roman" w:cs="Times New Roman"/>
          <w:sz w:val="24"/>
          <w:szCs w:val="24"/>
        </w:rPr>
        <w:t xml:space="preserve"> potential of oral lichen </w:t>
      </w:r>
      <w:proofErr w:type="spellStart"/>
      <w:r w:rsidRPr="00517260">
        <w:rPr>
          <w:rFonts w:ascii="Times New Roman" w:hAnsi="Times New Roman" w:cs="Times New Roman"/>
          <w:sz w:val="24"/>
          <w:szCs w:val="24"/>
        </w:rPr>
        <w:t>planus:A</w:t>
      </w:r>
      <w:proofErr w:type="spellEnd"/>
      <w:r w:rsidRPr="00517260">
        <w:rPr>
          <w:rFonts w:ascii="Times New Roman" w:hAnsi="Times New Roman" w:cs="Times New Roman"/>
          <w:sz w:val="24"/>
          <w:szCs w:val="24"/>
        </w:rPr>
        <w:t xml:space="preserve"> meta-analysis. </w:t>
      </w:r>
      <w:proofErr w:type="spellStart"/>
      <w:r w:rsidRPr="00517260">
        <w:rPr>
          <w:rFonts w:ascii="Times New Roman" w:hAnsi="Times New Roman" w:cs="Times New Roman"/>
          <w:sz w:val="24"/>
          <w:szCs w:val="24"/>
        </w:rPr>
        <w:t>Rev.odontocienc</w:t>
      </w:r>
      <w:proofErr w:type="spellEnd"/>
      <w:r w:rsidRPr="00517260">
        <w:rPr>
          <w:rFonts w:ascii="Times New Roman" w:hAnsi="Times New Roman" w:cs="Times New Roman"/>
          <w:sz w:val="24"/>
          <w:szCs w:val="24"/>
        </w:rPr>
        <w:t xml:space="preserve"> 2009; 24(2):194-197.</w:t>
      </w:r>
    </w:p>
    <w:p w:rsidR="009D6C70" w:rsidRPr="00517260" w:rsidRDefault="009D6C70" w:rsidP="009D6C70">
      <w:pPr>
        <w:autoSpaceDE w:val="0"/>
        <w:autoSpaceDN w:val="0"/>
        <w:adjustRightInd w:val="0"/>
        <w:spacing w:after="0" w:line="360" w:lineRule="auto"/>
        <w:rPr>
          <w:rFonts w:ascii="Times New Roman" w:hAnsi="Times New Roman" w:cs="Times New Roman"/>
          <w:sz w:val="24"/>
          <w:szCs w:val="24"/>
        </w:rPr>
      </w:pPr>
    </w:p>
    <w:p w:rsidR="009D6C70" w:rsidRPr="00517260" w:rsidRDefault="009D6C70" w:rsidP="009D6C70">
      <w:pPr>
        <w:autoSpaceDE w:val="0"/>
        <w:autoSpaceDN w:val="0"/>
        <w:adjustRightInd w:val="0"/>
        <w:spacing w:line="360" w:lineRule="auto"/>
        <w:rPr>
          <w:rFonts w:ascii="Times New Roman" w:hAnsi="Times New Roman" w:cs="Times New Roman"/>
          <w:sz w:val="24"/>
          <w:szCs w:val="24"/>
        </w:rPr>
      </w:pPr>
      <w:r w:rsidRPr="00517260">
        <w:rPr>
          <w:rFonts w:ascii="Times New Roman" w:hAnsi="Times New Roman" w:cs="Times New Roman"/>
          <w:sz w:val="24"/>
          <w:szCs w:val="24"/>
        </w:rPr>
        <w:t xml:space="preserve">17-Mattsson  U, Magnusson  B, </w:t>
      </w:r>
      <w:proofErr w:type="spellStart"/>
      <w:r w:rsidRPr="00517260">
        <w:rPr>
          <w:rFonts w:ascii="Times New Roman" w:hAnsi="Times New Roman" w:cs="Times New Roman"/>
          <w:sz w:val="24"/>
          <w:szCs w:val="24"/>
        </w:rPr>
        <w:t>Jontell</w:t>
      </w:r>
      <w:proofErr w:type="spell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M.squamous</w:t>
      </w:r>
      <w:proofErr w:type="spellEnd"/>
      <w:r w:rsidRPr="00517260">
        <w:rPr>
          <w:rFonts w:ascii="Times New Roman" w:hAnsi="Times New Roman" w:cs="Times New Roman"/>
          <w:sz w:val="24"/>
          <w:szCs w:val="24"/>
        </w:rPr>
        <w:t xml:space="preserve"> cell carcinoma in a patient with oral lichen </w:t>
      </w:r>
      <w:proofErr w:type="spellStart"/>
      <w:r w:rsidRPr="00517260">
        <w:rPr>
          <w:rFonts w:ascii="Times New Roman" w:hAnsi="Times New Roman" w:cs="Times New Roman"/>
          <w:sz w:val="24"/>
          <w:szCs w:val="24"/>
        </w:rPr>
        <w:t>planustreated</w:t>
      </w:r>
      <w:proofErr w:type="spellEnd"/>
      <w:r w:rsidRPr="00517260">
        <w:rPr>
          <w:rFonts w:ascii="Times New Roman" w:hAnsi="Times New Roman" w:cs="Times New Roman"/>
          <w:sz w:val="24"/>
          <w:szCs w:val="24"/>
        </w:rPr>
        <w:t xml:space="preserve"> with topical of </w:t>
      </w:r>
      <w:proofErr w:type="spellStart"/>
      <w:r w:rsidRPr="00517260">
        <w:rPr>
          <w:rFonts w:ascii="Times New Roman" w:hAnsi="Times New Roman" w:cs="Times New Roman"/>
          <w:sz w:val="24"/>
          <w:szCs w:val="24"/>
        </w:rPr>
        <w:t>applicationtacrolimus.Oral</w:t>
      </w:r>
      <w:proofErr w:type="spell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Surg</w:t>
      </w:r>
      <w:proofErr w:type="spellEnd"/>
      <w:r w:rsidRPr="00517260">
        <w:rPr>
          <w:rFonts w:ascii="Times New Roman" w:hAnsi="Times New Roman" w:cs="Times New Roman"/>
          <w:sz w:val="24"/>
          <w:szCs w:val="24"/>
        </w:rPr>
        <w:t xml:space="preserve"> Oral Med Oral </w:t>
      </w:r>
      <w:proofErr w:type="spellStart"/>
      <w:r w:rsidRPr="00517260">
        <w:rPr>
          <w:rFonts w:ascii="Times New Roman" w:hAnsi="Times New Roman" w:cs="Times New Roman"/>
          <w:sz w:val="24"/>
          <w:szCs w:val="24"/>
        </w:rPr>
        <w:t>Pathol</w:t>
      </w:r>
      <w:proofErr w:type="spellEnd"/>
      <w:r w:rsidRPr="00517260">
        <w:rPr>
          <w:rFonts w:ascii="Times New Roman" w:hAnsi="Times New Roman" w:cs="Times New Roman"/>
          <w:sz w:val="24"/>
          <w:szCs w:val="24"/>
        </w:rPr>
        <w:t xml:space="preserve"> </w:t>
      </w:r>
      <w:proofErr w:type="spellStart"/>
      <w:r w:rsidRPr="00517260">
        <w:rPr>
          <w:rFonts w:ascii="Times New Roman" w:hAnsi="Times New Roman" w:cs="Times New Roman"/>
          <w:sz w:val="24"/>
          <w:szCs w:val="24"/>
        </w:rPr>
        <w:t>OralRadiolEndod</w:t>
      </w:r>
      <w:proofErr w:type="spellEnd"/>
      <w:r w:rsidRPr="00517260">
        <w:rPr>
          <w:rFonts w:ascii="Times New Roman" w:hAnsi="Times New Roman" w:cs="Times New Roman"/>
          <w:sz w:val="24"/>
          <w:szCs w:val="24"/>
        </w:rPr>
        <w:t xml:space="preserve"> 2010; 110:e19-e25.</w:t>
      </w:r>
    </w:p>
    <w:p w:rsidR="009D6C70" w:rsidRPr="00517260" w:rsidRDefault="009D6C70" w:rsidP="009D6C70">
      <w:pPr>
        <w:autoSpaceDE w:val="0"/>
        <w:autoSpaceDN w:val="0"/>
        <w:adjustRightInd w:val="0"/>
        <w:spacing w:line="360" w:lineRule="auto"/>
        <w:ind w:left="90"/>
        <w:rPr>
          <w:rFonts w:ascii="Times New Roman" w:hAnsi="Times New Roman" w:cs="Times New Roman"/>
          <w:sz w:val="24"/>
          <w:szCs w:val="24"/>
        </w:rPr>
      </w:pPr>
      <w:r w:rsidRPr="00517260">
        <w:rPr>
          <w:rFonts w:ascii="Times New Roman" w:hAnsi="Times New Roman" w:cs="Times New Roman"/>
          <w:sz w:val="24"/>
          <w:szCs w:val="24"/>
        </w:rPr>
        <w:t xml:space="preserve">18-Greenberg MS, Glick M, Ship JA. </w:t>
      </w:r>
      <w:proofErr w:type="spellStart"/>
      <w:r w:rsidRPr="00517260">
        <w:rPr>
          <w:rFonts w:ascii="Times New Roman" w:hAnsi="Times New Roman" w:cs="Times New Roman"/>
          <w:sz w:val="24"/>
          <w:szCs w:val="24"/>
        </w:rPr>
        <w:t>Burket’s</w:t>
      </w:r>
      <w:proofErr w:type="spellEnd"/>
      <w:r w:rsidRPr="00517260">
        <w:rPr>
          <w:rFonts w:ascii="Times New Roman" w:hAnsi="Times New Roman" w:cs="Times New Roman"/>
          <w:sz w:val="24"/>
          <w:szCs w:val="24"/>
        </w:rPr>
        <w:t xml:space="preserve"> Oral </w:t>
      </w:r>
      <w:proofErr w:type="spellStart"/>
      <w:proofErr w:type="gramStart"/>
      <w:r w:rsidRPr="00517260">
        <w:rPr>
          <w:rFonts w:ascii="Times New Roman" w:hAnsi="Times New Roman" w:cs="Times New Roman"/>
          <w:sz w:val="24"/>
          <w:szCs w:val="24"/>
        </w:rPr>
        <w:t>Medicine:Diagnosis</w:t>
      </w:r>
      <w:proofErr w:type="spellEnd"/>
      <w:proofErr w:type="gramEnd"/>
      <w:r w:rsidRPr="00517260">
        <w:rPr>
          <w:rFonts w:ascii="Times New Roman" w:hAnsi="Times New Roman" w:cs="Times New Roman"/>
          <w:sz w:val="24"/>
          <w:szCs w:val="24"/>
        </w:rPr>
        <w:t xml:space="preserve"> and Treatment, 11th ed. Ontario: BC Decker </w:t>
      </w:r>
      <w:proofErr w:type="spellStart"/>
      <w:r w:rsidRPr="00517260">
        <w:rPr>
          <w:rFonts w:ascii="Times New Roman" w:hAnsi="Times New Roman" w:cs="Times New Roman"/>
          <w:sz w:val="24"/>
          <w:szCs w:val="24"/>
        </w:rPr>
        <w:t>Inc</w:t>
      </w:r>
      <w:proofErr w:type="spellEnd"/>
      <w:r w:rsidRPr="00517260">
        <w:rPr>
          <w:rFonts w:ascii="Times New Roman" w:hAnsi="Times New Roman" w:cs="Times New Roman"/>
          <w:sz w:val="24"/>
          <w:szCs w:val="24"/>
        </w:rPr>
        <w:t>; 2008: 94,154.</w:t>
      </w:r>
    </w:p>
    <w:p w:rsidR="009D6C70" w:rsidRPr="00517260" w:rsidRDefault="009D6C70" w:rsidP="009D6C70">
      <w:pPr>
        <w:autoSpaceDE w:val="0"/>
        <w:autoSpaceDN w:val="0"/>
        <w:adjustRightInd w:val="0"/>
        <w:spacing w:after="0" w:line="360" w:lineRule="auto"/>
        <w:mirrorIndents/>
        <w:jc w:val="both"/>
        <w:rPr>
          <w:rFonts w:ascii="Times New Roman" w:hAnsi="Times New Roman" w:cs="Times New Roman"/>
          <w:sz w:val="24"/>
          <w:szCs w:val="24"/>
        </w:rPr>
      </w:pPr>
      <w:r w:rsidRPr="00517260">
        <w:rPr>
          <w:rFonts w:ascii="Times New Roman" w:hAnsi="Times New Roman" w:cs="Times New Roman"/>
          <w:sz w:val="24"/>
          <w:szCs w:val="24"/>
        </w:rPr>
        <w:t xml:space="preserve">19-vander </w:t>
      </w:r>
      <w:proofErr w:type="spellStart"/>
      <w:r w:rsidRPr="00517260">
        <w:rPr>
          <w:rFonts w:ascii="Times New Roman" w:hAnsi="Times New Roman" w:cs="Times New Roman"/>
          <w:sz w:val="24"/>
          <w:szCs w:val="24"/>
        </w:rPr>
        <w:t>Meij</w:t>
      </w:r>
      <w:proofErr w:type="spellEnd"/>
      <w:r w:rsidRPr="00517260">
        <w:rPr>
          <w:rFonts w:ascii="Times New Roman" w:hAnsi="Times New Roman" w:cs="Times New Roman"/>
          <w:sz w:val="24"/>
          <w:szCs w:val="24"/>
        </w:rPr>
        <w:t xml:space="preserve"> EH, </w:t>
      </w:r>
      <w:proofErr w:type="spellStart"/>
      <w:r w:rsidRPr="00517260">
        <w:rPr>
          <w:rFonts w:ascii="Times New Roman" w:hAnsi="Times New Roman" w:cs="Times New Roman"/>
          <w:sz w:val="24"/>
          <w:szCs w:val="24"/>
        </w:rPr>
        <w:t>vander</w:t>
      </w:r>
      <w:proofErr w:type="spellEnd"/>
      <w:r w:rsidRPr="00517260">
        <w:rPr>
          <w:rFonts w:ascii="Times New Roman" w:hAnsi="Times New Roman" w:cs="Times New Roman"/>
          <w:sz w:val="24"/>
          <w:szCs w:val="24"/>
        </w:rPr>
        <w:t xml:space="preserve"> Waal I. Lack of </w:t>
      </w:r>
      <w:proofErr w:type="spellStart"/>
      <w:r w:rsidRPr="00517260">
        <w:rPr>
          <w:rFonts w:ascii="Times New Roman" w:hAnsi="Times New Roman" w:cs="Times New Roman"/>
          <w:sz w:val="24"/>
          <w:szCs w:val="24"/>
        </w:rPr>
        <w:t>clinicopathologic</w:t>
      </w:r>
      <w:proofErr w:type="spellEnd"/>
      <w:r w:rsidRPr="00517260">
        <w:rPr>
          <w:rFonts w:ascii="Times New Roman" w:hAnsi="Times New Roman" w:cs="Times New Roman"/>
          <w:sz w:val="24"/>
          <w:szCs w:val="24"/>
        </w:rPr>
        <w:t xml:space="preserve"> correlation in the diagnosis of oral lichen planus based on the presently available diagnostic criteria and suggestions for modifications. </w:t>
      </w:r>
      <w:r w:rsidRPr="00517260">
        <w:rPr>
          <w:rFonts w:ascii="Times New Roman" w:hAnsi="Times New Roman" w:cs="Times New Roman"/>
          <w:i/>
          <w:iCs/>
          <w:sz w:val="24"/>
          <w:szCs w:val="24"/>
        </w:rPr>
        <w:t xml:space="preserve">J Oral </w:t>
      </w:r>
      <w:proofErr w:type="spellStart"/>
      <w:r w:rsidRPr="00517260">
        <w:rPr>
          <w:rFonts w:ascii="Times New Roman" w:hAnsi="Times New Roman" w:cs="Times New Roman"/>
          <w:i/>
          <w:iCs/>
          <w:sz w:val="24"/>
          <w:szCs w:val="24"/>
        </w:rPr>
        <w:t>Pathol</w:t>
      </w:r>
      <w:proofErr w:type="spellEnd"/>
      <w:r w:rsidRPr="00517260">
        <w:rPr>
          <w:rFonts w:ascii="Times New Roman" w:hAnsi="Times New Roman" w:cs="Times New Roman"/>
          <w:i/>
          <w:iCs/>
          <w:sz w:val="24"/>
          <w:szCs w:val="24"/>
        </w:rPr>
        <w:t xml:space="preserve"> Med </w:t>
      </w:r>
      <w:r w:rsidRPr="00517260">
        <w:rPr>
          <w:rFonts w:ascii="Times New Roman" w:hAnsi="Times New Roman" w:cs="Times New Roman"/>
          <w:sz w:val="24"/>
          <w:szCs w:val="24"/>
        </w:rPr>
        <w:t>2003;</w:t>
      </w:r>
      <w:r w:rsidRPr="00517260">
        <w:rPr>
          <w:rFonts w:ascii="Times New Roman" w:hAnsi="Times New Roman" w:cs="Times New Roman"/>
          <w:b/>
          <w:bCs/>
          <w:sz w:val="24"/>
          <w:szCs w:val="24"/>
        </w:rPr>
        <w:t xml:space="preserve"> 32: </w:t>
      </w:r>
      <w:r w:rsidRPr="00517260">
        <w:rPr>
          <w:rFonts w:ascii="Times New Roman" w:hAnsi="Times New Roman" w:cs="Times New Roman"/>
          <w:sz w:val="24"/>
          <w:szCs w:val="24"/>
        </w:rPr>
        <w:t>507–512.</w:t>
      </w:r>
    </w:p>
    <w:p w:rsidR="009D6C70" w:rsidRPr="00517260" w:rsidRDefault="009D6C70" w:rsidP="009D6C70">
      <w:pPr>
        <w:autoSpaceDE w:val="0"/>
        <w:autoSpaceDN w:val="0"/>
        <w:adjustRightInd w:val="0"/>
        <w:spacing w:line="360" w:lineRule="auto"/>
        <w:rPr>
          <w:rFonts w:ascii="Times New Roman" w:hAnsi="Times New Roman" w:cs="Times New Roman"/>
          <w:sz w:val="24"/>
          <w:szCs w:val="24"/>
        </w:rPr>
      </w:pPr>
    </w:p>
    <w:p w:rsidR="0039393C" w:rsidRDefault="0039393C" w:rsidP="0039393C">
      <w:pPr>
        <w:autoSpaceDE w:val="0"/>
        <w:autoSpaceDN w:val="0"/>
        <w:adjustRightInd w:val="0"/>
        <w:spacing w:after="0" w:line="360" w:lineRule="auto"/>
        <w:ind w:left="720"/>
        <w:mirrorIndents/>
        <w:jc w:val="both"/>
      </w:pPr>
    </w:p>
    <w:sectPr w:rsidR="00393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itra">
    <w:altName w:val="Courier New"/>
    <w:charset w:val="B2"/>
    <w:family w:val="auto"/>
    <w:pitch w:val="variable"/>
    <w:sig w:usb0="00006001" w:usb1="00000000" w:usb2="00000000" w:usb3="00000000" w:csb0="00000040" w:csb1="00000000"/>
  </w:font>
  <w:font w:name="Consolas">
    <w:panose1 w:val="020B0609020204030204"/>
    <w:charset w:val="00"/>
    <w:family w:val="modern"/>
    <w:pitch w:val="fixed"/>
    <w:sig w:usb0="E10002FF" w:usb1="4000FCFF" w:usb2="00000009" w:usb3="00000000" w:csb0="0000019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EBE"/>
    <w:rsid w:val="000A26B2"/>
    <w:rsid w:val="0010012B"/>
    <w:rsid w:val="0016275E"/>
    <w:rsid w:val="00241D1E"/>
    <w:rsid w:val="00356D24"/>
    <w:rsid w:val="00373AF5"/>
    <w:rsid w:val="0039393C"/>
    <w:rsid w:val="003F12C1"/>
    <w:rsid w:val="00547F12"/>
    <w:rsid w:val="005A695D"/>
    <w:rsid w:val="006A35F4"/>
    <w:rsid w:val="00710851"/>
    <w:rsid w:val="007301B9"/>
    <w:rsid w:val="007572B6"/>
    <w:rsid w:val="007D2F9D"/>
    <w:rsid w:val="007D47E0"/>
    <w:rsid w:val="00867CB7"/>
    <w:rsid w:val="0096472F"/>
    <w:rsid w:val="00983F26"/>
    <w:rsid w:val="009D6C70"/>
    <w:rsid w:val="00A961B3"/>
    <w:rsid w:val="00AE6EBE"/>
    <w:rsid w:val="00BB78E4"/>
    <w:rsid w:val="00C32E17"/>
    <w:rsid w:val="00C65665"/>
    <w:rsid w:val="00D21971"/>
    <w:rsid w:val="00D51C5E"/>
    <w:rsid w:val="00DE32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C333E853-6F95-4BB3-A842-14F157E4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19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E6EBE"/>
    <w:pPr>
      <w:spacing w:after="0" w:line="240" w:lineRule="auto"/>
      <w:jc w:val="lowKashida"/>
    </w:pPr>
    <w:rPr>
      <w:rFonts w:ascii="Times New Roman" w:eastAsia="Times New Roman" w:hAnsi="Times New Roman" w:cs="Mitra"/>
      <w:noProof/>
      <w:sz w:val="24"/>
      <w:szCs w:val="24"/>
    </w:rPr>
  </w:style>
  <w:style w:type="character" w:customStyle="1" w:styleId="BodyTextChar">
    <w:name w:val="Body Text Char"/>
    <w:basedOn w:val="DefaultParagraphFont"/>
    <w:link w:val="BodyText"/>
    <w:rsid w:val="00AE6EBE"/>
    <w:rPr>
      <w:rFonts w:ascii="Times New Roman" w:eastAsia="Times New Roman" w:hAnsi="Times New Roman" w:cs="Mitra"/>
      <w:noProof/>
      <w:sz w:val="24"/>
      <w:szCs w:val="24"/>
    </w:rPr>
  </w:style>
  <w:style w:type="character" w:customStyle="1" w:styleId="apple-style-span">
    <w:name w:val="apple-style-span"/>
    <w:basedOn w:val="DefaultParagraphFont"/>
    <w:rsid w:val="00AE6EBE"/>
  </w:style>
  <w:style w:type="paragraph" w:styleId="PlainText">
    <w:name w:val="Plain Text"/>
    <w:basedOn w:val="Normal"/>
    <w:link w:val="PlainTextChar"/>
    <w:uiPriority w:val="99"/>
    <w:unhideWhenUsed/>
    <w:rsid w:val="00710851"/>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710851"/>
    <w:rPr>
      <w:rFonts w:ascii="Consolas" w:eastAsia="Calibri" w:hAnsi="Consolas" w:cs="Consolas"/>
      <w:sz w:val="21"/>
      <w:szCs w:val="21"/>
    </w:rPr>
  </w:style>
  <w:style w:type="character" w:customStyle="1" w:styleId="text1">
    <w:name w:val="text1"/>
    <w:rsid w:val="007D2F9D"/>
    <w:rPr>
      <w:rFonts w:ascii="Arial" w:hAnsi="Arial" w:cs="Arial" w:hint="default"/>
      <w:color w:val="666666"/>
      <w:sz w:val="17"/>
      <w:szCs w:val="17"/>
    </w:rPr>
  </w:style>
  <w:style w:type="paragraph" w:styleId="NoSpacing">
    <w:name w:val="No Spacing"/>
    <w:uiPriority w:val="1"/>
    <w:qFormat/>
    <w:rsid w:val="00D21971"/>
    <w:pPr>
      <w:spacing w:after="0" w:line="240" w:lineRule="auto"/>
    </w:pPr>
  </w:style>
  <w:style w:type="character" w:customStyle="1" w:styleId="Heading1Char">
    <w:name w:val="Heading 1 Char"/>
    <w:basedOn w:val="DefaultParagraphFont"/>
    <w:link w:val="Heading1"/>
    <w:uiPriority w:val="9"/>
    <w:rsid w:val="00D2197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3334</Words>
  <Characters>19006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Najafi</dc:creator>
  <cp:lastModifiedBy>TMJ</cp:lastModifiedBy>
  <cp:revision>2</cp:revision>
  <dcterms:created xsi:type="dcterms:W3CDTF">2018-03-04T20:48:00Z</dcterms:created>
  <dcterms:modified xsi:type="dcterms:W3CDTF">2018-03-04T20:48:00Z</dcterms:modified>
</cp:coreProperties>
</file>